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0336" w:rsidP="00DB0336">
      <w:pPr>
        <w:pStyle w:val="Title"/>
      </w:pPr>
      <w:r>
        <w:fldChar w:fldCharType="begin"/>
      </w:r>
      <w:r>
        <w:instrText xml:space="preserve"> TITLE   \* MERGEFORMAT </w:instrText>
      </w:r>
      <w:r>
        <w:fldChar w:fldCharType="separate"/>
      </w:r>
      <w:r>
        <w:t>MSFFT4006 Construct prototypes and samples</w:t>
      </w:r>
      <w:r>
        <w:fldChar w:fldCharType="end"/>
      </w:r>
    </w:p>
    <w:p w:rsidR="00DB0336" w:rsidP="00DB0336">
      <w:pPr>
        <w:pStyle w:val="Version"/>
        <w:sectPr w:rsidSect="001545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45C6" w:rsidP="001545C6">
      <w:pPr>
        <w:pStyle w:val="SuperHeading"/>
      </w:pPr>
      <w:r w:rsidRPr="001545C6">
        <w:t>MSFFT4006 Construct prototypes and samples</w:t>
      </w:r>
    </w:p>
    <w:p w:rsidR="00000000" w:rsidRPr="001545C6" w:rsidP="001545C6">
      <w:pPr>
        <w:pStyle w:val="Heading1"/>
      </w:pPr>
      <w:bookmarkStart w:id="1" w:name="O_633569"/>
      <w:bookmarkEnd w:id="1"/>
      <w:r w:rsidRPr="001545C6">
        <w:t>Modification History</w:t>
      </w:r>
    </w:p>
    <w:p w:rsidR="00000000" w:rsidRPr="001545C6" w:rsidP="00DB0336">
      <w:pPr>
        <w:pStyle w:val="BodyText"/>
      </w:pPr>
      <w:r w:rsidRPr="001545C6">
        <w:t>Release 1 - New unit of competency</w:t>
      </w:r>
    </w:p>
    <w:p w:rsidR="00000000" w:rsidRPr="001545C6" w:rsidP="001545C6">
      <w:pPr>
        <w:pStyle w:val="Heading1"/>
      </w:pPr>
      <w:bookmarkStart w:id="2" w:name="O_633577"/>
      <w:bookmarkEnd w:id="2"/>
      <w:r w:rsidRPr="001545C6">
        <w:t>Application</w:t>
      </w:r>
    </w:p>
    <w:p w:rsidR="00000000" w:rsidRPr="001545C6" w:rsidP="00DB0336">
      <w:pPr>
        <w:pStyle w:val="BodyText"/>
      </w:pPr>
      <w:r w:rsidRPr="001545C6">
        <w:t>This unit of competency covers the construction of prototypes and samples in accordance with established plans, drawings or specifications using hand and power tools, basi</w:t>
      </w:r>
      <w:r w:rsidRPr="001545C6">
        <w:t>c static and specialised machines, and applying joinery, construction and finishing techniques.</w:t>
      </w:r>
    </w:p>
    <w:p w:rsidR="00000000" w:rsidRPr="001545C6" w:rsidP="00DB0336">
      <w:pPr>
        <w:pStyle w:val="BodyText"/>
      </w:pPr>
      <w:r w:rsidRPr="001545C6">
        <w:t>No licensing, legislative or certification requirements apply to this unit at the time of publication.</w:t>
      </w:r>
    </w:p>
    <w:p w:rsidR="00000000" w:rsidRPr="001545C6" w:rsidP="001545C6">
      <w:pPr>
        <w:pStyle w:val="Heading1"/>
      </w:pPr>
      <w:bookmarkStart w:id="3" w:name="O_633576"/>
      <w:bookmarkEnd w:id="3"/>
      <w:r w:rsidRPr="001545C6">
        <w:t>Pre-requisite Unit</w:t>
      </w:r>
    </w:p>
    <w:p w:rsidR="00000000" w:rsidRPr="001545C6" w:rsidP="001545C6">
      <w:pPr>
        <w:pStyle w:val="Heading1"/>
      </w:pPr>
      <w:bookmarkStart w:id="4" w:name="O_633575"/>
      <w:bookmarkEnd w:id="4"/>
      <w:r w:rsidRPr="001545C6">
        <w:t>Comp</w:t>
      </w:r>
      <w:r w:rsidRPr="001545C6">
        <w:t>etency Field</w:t>
      </w:r>
    </w:p>
    <w:p w:rsidR="00000000" w:rsidRPr="001545C6" w:rsidP="001545C6">
      <w:pPr>
        <w:pStyle w:val="Heading1"/>
      </w:pPr>
      <w:bookmarkStart w:id="5" w:name="O_633574"/>
      <w:bookmarkEnd w:id="5"/>
      <w:r w:rsidRPr="001545C6">
        <w:t>Unit Sector</w:t>
      </w:r>
    </w:p>
    <w:p w:rsidR="00000000" w:rsidRPr="001545C6" w:rsidP="00DB0336">
      <w:pPr>
        <w:pStyle w:val="BodyText"/>
      </w:pPr>
      <w:r w:rsidRPr="001545C6">
        <w:t>Furnishing Technology</w:t>
      </w:r>
    </w:p>
    <w:p w:rsidR="00000000" w:rsidRPr="001545C6" w:rsidP="001545C6">
      <w:pPr>
        <w:pStyle w:val="Heading1"/>
      </w:pPr>
      <w:bookmarkStart w:id="6" w:name="O_633573"/>
      <w:bookmarkEnd w:id="6"/>
      <w:r w:rsidRPr="001545C6">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545C6">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Performance criteria describe the performance needed to demonstrate achievement of the element.</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1</w:t>
            </w:r>
          </w:p>
        </w:tc>
        <w:tc>
          <w:tcPr>
            <w:tcW w:w="2185"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Establish the work requirements</w:t>
            </w: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1.1</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Purpose of the prototype or sample is identified from plans and drawings</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1.2</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Materials specifications for the item are identified from workplace documentation</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1.3</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Ergonomic requirements are identified, clarified a</w:t>
            </w:r>
            <w:r w:rsidRPr="001545C6">
              <w:t>nd satisfied throughout the work process</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1.4</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Construction requirements and methods are identified appropriate for the materials used</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2</w:t>
            </w:r>
          </w:p>
        </w:tc>
        <w:tc>
          <w:tcPr>
            <w:tcW w:w="2185"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Plan prototype or sample construction</w:t>
            </w: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2.1</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Work plan for the item construction is drafted</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2.2</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Work health and safety (WHS) requirements, including personal protection needs, are observed throughout the work</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2.3</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Compatibility of materials in specifications is checked and any discrepancies reported</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2.4</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Steps or stages in construction are identified, noting checkpoints for measurements and tests</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2.5</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Suitable work area is located and cleared ready for work</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3</w:t>
            </w:r>
          </w:p>
        </w:tc>
        <w:tc>
          <w:tcPr>
            <w:tcW w:w="2185"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Obtain materials and equipment</w:t>
            </w: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3.1</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Materials are selected according to specifications and assem</w:t>
            </w:r>
            <w:r w:rsidRPr="001545C6">
              <w:t>bled ready for use</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3.2</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Compatibility of materials with specifications is checked and any discrepancies reported</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3.3</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Equipment and accessories suitable for working the specified material are assembled</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3.4</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Appropriate jigs and other construction aids are identified and, where required, adjusted to suit the work</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4</w:t>
            </w:r>
          </w:p>
        </w:tc>
        <w:tc>
          <w:tcPr>
            <w:tcW w:w="2185"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Construct the prototype or sample</w:t>
            </w: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4.1</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Work plan is followed to construct the item</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4.2</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Checks are conducted at the identified points</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4.3</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Modi</w:t>
            </w:r>
            <w:r w:rsidRPr="001545C6">
              <w:t>fications to designs and plans are identified and recommended within workplace procedures</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4.4</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Modifications to the plan are documented and followed</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4.5</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Prototype or sample is checked for fitness for purpose</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5</w:t>
            </w:r>
          </w:p>
        </w:tc>
        <w:tc>
          <w:tcPr>
            <w:tcW w:w="2185"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Finalise the work sequence</w:t>
            </w: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5.1</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The product is prepared for finishing in accordance with the design specification</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5.2</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Tools and equipment are cleaned, maintained and stored in accordance with manufacturer specification</w:t>
            </w:r>
          </w:p>
        </w:tc>
      </w:tr>
      <w:tr w:rsidTr="001545C6">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5.3</w:t>
            </w:r>
          </w:p>
        </w:tc>
        <w:tc>
          <w:tcPr>
            <w:tcW w:w="5844"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Work area is cleared and waste removed</w:t>
            </w:r>
          </w:p>
        </w:tc>
      </w:tr>
      <w:tr w:rsidTr="001545C6">
        <w:tblPrEx>
          <w:tblW w:w="9286" w:type="dxa"/>
          <w:tblLayout w:type="fixed"/>
          <w:tblCellMar>
            <w:left w:w="62" w:type="dxa"/>
            <w:right w:w="62" w:type="dxa"/>
          </w:tblCellMar>
          <w:tblLook w:val="0000"/>
        </w:tblPrEx>
        <w:trPr>
          <w:trHeight w:val="80"/>
        </w:trPr>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5.4</w:t>
            </w:r>
          </w:p>
        </w:tc>
        <w:tc>
          <w:tcPr>
            <w:tcW w:w="5844" w:type="dxa"/>
            <w:tcBorders>
              <w:top w:val="nil"/>
              <w:left w:val="nil"/>
              <w:bottom w:val="nil"/>
              <w:right w:val="nil"/>
            </w:tcBorders>
            <w:tcMar>
              <w:top w:w="0" w:type="dxa"/>
              <w:left w:w="62" w:type="dxa"/>
              <w:bottom w:w="0" w:type="dxa"/>
              <w:right w:w="62" w:type="dxa"/>
            </w:tcMar>
          </w:tcPr>
          <w:p w:rsidR="00000000" w:rsidRPr="001545C6" w:rsidP="001545C6">
            <w:pPr>
              <w:pStyle w:val="BodyText"/>
            </w:pPr>
            <w:r w:rsidRPr="001545C6">
              <w:t>Workplace documentation and/or reports are completed</w:t>
            </w:r>
          </w:p>
        </w:tc>
      </w:tr>
    </w:tbl>
    <w:p w:rsidR="00000000" w:rsidRPr="001545C6" w:rsidP="001545C6">
      <w:pPr>
        <w:pStyle w:val="BodyText"/>
      </w:pPr>
    </w:p>
    <w:p w:rsidR="00000000" w:rsidRPr="001545C6" w:rsidP="001545C6">
      <w:pPr>
        <w:pStyle w:val="AllowPageBreak"/>
      </w:pPr>
    </w:p>
    <w:p w:rsidR="00000000" w:rsidRPr="001545C6" w:rsidP="001545C6">
      <w:pPr>
        <w:pStyle w:val="Heading1"/>
      </w:pPr>
      <w:bookmarkStart w:id="7" w:name="O_633572"/>
      <w:bookmarkEnd w:id="7"/>
      <w:r w:rsidRPr="001545C6">
        <w:t>Foundation Skills</w:t>
      </w:r>
    </w:p>
    <w:p w:rsidR="00000000" w:rsidRPr="001545C6" w:rsidP="00DB0336">
      <w:pPr>
        <w:pStyle w:val="BodyText"/>
      </w:pPr>
      <w:r w:rsidRPr="001545C6">
        <w:t>Foundation skills essential to performance are explicit in the performance criteria of this unit of competency. Detail on appropriate performance levels for each furn</w:t>
      </w:r>
      <w:r w:rsidRPr="001545C6">
        <w:t>ishing unit of competency in reading, writing, oral communication and numeracy utilising the Australian Core Skills Framework (ACSF) are provided in the Furnishing Training Package Implementation Guide.</w:t>
      </w:r>
    </w:p>
    <w:p w:rsidR="00000000" w:rsidRPr="001545C6" w:rsidP="001545C6">
      <w:pPr>
        <w:pStyle w:val="Heading1"/>
      </w:pPr>
      <w:bookmarkStart w:id="8" w:name="O_633571"/>
      <w:bookmarkEnd w:id="8"/>
      <w:r w:rsidRPr="001545C6">
        <w:t>Range of Conditions</w:t>
      </w:r>
    </w:p>
    <w:tbl>
      <w:tblPr>
        <w:tblW w:w="0" w:type="auto"/>
        <w:tblLayout w:type="fixed"/>
        <w:tblCellMar>
          <w:left w:w="62" w:type="dxa"/>
          <w:right w:w="62" w:type="dxa"/>
        </w:tblCellMar>
        <w:tblLook w:val="0000"/>
      </w:tblPr>
      <w:tblGrid>
        <w:gridCol w:w="2760"/>
        <w:gridCol w:w="6312"/>
      </w:tblGrid>
      <w:tr w:rsidTr="001545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t>Specifies differ</w:t>
            </w:r>
            <w:r w:rsidRPr="001545C6">
              <w:t>ent work environments and conditions that may affect performance. Essential operating conditions that may be present (depending on the work situation, needs of the candidate, accessibility of the item, and local industry and regional contexts) are included</w:t>
            </w:r>
            <w:r w:rsidRPr="001545C6">
              <w:t>. Range is restricted to essential operating conditions and any other variables essential to the work environment.</w:t>
            </w:r>
          </w:p>
        </w:tc>
      </w:tr>
      <w:tr w:rsidTr="001545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545C6" w:rsidP="001545C6">
            <w:pPr>
              <w:pStyle w:val="ListBullet"/>
            </w:pPr>
            <w:r w:rsidRPr="001545C6">
              <w:t xml:space="preserve">WHS requirements, including legislation, building codes, material safety management </w:t>
            </w:r>
            <w:r w:rsidRPr="001545C6">
              <w:t xml:space="preserve">systems, hazardous and dangerous goods codes, and local safe operating procedures or equivalent </w:t>
            </w:r>
          </w:p>
          <w:p w:rsidR="00000000" w:rsidRPr="001545C6" w:rsidP="001545C6">
            <w:pPr>
              <w:pStyle w:val="ListBullet"/>
            </w:pPr>
            <w:r w:rsidRPr="001545C6">
              <w:t>work is carried out in accordance with legislative obligations, environmental legislation, relevant health regulations, manual handling procedures and organisa</w:t>
            </w:r>
            <w:r w:rsidRPr="001545C6">
              <w:t xml:space="preserve">tion insurance requirements </w:t>
            </w:r>
          </w:p>
          <w:p w:rsidR="00000000" w:rsidRPr="001545C6" w:rsidP="001545C6">
            <w:pPr>
              <w:pStyle w:val="ListBullet"/>
            </w:pPr>
            <w:r w:rsidRPr="001545C6">
              <w:t xml:space="preserve">work requires individuals to demonstrate analytical and organisational ability, discretion, judgement and problem solving </w:t>
            </w:r>
          </w:p>
          <w:p w:rsidR="00000000" w:rsidRPr="001545C6" w:rsidP="001545C6">
            <w:pPr>
              <w:pStyle w:val="ListBullet"/>
            </w:pPr>
            <w:r w:rsidRPr="001545C6">
              <w:t>prototypes and samples may be produced by hand, by using appropriate machines, tools and equipment, or b</w:t>
            </w:r>
            <w:r w:rsidRPr="001545C6">
              <w:t xml:space="preserve">y computer-assisted production and will reflect the finished products produced by the enterprise </w:t>
            </w:r>
          </w:p>
          <w:p w:rsidR="00000000" w:rsidRPr="001545C6" w:rsidP="001545C6">
            <w:pPr>
              <w:pStyle w:val="ListBullet"/>
            </w:pPr>
            <w:r w:rsidRPr="001545C6">
              <w:t xml:space="preserve">work is performed with little external assistance and with minimal supervision or direction </w:t>
            </w:r>
          </w:p>
          <w:p w:rsidR="00000000" w:rsidP="001545C6">
            <w:pPr>
              <w:pStyle w:val="ListBullet"/>
              <w:rPr>
                <w:lang w:val="en-NZ"/>
              </w:rPr>
            </w:pPr>
            <w:r w:rsidRPr="001545C6">
              <w:t>customers may be internal or external</w:t>
            </w:r>
          </w:p>
        </w:tc>
      </w:tr>
      <w:tr w:rsidTr="001545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rPr>
                <w:rStyle w:val="SpecialBold"/>
              </w:rPr>
              <w:t>Machines and equipment inc</w:t>
            </w:r>
            <w:r w:rsidRPr="001545C6">
              <w:rPr>
                <w:rStyle w:val="SpecialBold"/>
              </w:rPr>
              <w:t>lude:</w:t>
            </w:r>
          </w:p>
        </w:tc>
        <w:tc>
          <w:tcPr>
            <w:tcW w:w="6312" w:type="dxa"/>
            <w:tcBorders>
              <w:top w:val="nil"/>
              <w:left w:val="nil"/>
              <w:bottom w:val="nil"/>
              <w:right w:val="nil"/>
            </w:tcBorders>
            <w:tcMar>
              <w:top w:w="0" w:type="dxa"/>
              <w:left w:w="62" w:type="dxa"/>
              <w:bottom w:w="0" w:type="dxa"/>
              <w:right w:w="62" w:type="dxa"/>
            </w:tcMar>
          </w:tcPr>
          <w:p w:rsidR="00000000" w:rsidRPr="001545C6" w:rsidP="001545C6">
            <w:pPr>
              <w:pStyle w:val="ListBullet"/>
            </w:pPr>
            <w:r w:rsidRPr="001545C6">
              <w:t>microprocessor or computer-controlled machines</w:t>
            </w:r>
          </w:p>
          <w:p w:rsidR="00000000" w:rsidP="001545C6">
            <w:pPr>
              <w:pStyle w:val="ListBullet"/>
              <w:rPr>
                <w:lang w:val="en-NZ"/>
              </w:rPr>
            </w:pPr>
            <w:r w:rsidRPr="001545C6">
              <w:t>production and facility equipment used in the enterprise</w:t>
            </w:r>
          </w:p>
        </w:tc>
      </w:tr>
      <w:tr w:rsidTr="001545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1545C6" w:rsidP="001545C6">
            <w:pPr>
              <w:pStyle w:val="ListBullet"/>
            </w:pPr>
            <w:r w:rsidRPr="001545C6">
              <w:t>timber</w:t>
            </w:r>
          </w:p>
          <w:p w:rsidR="00000000" w:rsidRPr="001545C6" w:rsidP="001545C6">
            <w:pPr>
              <w:pStyle w:val="ListBullet"/>
            </w:pPr>
            <w:r w:rsidRPr="001545C6">
              <w:t>metal alloys</w:t>
            </w:r>
          </w:p>
          <w:p w:rsidR="00000000" w:rsidRPr="001545C6" w:rsidP="001545C6">
            <w:pPr>
              <w:pStyle w:val="ListBullet"/>
            </w:pPr>
            <w:r w:rsidRPr="001545C6">
              <w:t>glass</w:t>
            </w:r>
          </w:p>
          <w:p w:rsidR="00000000" w:rsidRPr="001545C6" w:rsidP="001545C6">
            <w:pPr>
              <w:pStyle w:val="ListBullet"/>
            </w:pPr>
            <w:r w:rsidRPr="001545C6">
              <w:t>fabrics and textiles</w:t>
            </w:r>
          </w:p>
          <w:p w:rsidR="00000000" w:rsidRPr="001545C6" w:rsidP="001545C6">
            <w:pPr>
              <w:pStyle w:val="ListBullet"/>
            </w:pPr>
            <w:r w:rsidRPr="001545C6">
              <w:t>plastics</w:t>
            </w:r>
          </w:p>
          <w:p w:rsidR="00000000" w:rsidRPr="001545C6" w:rsidP="001545C6">
            <w:pPr>
              <w:pStyle w:val="ListBullet"/>
            </w:pPr>
            <w:r w:rsidRPr="001545C6">
              <w:t>leather</w:t>
            </w:r>
          </w:p>
          <w:p w:rsidR="00000000" w:rsidRPr="001545C6" w:rsidP="001545C6">
            <w:pPr>
              <w:pStyle w:val="ListBullet"/>
            </w:pPr>
            <w:r w:rsidRPr="001545C6">
              <w:t>adhesives</w:t>
            </w:r>
          </w:p>
          <w:p w:rsidR="00000000" w:rsidP="001545C6">
            <w:pPr>
              <w:pStyle w:val="ListBullet"/>
              <w:rPr>
                <w:lang w:val="en-NZ"/>
              </w:rPr>
            </w:pPr>
            <w:r w:rsidRPr="001545C6">
              <w:t>fillers and finishes, as appropriate</w:t>
            </w:r>
          </w:p>
        </w:tc>
      </w:tr>
      <w:tr w:rsidTr="001545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545C6">
            <w:pPr>
              <w:pStyle w:val="ListBullet"/>
              <w:rPr>
                <w:lang w:val="en-NZ"/>
              </w:rPr>
            </w:pPr>
            <w:r w:rsidRPr="001545C6">
              <w:t xml:space="preserve">that prescribed under legislation, regulations and enterprise policies and practices </w:t>
            </w:r>
          </w:p>
        </w:tc>
      </w:tr>
      <w:tr w:rsidTr="001545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545C6">
            <w:pPr>
              <w:pStyle w:val="BodyText"/>
              <w:rPr>
                <w:lang w:val="en-NZ"/>
              </w:rPr>
            </w:pPr>
            <w:r w:rsidRPr="001545C6">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545C6" w:rsidP="001545C6">
            <w:pPr>
              <w:pStyle w:val="ListBullet"/>
            </w:pPr>
            <w:r w:rsidRPr="001545C6">
              <w:t xml:space="preserve">work procedures/instructions </w:t>
            </w:r>
          </w:p>
          <w:p w:rsidR="00000000" w:rsidRPr="001545C6" w:rsidP="001545C6">
            <w:pPr>
              <w:pStyle w:val="ListBullet"/>
            </w:pPr>
            <w:r w:rsidRPr="001545C6">
              <w:t xml:space="preserve">designer/drawer specifications and instructions </w:t>
            </w:r>
          </w:p>
          <w:p w:rsidR="00000000" w:rsidRPr="001545C6" w:rsidP="001545C6">
            <w:pPr>
              <w:pStyle w:val="ListBullet"/>
            </w:pPr>
            <w:r w:rsidRPr="001545C6">
              <w:t xml:space="preserve">organisation work specifications and requirements </w:t>
            </w:r>
          </w:p>
          <w:p w:rsidR="00000000" w:rsidRPr="001545C6" w:rsidP="001545C6">
            <w:pPr>
              <w:pStyle w:val="ListBullet"/>
            </w:pPr>
            <w:r w:rsidRPr="001545C6">
              <w:t xml:space="preserve">legislation/regulations/national or industry codes and practices relevant to the prototype/sample construction </w:t>
            </w:r>
          </w:p>
          <w:p w:rsidR="00000000" w:rsidRPr="001545C6" w:rsidP="001545C6">
            <w:pPr>
              <w:pStyle w:val="ListBullet"/>
            </w:pPr>
            <w:r w:rsidRPr="001545C6">
              <w:t>quality and Australian Standards and procedures</w:t>
            </w:r>
          </w:p>
        </w:tc>
      </w:tr>
    </w:tbl>
    <w:p w:rsidR="00000000" w:rsidRPr="001545C6" w:rsidP="001545C6">
      <w:pPr>
        <w:pStyle w:val="BodyText"/>
      </w:pPr>
    </w:p>
    <w:p w:rsidR="00000000" w:rsidRPr="001545C6" w:rsidP="001545C6">
      <w:pPr>
        <w:pStyle w:val="AllowPageBreak"/>
      </w:pPr>
    </w:p>
    <w:p w:rsidR="00000000" w:rsidRPr="001545C6" w:rsidP="001545C6">
      <w:pPr>
        <w:pStyle w:val="Heading1"/>
      </w:pPr>
      <w:bookmarkStart w:id="9" w:name="O_633570"/>
      <w:bookmarkEnd w:id="9"/>
      <w:r w:rsidRPr="001545C6">
        <w:t>Unit Mapping Information</w:t>
      </w:r>
    </w:p>
    <w:p w:rsidR="00000000" w:rsidRPr="001545C6" w:rsidP="00DB0336">
      <w:pPr>
        <w:pStyle w:val="BodyText"/>
      </w:pPr>
      <w:r w:rsidRPr="001545C6">
        <w:t>S</w:t>
      </w:r>
      <w:r w:rsidRPr="001545C6">
        <w:t>upersedes and is equivalent to LMFFT4006B Construct prototypes and samples.</w:t>
      </w:r>
    </w:p>
    <w:p w:rsidR="00000000" w:rsidRPr="001545C6" w:rsidP="001545C6">
      <w:pPr>
        <w:pStyle w:val="Heading1"/>
      </w:pPr>
      <w:bookmarkStart w:id="10" w:name="O_633563"/>
      <w:bookmarkEnd w:id="10"/>
      <w:r w:rsidRPr="001545C6">
        <w:t>Links</w:t>
      </w:r>
    </w:p>
    <w:p w:rsidR="00000000" w:rsidRPr="001545C6" w:rsidP="00DB0336">
      <w:pPr>
        <w:pStyle w:val="BodyText"/>
      </w:pPr>
      <w:r w:rsidRPr="001545C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03849">
        <w:rPr>
          <w:rStyle w:val="Hyperlink"/>
        </w:rPr>
        <w:t>https://vetnet.gov.au/Pages/TrainingDocs.aspx?q=0601ab95-583a-4e93-b2d4-cfb27b03ed73</w:t>
      </w:r>
      <w:r>
        <w:fldChar w:fldCharType="end"/>
      </w:r>
    </w:p>
    <w:p w:rsidR="00000000" w:rsidRPr="001545C6" w:rsidP="001545C6"/>
    <w:sectPr w:rsidSect="001545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5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5C6" w:rsidRPr="00DB0336" w:rsidP="00DB0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5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36" w:rsidP="001545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0336" w:rsidP="001545C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B0336" w:rsidP="001545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5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45C6" w:rsidRPr="00DB0336" w:rsidP="00DB03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45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336" w:rsidRPr="002D2AF8" w:rsidP="001545C6">
    <w:pPr>
      <w:pStyle w:val="Header"/>
      <w:framePr w:wrap="around"/>
    </w:pPr>
    <w:r>
      <w:fldChar w:fldCharType="begin"/>
    </w:r>
    <w:r>
      <w:instrText xml:space="preserve"> TITLE   \* MERGEFORMAT </w:instrText>
    </w:r>
    <w:r>
      <w:fldChar w:fldCharType="separate"/>
    </w:r>
    <w:r>
      <w:t>MSFFT4006 Construct prototypes and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DB0336" w:rsidP="001545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E4ED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57276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5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45C6"/>
    <w:pPr>
      <w:spacing w:before="360" w:after="60"/>
      <w:outlineLvl w:val="0"/>
    </w:pPr>
    <w:rPr>
      <w:sz w:val="32"/>
    </w:rPr>
  </w:style>
  <w:style w:type="paragraph" w:styleId="Heading2">
    <w:name w:val="heading 2"/>
    <w:basedOn w:val="HeadingBase"/>
    <w:next w:val="BodyText"/>
    <w:link w:val="Heading2Char"/>
    <w:qFormat/>
    <w:rsid w:val="001545C6"/>
    <w:pPr>
      <w:keepLines/>
      <w:spacing w:before="240" w:after="120"/>
      <w:outlineLvl w:val="1"/>
    </w:pPr>
    <w:rPr>
      <w:sz w:val="28"/>
      <w:szCs w:val="40"/>
    </w:rPr>
  </w:style>
  <w:style w:type="paragraph" w:styleId="Heading3">
    <w:name w:val="heading 3"/>
    <w:basedOn w:val="HeadingBase"/>
    <w:next w:val="BodyText"/>
    <w:link w:val="Heading3Char"/>
    <w:qFormat/>
    <w:rsid w:val="001545C6"/>
    <w:pPr>
      <w:spacing w:before="180" w:after="120"/>
      <w:outlineLvl w:val="2"/>
    </w:pPr>
    <w:rPr>
      <w:spacing w:val="-10"/>
      <w:kern w:val="32"/>
    </w:rPr>
  </w:style>
  <w:style w:type="paragraph" w:styleId="Heading4">
    <w:name w:val="heading 4"/>
    <w:basedOn w:val="HeadingBase"/>
    <w:next w:val="BodyText"/>
    <w:link w:val="Heading4Char"/>
    <w:qFormat/>
    <w:rsid w:val="001545C6"/>
    <w:pPr>
      <w:spacing w:before="160" w:after="120"/>
      <w:outlineLvl w:val="3"/>
    </w:pPr>
    <w:rPr>
      <w:sz w:val="22"/>
    </w:rPr>
  </w:style>
  <w:style w:type="paragraph" w:styleId="Heading5">
    <w:name w:val="heading 5"/>
    <w:basedOn w:val="HeadingBase"/>
    <w:next w:val="Normal"/>
    <w:link w:val="Heading5Char"/>
    <w:qFormat/>
    <w:rsid w:val="001545C6"/>
    <w:pPr>
      <w:spacing w:before="80"/>
      <w:outlineLvl w:val="4"/>
    </w:pPr>
    <w:rPr>
      <w:color w:val="918585"/>
      <w:sz w:val="20"/>
    </w:rPr>
  </w:style>
  <w:style w:type="paragraph" w:styleId="Heading6">
    <w:name w:val="heading 6"/>
    <w:basedOn w:val="HeadingBase"/>
    <w:next w:val="Normal"/>
    <w:link w:val="Heading6Char"/>
    <w:qFormat/>
    <w:rsid w:val="001545C6"/>
    <w:pPr>
      <w:spacing w:before="60"/>
      <w:outlineLvl w:val="5"/>
    </w:pPr>
    <w:rPr>
      <w:color w:val="918585"/>
      <w:sz w:val="20"/>
    </w:rPr>
  </w:style>
  <w:style w:type="paragraph" w:styleId="Heading7">
    <w:name w:val="heading 7"/>
    <w:basedOn w:val="Normal"/>
    <w:next w:val="Normal"/>
    <w:link w:val="Heading7Char"/>
    <w:qFormat/>
    <w:rsid w:val="001545C6"/>
    <w:pPr>
      <w:ind w:left="720"/>
      <w:outlineLvl w:val="6"/>
    </w:pPr>
    <w:rPr>
      <w:i/>
    </w:rPr>
  </w:style>
  <w:style w:type="paragraph" w:styleId="Heading8">
    <w:name w:val="heading 8"/>
    <w:basedOn w:val="Normal"/>
    <w:next w:val="Normal"/>
    <w:link w:val="Heading8Char"/>
    <w:qFormat/>
    <w:rsid w:val="001545C6"/>
    <w:pPr>
      <w:ind w:left="720"/>
      <w:outlineLvl w:val="7"/>
    </w:pPr>
    <w:rPr>
      <w:i/>
    </w:rPr>
  </w:style>
  <w:style w:type="paragraph" w:styleId="Heading9">
    <w:name w:val="heading 9"/>
    <w:basedOn w:val="Normal"/>
    <w:next w:val="Normal"/>
    <w:link w:val="Heading9Char"/>
    <w:qFormat/>
    <w:rsid w:val="001545C6"/>
    <w:pPr>
      <w:ind w:left="720"/>
      <w:outlineLvl w:val="8"/>
    </w:pPr>
    <w:rPr>
      <w:i/>
    </w:rPr>
  </w:style>
  <w:style w:type="character" w:default="1" w:styleId="DefaultParagraphFont">
    <w:name w:val="Default Paragraph Font"/>
    <w:uiPriority w:val="1"/>
    <w:unhideWhenUsed/>
    <w:rsid w:val="001545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45C6"/>
  </w:style>
  <w:style w:type="character" w:customStyle="1" w:styleId="Heading1Char">
    <w:name w:val="Heading 1 Char"/>
    <w:basedOn w:val="DefaultParagraphFont"/>
    <w:link w:val="Heading1"/>
    <w:rsid w:val="001545C6"/>
    <w:rPr>
      <w:rFonts w:ascii="Times New Roman" w:eastAsia="Times New Roman" w:hAnsi="Times New Roman" w:cs="Times New Roman"/>
      <w:b/>
      <w:sz w:val="32"/>
      <w:szCs w:val="20"/>
      <w:lang w:eastAsia="en-US"/>
    </w:rPr>
  </w:style>
  <w:style w:type="paragraph" w:styleId="BodyText">
    <w:name w:val="Body Text"/>
    <w:basedOn w:val="Normal"/>
    <w:link w:val="BodyTextChar"/>
    <w:rsid w:val="001545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45C6"/>
    <w:rPr>
      <w:rFonts w:ascii="Times New Roman" w:eastAsia="Times New Roman" w:hAnsi="Times New Roman" w:cs="Times New Roman"/>
      <w:sz w:val="24"/>
      <w:lang w:eastAsia="en-US"/>
    </w:rPr>
  </w:style>
  <w:style w:type="paragraph" w:styleId="ListBullet">
    <w:name w:val="List Bullet"/>
    <w:basedOn w:val="List"/>
    <w:rsid w:val="001545C6"/>
    <w:pPr>
      <w:numPr>
        <w:numId w:val="11"/>
      </w:numPr>
      <w:tabs>
        <w:tab w:val="clear" w:pos="340"/>
      </w:tabs>
      <w:spacing w:before="40" w:after="40"/>
    </w:pPr>
  </w:style>
  <w:style w:type="character" w:customStyle="1" w:styleId="SpecialBold">
    <w:name w:val="Special Bold"/>
    <w:basedOn w:val="DefaultParagraphFont"/>
    <w:rsid w:val="001545C6"/>
    <w:rPr>
      <w:b/>
      <w:spacing w:val="0"/>
    </w:rPr>
  </w:style>
  <w:style w:type="paragraph" w:customStyle="1" w:styleId="SuperHeading">
    <w:name w:val="SuperHeading"/>
    <w:basedOn w:val="Normal"/>
    <w:rsid w:val="001545C6"/>
    <w:pPr>
      <w:spacing w:before="240" w:after="120"/>
      <w:outlineLvl w:val="0"/>
    </w:pPr>
    <w:rPr>
      <w:rFonts w:ascii="Times New Roman" w:hAnsi="Times New Roman"/>
      <w:b/>
      <w:sz w:val="32"/>
    </w:rPr>
  </w:style>
  <w:style w:type="paragraph" w:customStyle="1" w:styleId="AllowPageBreak">
    <w:name w:val="AllowPageBreak"/>
    <w:rsid w:val="001545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45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45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45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45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45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45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45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45C6"/>
    <w:rPr>
      <w:rFonts w:ascii="Courier New" w:eastAsia="Times New Roman" w:hAnsi="Courier New" w:cs="Times New Roman"/>
      <w:i/>
      <w:szCs w:val="20"/>
      <w:lang w:eastAsia="en-US"/>
    </w:rPr>
  </w:style>
  <w:style w:type="paragraph" w:customStyle="1" w:styleId="HeadingBase">
    <w:name w:val="Heading Base"/>
    <w:rsid w:val="001545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45C6"/>
    <w:pPr>
      <w:tabs>
        <w:tab w:val="right" w:leader="dot" w:pos="9072"/>
      </w:tabs>
      <w:ind w:left="567"/>
    </w:pPr>
    <w:rPr>
      <w:szCs w:val="22"/>
    </w:rPr>
  </w:style>
  <w:style w:type="paragraph" w:customStyle="1" w:styleId="TOCBase">
    <w:name w:val="TOC Base"/>
    <w:rsid w:val="001545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45C6"/>
    <w:pPr>
      <w:tabs>
        <w:tab w:val="right" w:leader="dot" w:pos="9072"/>
      </w:tabs>
      <w:spacing w:before="40" w:after="40"/>
      <w:ind w:left="284"/>
    </w:pPr>
    <w:rPr>
      <w:rFonts w:ascii="Times New Roman" w:hAnsi="Times New Roman"/>
    </w:rPr>
  </w:style>
  <w:style w:type="paragraph" w:styleId="TOC1">
    <w:name w:val="toc 1"/>
    <w:basedOn w:val="TOCBase"/>
    <w:next w:val="Normal"/>
    <w:rsid w:val="001545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45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45C6"/>
    <w:rPr>
      <w:rFonts w:ascii="Times New Roman" w:eastAsia="Times New Roman" w:hAnsi="Times New Roman" w:cs="Times New Roman"/>
      <w:sz w:val="16"/>
      <w:lang w:eastAsia="en-US"/>
    </w:rPr>
  </w:style>
  <w:style w:type="paragraph" w:styleId="Title">
    <w:name w:val="Title"/>
    <w:basedOn w:val="HeadingBase"/>
    <w:link w:val="TitleChar"/>
    <w:qFormat/>
    <w:rsid w:val="001545C6"/>
    <w:pPr>
      <w:spacing w:before="5040"/>
      <w:jc w:val="center"/>
    </w:pPr>
    <w:rPr>
      <w:sz w:val="48"/>
      <w:szCs w:val="72"/>
      <w:lang w:val="en-US"/>
    </w:rPr>
  </w:style>
  <w:style w:type="character" w:customStyle="1" w:styleId="TitleChar">
    <w:name w:val="Title Char"/>
    <w:basedOn w:val="DefaultParagraphFont"/>
    <w:link w:val="Title"/>
    <w:rsid w:val="001545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45C6"/>
    <w:pPr>
      <w:tabs>
        <w:tab w:val="left" w:pos="3600"/>
        <w:tab w:val="left" w:pos="3958"/>
      </w:tabs>
    </w:pPr>
  </w:style>
  <w:style w:type="paragraph" w:styleId="List">
    <w:name w:val="List"/>
    <w:basedOn w:val="BodyText"/>
    <w:next w:val="BodyText"/>
    <w:rsid w:val="001545C6"/>
    <w:pPr>
      <w:tabs>
        <w:tab w:val="left" w:pos="340"/>
      </w:tabs>
      <w:spacing w:before="60" w:after="60"/>
      <w:ind w:left="340" w:hanging="340"/>
    </w:pPr>
  </w:style>
  <w:style w:type="paragraph" w:customStyle="1" w:styleId="Note">
    <w:name w:val="Note"/>
    <w:basedOn w:val="BodyText"/>
    <w:rsid w:val="001545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45C6"/>
    <w:pPr>
      <w:framePr w:wrap="auto" w:hAnchor="text" w:y="6049"/>
    </w:pPr>
    <w:rPr>
      <w:color w:val="000000"/>
      <w:sz w:val="40"/>
    </w:rPr>
  </w:style>
  <w:style w:type="paragraph" w:customStyle="1" w:styleId="TOCTitle">
    <w:name w:val="TOCTitle"/>
    <w:basedOn w:val="Heading1"/>
    <w:rsid w:val="001545C6"/>
    <w:pPr>
      <w:spacing w:after="240"/>
      <w:jc w:val="center"/>
      <w:outlineLvl w:val="9"/>
    </w:pPr>
    <w:rPr>
      <w:caps/>
    </w:rPr>
  </w:style>
  <w:style w:type="paragraph" w:customStyle="1" w:styleId="Version">
    <w:name w:val="Version"/>
    <w:rsid w:val="001545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45C6"/>
    <w:pPr>
      <w:numPr>
        <w:numId w:val="12"/>
      </w:numPr>
      <w:tabs>
        <w:tab w:val="clear" w:pos="680"/>
      </w:tabs>
    </w:pPr>
  </w:style>
  <w:style w:type="paragraph" w:styleId="Index1">
    <w:name w:val="index 1"/>
    <w:basedOn w:val="Normal"/>
    <w:next w:val="Normal"/>
    <w:semiHidden/>
    <w:rsid w:val="001545C6"/>
    <w:pPr>
      <w:keepNext w:val="0"/>
      <w:tabs>
        <w:tab w:val="right" w:pos="4176"/>
      </w:tabs>
      <w:ind w:left="198" w:hanging="198"/>
    </w:pPr>
    <w:rPr>
      <w:rFonts w:ascii="Garamond" w:hAnsi="Garamond"/>
    </w:rPr>
  </w:style>
  <w:style w:type="paragraph" w:styleId="IndexHeading">
    <w:name w:val="index heading"/>
    <w:basedOn w:val="Normal"/>
    <w:next w:val="Index1"/>
    <w:semiHidden/>
    <w:rsid w:val="001545C6"/>
    <w:pPr>
      <w:spacing w:before="120" w:after="120"/>
    </w:pPr>
    <w:rPr>
      <w:rFonts w:ascii="Arial" w:hAnsi="Arial"/>
      <w:b/>
      <w:color w:val="918585"/>
      <w:sz w:val="24"/>
    </w:rPr>
  </w:style>
  <w:style w:type="paragraph" w:styleId="Header">
    <w:name w:val="header"/>
    <w:basedOn w:val="Normal"/>
    <w:link w:val="HeaderChar"/>
    <w:rsid w:val="001545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45C6"/>
    <w:rPr>
      <w:rFonts w:ascii="Times New Roman" w:eastAsia="Times New Roman" w:hAnsi="Times New Roman" w:cs="Times New Roman"/>
      <w:sz w:val="16"/>
      <w:szCs w:val="20"/>
      <w:lang w:val="en-GB" w:eastAsia="en-US"/>
    </w:rPr>
  </w:style>
  <w:style w:type="paragraph" w:customStyle="1" w:styleId="Chapter">
    <w:name w:val="Chapter"/>
    <w:basedOn w:val="Normal"/>
    <w:rsid w:val="001545C6"/>
    <w:pPr>
      <w:spacing w:before="240"/>
    </w:pPr>
    <w:rPr>
      <w:rFonts w:ascii="Times New Roman" w:hAnsi="Times New Roman"/>
      <w:smallCaps/>
      <w:spacing w:val="80"/>
      <w:sz w:val="28"/>
    </w:rPr>
  </w:style>
  <w:style w:type="paragraph" w:customStyle="1" w:styleId="InChapter">
    <w:name w:val="InChapter"/>
    <w:basedOn w:val="Heading3"/>
    <w:rsid w:val="001545C6"/>
    <w:pPr>
      <w:spacing w:after="240"/>
      <w:outlineLvl w:val="9"/>
    </w:pPr>
    <w:rPr>
      <w:noProof/>
    </w:rPr>
  </w:style>
  <w:style w:type="paragraph" w:styleId="Index2">
    <w:name w:val="index 2"/>
    <w:basedOn w:val="Normal"/>
    <w:next w:val="Normal"/>
    <w:semiHidden/>
    <w:rsid w:val="001545C6"/>
    <w:pPr>
      <w:tabs>
        <w:tab w:val="right" w:pos="4176"/>
      </w:tabs>
      <w:ind w:left="568" w:hanging="284"/>
    </w:pPr>
    <w:rPr>
      <w:rFonts w:ascii="Garamond" w:hAnsi="Garamond"/>
    </w:rPr>
  </w:style>
  <w:style w:type="paragraph" w:customStyle="1" w:styleId="Byline">
    <w:name w:val="Byline"/>
    <w:rsid w:val="001545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45C6"/>
    <w:pPr>
      <w:tabs>
        <w:tab w:val="clear" w:pos="3600"/>
        <w:tab w:val="clear" w:pos="3958"/>
      </w:tabs>
      <w:jc w:val="right"/>
    </w:pPr>
  </w:style>
  <w:style w:type="character" w:styleId="Emphasis">
    <w:name w:val="Emphasis"/>
    <w:basedOn w:val="DefaultParagraphFont"/>
    <w:qFormat/>
    <w:rsid w:val="001545C6"/>
    <w:rPr>
      <w:i/>
    </w:rPr>
  </w:style>
  <w:style w:type="paragraph" w:styleId="Caption">
    <w:name w:val="caption"/>
    <w:basedOn w:val="BodyText"/>
    <w:next w:val="Normal"/>
    <w:qFormat/>
    <w:rsid w:val="001545C6"/>
    <w:pPr>
      <w:framePr w:w="2268" w:hSpace="181" w:vSpace="181" w:wrap="around" w:vAnchor="text" w:hAnchor="page" w:x="1135" w:y="285" w:anchorLock="1"/>
    </w:pPr>
    <w:rPr>
      <w:i/>
    </w:rPr>
  </w:style>
  <w:style w:type="paragraph" w:customStyle="1" w:styleId="MiniTOCTitle">
    <w:name w:val="MiniTOCTitle"/>
    <w:basedOn w:val="Heading4"/>
    <w:rsid w:val="001545C6"/>
    <w:pPr>
      <w:spacing w:before="240"/>
      <w:outlineLvl w:val="9"/>
    </w:pPr>
    <w:rPr>
      <w:noProof/>
      <w:sz w:val="24"/>
    </w:rPr>
  </w:style>
  <w:style w:type="paragraph" w:customStyle="1" w:styleId="MiniTOCItem">
    <w:name w:val="MiniTOCItem"/>
    <w:basedOn w:val="ListBullet"/>
    <w:rsid w:val="001545C6"/>
    <w:pPr>
      <w:numPr>
        <w:numId w:val="0"/>
      </w:numPr>
      <w:tabs>
        <w:tab w:val="right" w:leader="dot" w:pos="6521"/>
      </w:tabs>
      <w:spacing w:before="0" w:after="0"/>
    </w:pPr>
  </w:style>
  <w:style w:type="paragraph" w:customStyle="1" w:styleId="TOFTitle">
    <w:name w:val="TOFTitle"/>
    <w:basedOn w:val="TOCTitle"/>
    <w:rsid w:val="001545C6"/>
  </w:style>
  <w:style w:type="paragraph" w:styleId="TableofFigures">
    <w:name w:val="table of figures"/>
    <w:basedOn w:val="Normal"/>
    <w:next w:val="Normal"/>
    <w:semiHidden/>
    <w:rsid w:val="001545C6"/>
    <w:pPr>
      <w:tabs>
        <w:tab w:val="right" w:leader="dot" w:pos="9072"/>
      </w:tabs>
      <w:ind w:left="970" w:hanging="403"/>
    </w:pPr>
    <w:rPr>
      <w:rFonts w:ascii="Times New Roman" w:hAnsi="Times New Roman"/>
      <w:b/>
    </w:rPr>
  </w:style>
  <w:style w:type="paragraph" w:styleId="ListNumber">
    <w:name w:val="List Number"/>
    <w:basedOn w:val="List"/>
    <w:rsid w:val="001545C6"/>
    <w:pPr>
      <w:numPr>
        <w:numId w:val="14"/>
      </w:numPr>
      <w:tabs>
        <w:tab w:val="clear" w:pos="340"/>
      </w:tabs>
    </w:pPr>
  </w:style>
  <w:style w:type="character" w:customStyle="1" w:styleId="WingdingSymbols">
    <w:name w:val="Wingding Symbols"/>
    <w:rsid w:val="001545C6"/>
    <w:rPr>
      <w:rFonts w:ascii="Wingdings" w:hAnsi="Wingdings"/>
    </w:rPr>
  </w:style>
  <w:style w:type="paragraph" w:customStyle="1" w:styleId="TableHeading">
    <w:name w:val="Table Heading"/>
    <w:basedOn w:val="HeadingBase"/>
    <w:rsid w:val="001545C6"/>
    <w:pPr>
      <w:keepLines/>
      <w:pBdr>
        <w:bottom w:val="single" w:sz="6" w:space="1" w:color="918585"/>
      </w:pBdr>
      <w:spacing w:before="240"/>
    </w:pPr>
  </w:style>
  <w:style w:type="character" w:customStyle="1" w:styleId="HotSpot">
    <w:name w:val="HotSpot"/>
    <w:rsid w:val="001545C6"/>
    <w:rPr>
      <w:color w:val="0033CC"/>
      <w:u w:val="none"/>
    </w:rPr>
  </w:style>
  <w:style w:type="paragraph" w:customStyle="1" w:styleId="BodyTextRight">
    <w:name w:val="Body Text Right"/>
    <w:basedOn w:val="BodyText"/>
    <w:rsid w:val="001545C6"/>
    <w:pPr>
      <w:spacing w:before="0" w:after="0"/>
      <w:jc w:val="right"/>
    </w:pPr>
  </w:style>
  <w:style w:type="paragraph" w:styleId="Index3">
    <w:name w:val="index 3"/>
    <w:basedOn w:val="ListNumber2"/>
    <w:next w:val="Normal"/>
    <w:semiHidden/>
    <w:rsid w:val="001545C6"/>
    <w:pPr>
      <w:numPr>
        <w:numId w:val="0"/>
      </w:numPr>
      <w:tabs>
        <w:tab w:val="right" w:leader="dot" w:pos="4176"/>
      </w:tabs>
    </w:pPr>
  </w:style>
  <w:style w:type="paragraph" w:styleId="ListNumber2">
    <w:name w:val="List Number 2"/>
    <w:basedOn w:val="List2"/>
    <w:rsid w:val="001545C6"/>
    <w:pPr>
      <w:numPr>
        <w:numId w:val="9"/>
      </w:numPr>
      <w:tabs>
        <w:tab w:val="clear" w:pos="1060"/>
      </w:tabs>
    </w:pPr>
  </w:style>
  <w:style w:type="paragraph" w:customStyle="1" w:styleId="MarginNote">
    <w:name w:val="Margin Note"/>
    <w:basedOn w:val="BodyText"/>
    <w:rsid w:val="001545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45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45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45C6"/>
    <w:rPr>
      <w:sz w:val="32"/>
    </w:rPr>
  </w:style>
  <w:style w:type="paragraph" w:customStyle="1" w:styleId="HeadingProcedure">
    <w:name w:val="Heading Procedure"/>
    <w:basedOn w:val="HeadingBase"/>
    <w:next w:val="Normal"/>
    <w:rsid w:val="001545C6"/>
    <w:pPr>
      <w:tabs>
        <w:tab w:val="left" w:pos="0"/>
      </w:tabs>
      <w:spacing w:before="120" w:after="60"/>
    </w:pPr>
    <w:rPr>
      <w:i/>
      <w:color w:val="918585"/>
      <w:sz w:val="22"/>
    </w:rPr>
  </w:style>
  <w:style w:type="paragraph" w:customStyle="1" w:styleId="TableBodyText">
    <w:name w:val="Table Body Text"/>
    <w:basedOn w:val="BodyText"/>
    <w:rsid w:val="001545C6"/>
    <w:pPr>
      <w:spacing w:before="60" w:after="60"/>
    </w:pPr>
  </w:style>
  <w:style w:type="paragraph" w:styleId="ListContinue">
    <w:name w:val="List Continue"/>
    <w:basedOn w:val="List"/>
    <w:rsid w:val="001545C6"/>
    <w:pPr>
      <w:ind w:firstLine="0"/>
    </w:pPr>
  </w:style>
  <w:style w:type="paragraph" w:customStyle="1" w:styleId="ListNote">
    <w:name w:val="List Note"/>
    <w:basedOn w:val="List"/>
    <w:rsid w:val="001545C6"/>
    <w:pPr>
      <w:pBdr>
        <w:top w:val="single" w:sz="6" w:space="2" w:color="918585"/>
        <w:bottom w:val="single" w:sz="6" w:space="2" w:color="918585"/>
      </w:pBdr>
      <w:tabs>
        <w:tab w:val="left" w:pos="1021"/>
      </w:tabs>
      <w:ind w:firstLine="0"/>
    </w:pPr>
  </w:style>
  <w:style w:type="paragraph" w:customStyle="1" w:styleId="Warning">
    <w:name w:val="Warning"/>
    <w:basedOn w:val="BodyText"/>
    <w:rsid w:val="001545C6"/>
    <w:pPr>
      <w:shd w:val="clear" w:color="auto" w:fill="D9D9D9"/>
      <w:tabs>
        <w:tab w:val="left" w:pos="992"/>
      </w:tabs>
      <w:ind w:left="119" w:right="119"/>
    </w:pPr>
    <w:rPr>
      <w:sz w:val="20"/>
    </w:rPr>
  </w:style>
  <w:style w:type="paragraph" w:customStyle="1" w:styleId="MarginIcons">
    <w:name w:val="Margin Icons"/>
    <w:basedOn w:val="BodyText"/>
    <w:rsid w:val="001545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45C6"/>
    <w:rPr>
      <w:rFonts w:ascii="Courier New" w:hAnsi="Courier New"/>
    </w:rPr>
  </w:style>
  <w:style w:type="paragraph" w:customStyle="1" w:styleId="NoteBullet">
    <w:name w:val="Note Bullet"/>
    <w:basedOn w:val="Note"/>
    <w:rsid w:val="001545C6"/>
    <w:pPr>
      <w:tabs>
        <w:tab w:val="clear" w:pos="680"/>
      </w:tabs>
      <w:spacing w:before="60" w:after="60"/>
    </w:pPr>
  </w:style>
  <w:style w:type="paragraph" w:customStyle="1" w:styleId="SubHeading2">
    <w:name w:val="SubHeading2"/>
    <w:basedOn w:val="HeadingBase"/>
    <w:rsid w:val="001545C6"/>
    <w:pPr>
      <w:spacing w:before="240" w:after="60"/>
    </w:pPr>
    <w:rPr>
      <w:sz w:val="20"/>
    </w:rPr>
  </w:style>
  <w:style w:type="paragraph" w:customStyle="1" w:styleId="SubHeading1">
    <w:name w:val="SubHeading1"/>
    <w:basedOn w:val="HeadingBase"/>
    <w:rsid w:val="001545C6"/>
    <w:pPr>
      <w:spacing w:before="240" w:after="60"/>
    </w:pPr>
    <w:rPr>
      <w:color w:val="918585"/>
      <w:sz w:val="22"/>
    </w:rPr>
  </w:style>
  <w:style w:type="paragraph" w:customStyle="1" w:styleId="SideHeading">
    <w:name w:val="Side Heading"/>
    <w:basedOn w:val="HeadingBase"/>
    <w:rsid w:val="001545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45C6"/>
    <w:pPr>
      <w:numPr>
        <w:numId w:val="10"/>
      </w:numPr>
    </w:pPr>
  </w:style>
  <w:style w:type="paragraph" w:styleId="PlainText">
    <w:name w:val="Plain Text"/>
    <w:basedOn w:val="Normal"/>
    <w:link w:val="PlainTextChar"/>
    <w:rsid w:val="001545C6"/>
    <w:rPr>
      <w:sz w:val="20"/>
    </w:rPr>
  </w:style>
  <w:style w:type="character" w:customStyle="1" w:styleId="PlainTextChar">
    <w:name w:val="Plain Text Char"/>
    <w:basedOn w:val="DefaultParagraphFont"/>
    <w:link w:val="PlainText"/>
    <w:rsid w:val="001545C6"/>
    <w:rPr>
      <w:rFonts w:ascii="Courier New" w:eastAsia="Times New Roman" w:hAnsi="Courier New" w:cs="Times New Roman"/>
      <w:sz w:val="20"/>
      <w:szCs w:val="20"/>
      <w:lang w:eastAsia="en-US"/>
    </w:rPr>
  </w:style>
  <w:style w:type="character" w:customStyle="1" w:styleId="MenuOption">
    <w:name w:val="Menu Option"/>
    <w:basedOn w:val="DefaultParagraphFont"/>
    <w:rsid w:val="001545C6"/>
    <w:rPr>
      <w:b/>
      <w:smallCaps/>
    </w:rPr>
  </w:style>
  <w:style w:type="paragraph" w:customStyle="1" w:styleId="TableListNumber">
    <w:name w:val="Table List Number"/>
    <w:basedOn w:val="ListNumber"/>
    <w:rsid w:val="001545C6"/>
    <w:pPr>
      <w:numPr>
        <w:numId w:val="0"/>
      </w:numPr>
    </w:pPr>
  </w:style>
  <w:style w:type="paragraph" w:styleId="TOC4">
    <w:name w:val="toc 4"/>
    <w:basedOn w:val="TOCBase"/>
    <w:next w:val="Normal"/>
    <w:semiHidden/>
    <w:rsid w:val="001545C6"/>
    <w:pPr>
      <w:tabs>
        <w:tab w:val="right" w:leader="dot" w:pos="9071"/>
      </w:tabs>
      <w:ind w:left="1701"/>
    </w:pPr>
  </w:style>
  <w:style w:type="paragraph" w:customStyle="1" w:styleId="ListAlpha">
    <w:name w:val="List Alpha"/>
    <w:basedOn w:val="List"/>
    <w:rsid w:val="001545C6"/>
    <w:pPr>
      <w:numPr>
        <w:numId w:val="8"/>
      </w:numPr>
    </w:pPr>
  </w:style>
  <w:style w:type="paragraph" w:customStyle="1" w:styleId="ListAlpha2">
    <w:name w:val="List Alpha 2"/>
    <w:basedOn w:val="List2"/>
    <w:rsid w:val="001545C6"/>
    <w:pPr>
      <w:numPr>
        <w:numId w:val="7"/>
      </w:numPr>
    </w:pPr>
  </w:style>
  <w:style w:type="paragraph" w:styleId="List2">
    <w:name w:val="List 2"/>
    <w:basedOn w:val="BodyText"/>
    <w:rsid w:val="001545C6"/>
    <w:pPr>
      <w:tabs>
        <w:tab w:val="left" w:pos="680"/>
      </w:tabs>
      <w:spacing w:before="60" w:after="60"/>
      <w:ind w:left="680" w:hanging="340"/>
    </w:pPr>
  </w:style>
  <w:style w:type="paragraph" w:styleId="List3">
    <w:name w:val="List 3"/>
    <w:basedOn w:val="BodyText"/>
    <w:rsid w:val="001545C6"/>
    <w:pPr>
      <w:tabs>
        <w:tab w:val="left" w:pos="1021"/>
      </w:tabs>
      <w:spacing w:before="60" w:after="60"/>
      <w:ind w:left="1020" w:hanging="340"/>
    </w:pPr>
  </w:style>
  <w:style w:type="paragraph" w:styleId="List4">
    <w:name w:val="List 4"/>
    <w:basedOn w:val="BodyText"/>
    <w:rsid w:val="001545C6"/>
    <w:pPr>
      <w:tabs>
        <w:tab w:val="left" w:pos="1361"/>
      </w:tabs>
      <w:spacing w:before="60" w:after="60"/>
      <w:ind w:left="1361" w:hanging="340"/>
    </w:pPr>
  </w:style>
  <w:style w:type="paragraph" w:styleId="List5">
    <w:name w:val="List 5"/>
    <w:basedOn w:val="BodyText"/>
    <w:rsid w:val="001545C6"/>
    <w:pPr>
      <w:tabs>
        <w:tab w:val="left" w:pos="1701"/>
      </w:tabs>
      <w:spacing w:before="60" w:after="60"/>
      <w:ind w:left="1701" w:hanging="340"/>
    </w:pPr>
  </w:style>
  <w:style w:type="paragraph" w:styleId="ListBullet3">
    <w:name w:val="List Bullet 3"/>
    <w:basedOn w:val="List3"/>
    <w:rsid w:val="001545C6"/>
    <w:pPr>
      <w:numPr>
        <w:numId w:val="13"/>
      </w:numPr>
      <w:tabs>
        <w:tab w:val="clear" w:pos="1021"/>
      </w:tabs>
      <w:ind w:left="1037" w:hanging="357"/>
    </w:pPr>
  </w:style>
  <w:style w:type="paragraph" w:styleId="ListBullet4">
    <w:name w:val="List Bullet 4"/>
    <w:basedOn w:val="List4"/>
    <w:rsid w:val="001545C6"/>
    <w:pPr>
      <w:numPr>
        <w:numId w:val="2"/>
      </w:numPr>
      <w:tabs>
        <w:tab w:val="clear" w:pos="1361"/>
      </w:tabs>
    </w:pPr>
  </w:style>
  <w:style w:type="paragraph" w:styleId="ListBullet5">
    <w:name w:val="List Bullet 5"/>
    <w:basedOn w:val="List5"/>
    <w:rsid w:val="001545C6"/>
    <w:pPr>
      <w:numPr>
        <w:numId w:val="3"/>
      </w:numPr>
    </w:pPr>
  </w:style>
  <w:style w:type="paragraph" w:styleId="ListContinue2">
    <w:name w:val="List Continue 2"/>
    <w:basedOn w:val="List2"/>
    <w:rsid w:val="001545C6"/>
    <w:pPr>
      <w:ind w:firstLine="0"/>
    </w:pPr>
  </w:style>
  <w:style w:type="paragraph" w:styleId="ListContinue3">
    <w:name w:val="List Continue 3"/>
    <w:basedOn w:val="List3"/>
    <w:rsid w:val="001545C6"/>
    <w:pPr>
      <w:ind w:left="1021" w:firstLine="0"/>
    </w:pPr>
  </w:style>
  <w:style w:type="paragraph" w:styleId="ListContinue4">
    <w:name w:val="List Continue 4"/>
    <w:basedOn w:val="List4"/>
    <w:rsid w:val="001545C6"/>
    <w:pPr>
      <w:ind w:firstLine="0"/>
    </w:pPr>
  </w:style>
  <w:style w:type="paragraph" w:styleId="ListContinue5">
    <w:name w:val="List Continue 5"/>
    <w:basedOn w:val="List5"/>
    <w:rsid w:val="001545C6"/>
    <w:pPr>
      <w:ind w:firstLine="0"/>
    </w:pPr>
  </w:style>
  <w:style w:type="paragraph" w:styleId="ListNumber3">
    <w:name w:val="List Number 3"/>
    <w:basedOn w:val="List3"/>
    <w:rsid w:val="001545C6"/>
    <w:pPr>
      <w:numPr>
        <w:numId w:val="4"/>
      </w:numPr>
    </w:pPr>
  </w:style>
  <w:style w:type="paragraph" w:styleId="ListNumber4">
    <w:name w:val="List Number 4"/>
    <w:basedOn w:val="List4"/>
    <w:rsid w:val="001545C6"/>
    <w:pPr>
      <w:numPr>
        <w:numId w:val="5"/>
      </w:numPr>
    </w:pPr>
  </w:style>
  <w:style w:type="paragraph" w:styleId="ListNumber5">
    <w:name w:val="List Number 5"/>
    <w:basedOn w:val="List5"/>
    <w:rsid w:val="001545C6"/>
    <w:pPr>
      <w:numPr>
        <w:numId w:val="6"/>
      </w:numPr>
    </w:pPr>
  </w:style>
  <w:style w:type="paragraph" w:styleId="BlockText">
    <w:name w:val="Block Text"/>
    <w:basedOn w:val="Normal"/>
    <w:rsid w:val="001545C6"/>
    <w:pPr>
      <w:spacing w:after="120"/>
      <w:ind w:left="1440" w:right="1440"/>
    </w:pPr>
  </w:style>
  <w:style w:type="character" w:customStyle="1" w:styleId="Subscript">
    <w:name w:val="Subscript"/>
    <w:basedOn w:val="DefaultParagraphFont"/>
    <w:rsid w:val="001545C6"/>
    <w:rPr>
      <w:sz w:val="16"/>
      <w:vertAlign w:val="subscript"/>
    </w:rPr>
  </w:style>
  <w:style w:type="character" w:customStyle="1" w:styleId="Superscript">
    <w:name w:val="Superscript"/>
    <w:basedOn w:val="DefaultParagraphFont"/>
    <w:rsid w:val="001545C6"/>
    <w:rPr>
      <w:sz w:val="16"/>
      <w:vertAlign w:val="superscript"/>
    </w:rPr>
  </w:style>
  <w:style w:type="character" w:customStyle="1" w:styleId="Symbols">
    <w:name w:val="Symbols"/>
    <w:basedOn w:val="DefaultParagraphFont"/>
    <w:rsid w:val="001545C6"/>
    <w:rPr>
      <w:rFonts w:ascii="Symbol" w:hAnsi="Symbol"/>
    </w:rPr>
  </w:style>
  <w:style w:type="character" w:customStyle="1" w:styleId="MenuOptions">
    <w:name w:val="Menu Options"/>
    <w:basedOn w:val="DefaultParagraphFont"/>
    <w:rsid w:val="001545C6"/>
    <w:rPr>
      <w:rFonts w:ascii="Arial Narrow" w:hAnsi="Arial Narrow"/>
      <w:smallCaps/>
    </w:rPr>
  </w:style>
  <w:style w:type="character" w:customStyle="1" w:styleId="Buttons">
    <w:name w:val="Buttons"/>
    <w:basedOn w:val="DefaultParagraphFont"/>
    <w:rsid w:val="001545C6"/>
    <w:rPr>
      <w:b/>
    </w:rPr>
  </w:style>
  <w:style w:type="character" w:customStyle="1" w:styleId="Underlined">
    <w:name w:val="Underlined"/>
    <w:basedOn w:val="DefaultParagraphFont"/>
    <w:rsid w:val="001545C6"/>
    <w:rPr>
      <w:u w:val="single"/>
    </w:rPr>
  </w:style>
  <w:style w:type="paragraph" w:customStyle="1" w:styleId="TableBodyTextRight">
    <w:name w:val="Table Body Text Right"/>
    <w:basedOn w:val="TableBodyText"/>
    <w:rsid w:val="001545C6"/>
    <w:pPr>
      <w:widowControl w:val="0"/>
      <w:autoSpaceDE w:val="0"/>
      <w:autoSpaceDN w:val="0"/>
      <w:adjustRightInd w:val="0"/>
      <w:jc w:val="right"/>
    </w:pPr>
    <w:rPr>
      <w:rFonts w:cs="Arial"/>
      <w:szCs w:val="18"/>
    </w:rPr>
  </w:style>
  <w:style w:type="paragraph" w:customStyle="1" w:styleId="CopyrightText">
    <w:name w:val="Copyright Text"/>
    <w:basedOn w:val="BodyText"/>
    <w:rsid w:val="001545C6"/>
    <w:rPr>
      <w:sz w:val="18"/>
    </w:rPr>
  </w:style>
  <w:style w:type="paragraph" w:customStyle="1" w:styleId="BodySmallRight">
    <w:name w:val="Body Small Right"/>
    <w:basedOn w:val="BodyTextRight"/>
    <w:rsid w:val="001545C6"/>
    <w:rPr>
      <w:sz w:val="18"/>
      <w:szCs w:val="18"/>
    </w:rPr>
  </w:style>
  <w:style w:type="paragraph" w:customStyle="1" w:styleId="MarginEdition">
    <w:name w:val="Margin Edition"/>
    <w:basedOn w:val="MarginNote"/>
    <w:rsid w:val="001545C6"/>
    <w:pPr>
      <w:spacing w:before="0" w:after="0"/>
    </w:pPr>
    <w:rPr>
      <w:rFonts w:ascii="Times New Roman" w:hAnsi="Times New Roman"/>
      <w:color w:val="999999"/>
    </w:rPr>
  </w:style>
  <w:style w:type="paragraph" w:customStyle="1" w:styleId="Spacer">
    <w:name w:val="Spacer"/>
    <w:basedOn w:val="Normal"/>
    <w:rsid w:val="001545C6"/>
    <w:rPr>
      <w:sz w:val="2"/>
      <w:szCs w:val="2"/>
    </w:rPr>
  </w:style>
  <w:style w:type="character" w:customStyle="1" w:styleId="Small">
    <w:name w:val="Small"/>
    <w:basedOn w:val="DefaultParagraphFont"/>
    <w:rsid w:val="001545C6"/>
    <w:rPr>
      <w:sz w:val="16"/>
    </w:rPr>
  </w:style>
  <w:style w:type="paragraph" w:customStyle="1" w:styleId="WideTable">
    <w:name w:val="Wide Table"/>
    <w:basedOn w:val="Normal"/>
    <w:rsid w:val="001545C6"/>
    <w:pPr>
      <w:ind w:left="-1418"/>
    </w:pPr>
    <w:rPr>
      <w:sz w:val="2"/>
      <w:szCs w:val="2"/>
    </w:rPr>
  </w:style>
  <w:style w:type="character" w:styleId="PageNumber">
    <w:name w:val="page number"/>
    <w:basedOn w:val="DefaultParagraphFont"/>
    <w:rsid w:val="001545C6"/>
  </w:style>
  <w:style w:type="paragraph" w:styleId="Quote">
    <w:name w:val="Quote"/>
    <w:basedOn w:val="Heading1"/>
    <w:link w:val="QuoteChar"/>
    <w:qFormat/>
    <w:rsid w:val="001545C6"/>
    <w:rPr>
      <w:b w:val="0"/>
      <w:sz w:val="72"/>
      <w:szCs w:val="72"/>
      <w:lang w:val="en-NZ"/>
    </w:rPr>
  </w:style>
  <w:style w:type="character" w:customStyle="1" w:styleId="QuoteChar">
    <w:name w:val="Quote Char"/>
    <w:basedOn w:val="DefaultParagraphFont"/>
    <w:link w:val="Quote"/>
    <w:rsid w:val="001545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45C6"/>
    <w:pPr>
      <w:pageBreakBefore/>
    </w:pPr>
  </w:style>
  <w:style w:type="paragraph" w:customStyle="1" w:styleId="Border">
    <w:name w:val="Border"/>
    <w:basedOn w:val="Normal"/>
    <w:qFormat/>
    <w:rsid w:val="001545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45C6"/>
    <w:rPr>
      <w:b/>
      <w:bCs/>
      <w:i/>
      <w:iCs/>
      <w:color w:val="auto"/>
    </w:rPr>
  </w:style>
  <w:style w:type="paragraph" w:styleId="IntenseQuote">
    <w:name w:val="Intense Quote"/>
    <w:basedOn w:val="Normal"/>
    <w:next w:val="Normal"/>
    <w:link w:val="IntenseQuoteChar"/>
    <w:uiPriority w:val="30"/>
    <w:qFormat/>
    <w:rsid w:val="001545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45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45C6"/>
    <w:rPr>
      <w:smallCaps/>
      <w:color w:val="auto"/>
      <w:u w:val="single"/>
    </w:rPr>
  </w:style>
  <w:style w:type="character" w:styleId="IntenseReference">
    <w:name w:val="Intense Reference"/>
    <w:basedOn w:val="DefaultParagraphFont"/>
    <w:uiPriority w:val="32"/>
    <w:qFormat/>
    <w:rsid w:val="001545C6"/>
    <w:rPr>
      <w:b/>
      <w:bCs/>
      <w:smallCaps/>
      <w:color w:val="auto"/>
      <w:spacing w:val="5"/>
      <w:u w:val="single"/>
    </w:rPr>
  </w:style>
  <w:style w:type="paragraph" w:customStyle="1" w:styleId="2ColumnHeading">
    <w:name w:val="2Column Heading"/>
    <w:basedOn w:val="BodyText"/>
    <w:qFormat/>
    <w:rsid w:val="001545C6"/>
    <w:pPr>
      <w:spacing w:after="60"/>
      <w:ind w:left="-2268"/>
    </w:pPr>
    <w:rPr>
      <w:b/>
    </w:rPr>
  </w:style>
  <w:style w:type="paragraph" w:customStyle="1" w:styleId="Heading1TOC">
    <w:name w:val="Heading1 TOC"/>
    <w:basedOn w:val="Normal"/>
    <w:qFormat/>
    <w:rsid w:val="001545C6"/>
    <w:pPr>
      <w:spacing w:before="240" w:after="120"/>
    </w:pPr>
    <w:rPr>
      <w:rFonts w:ascii="Times New Roman" w:hAnsi="Times New Roman"/>
      <w:b/>
      <w:sz w:val="32"/>
    </w:rPr>
  </w:style>
  <w:style w:type="paragraph" w:customStyle="1" w:styleId="Heading2TOC">
    <w:name w:val="Heading2 TOC"/>
    <w:basedOn w:val="Normal"/>
    <w:qFormat/>
    <w:rsid w:val="001545C6"/>
    <w:pPr>
      <w:spacing w:before="240" w:after="60"/>
    </w:pPr>
    <w:rPr>
      <w:rFonts w:ascii="Times New Roman" w:hAnsi="Times New Roman"/>
      <w:b/>
      <w:sz w:val="28"/>
    </w:rPr>
  </w:style>
  <w:style w:type="character" w:customStyle="1" w:styleId="Underline">
    <w:name w:val="Underline"/>
    <w:basedOn w:val="DefaultParagraphFont"/>
    <w:qFormat/>
    <w:rsid w:val="001545C6"/>
    <w:rPr>
      <w:u w:val="single"/>
    </w:rPr>
  </w:style>
  <w:style w:type="character" w:customStyle="1" w:styleId="BoldandItalics">
    <w:name w:val="Bold and Italics"/>
    <w:qFormat/>
    <w:rsid w:val="001545C6"/>
    <w:rPr>
      <w:b/>
      <w:i/>
      <w:u w:val="none"/>
    </w:rPr>
  </w:style>
  <w:style w:type="paragraph" w:styleId="BalloonText">
    <w:name w:val="Balloon Text"/>
    <w:basedOn w:val="Normal"/>
    <w:link w:val="BalloonTextChar"/>
    <w:rsid w:val="001545C6"/>
    <w:rPr>
      <w:rFonts w:ascii="Tahoma" w:hAnsi="Tahoma" w:cs="Tahoma"/>
      <w:sz w:val="16"/>
      <w:szCs w:val="16"/>
    </w:rPr>
  </w:style>
  <w:style w:type="character" w:customStyle="1" w:styleId="BalloonTextChar">
    <w:name w:val="Balloon Text Char"/>
    <w:basedOn w:val="DefaultParagraphFont"/>
    <w:link w:val="BalloonText"/>
    <w:rsid w:val="001545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45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45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45C6"/>
    <w:rPr>
      <w:b/>
      <w:color w:val="660033"/>
      <w:spacing w:val="0"/>
    </w:rPr>
  </w:style>
  <w:style w:type="paragraph" w:customStyle="1" w:styleId="Nameditemlist">
    <w:name w:val="Named item list"/>
    <w:basedOn w:val="BodyText"/>
    <w:qFormat/>
    <w:rsid w:val="001545C6"/>
    <w:pPr>
      <w:tabs>
        <w:tab w:val="left" w:pos="2835"/>
      </w:tabs>
      <w:ind w:left="2835" w:hanging="2835"/>
    </w:pPr>
  </w:style>
  <w:style w:type="paragraph" w:customStyle="1" w:styleId="BodyTextnopadding">
    <w:name w:val="Body Text no padding"/>
    <w:basedOn w:val="BodyText"/>
    <w:qFormat/>
    <w:rsid w:val="001545C6"/>
    <w:pPr>
      <w:spacing w:before="0" w:after="0"/>
    </w:pPr>
  </w:style>
  <w:style w:type="paragraph" w:customStyle="1" w:styleId="BodyTextBold">
    <w:name w:val="Body Text Bold"/>
    <w:basedOn w:val="BodyText"/>
    <w:qFormat/>
    <w:rsid w:val="001545C6"/>
    <w:rPr>
      <w:b/>
    </w:rPr>
  </w:style>
  <w:style w:type="character" w:styleId="Hyperlink">
    <w:name w:val="Hyperlink"/>
    <w:basedOn w:val="DefaultParagraphFont"/>
    <w:uiPriority w:val="99"/>
    <w:unhideWhenUsed/>
    <w:rsid w:val="00DB03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4816</Characters>
  <Application>Microsoft Office Word</Application>
  <DocSecurity>0</DocSecurity>
  <Lines>218</Lines>
  <Paragraphs>123</Paragraphs>
  <ScaleCrop>false</ScaleCrop>
  <Company>Author-it Software Corporation Ltd.</Company>
  <LinksUpToDate>false</LinksUpToDate>
  <CharactersWithSpaces>5425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MSFFT4006 Construct prototypes and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2020-05-07T02:00:00Z</dcterms:created>
  <dcterms:modified xsi:type="dcterms:W3CDTF">2020-05-07T02:00:00Z</dcterms:modified>
</cp:coreProperties>
</file>