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A9A" w:rsidP="003E2A9A">
      <w:pPr>
        <w:pStyle w:val="Title"/>
      </w:pPr>
      <w:r>
        <w:fldChar w:fldCharType="begin"/>
      </w:r>
      <w:r>
        <w:instrText xml:space="preserve"> TITLE   \* MERGEFORMAT </w:instrText>
      </w:r>
      <w:r>
        <w:fldChar w:fldCharType="separate"/>
      </w:r>
      <w:r>
        <w:t>MSFFT4005 Install and commission computer numerically controlled (CNC) software</w:t>
      </w:r>
      <w:r>
        <w:fldChar w:fldCharType="end"/>
      </w:r>
    </w:p>
    <w:p w:rsidR="003E2A9A" w:rsidP="003E2A9A">
      <w:pPr>
        <w:pStyle w:val="Version"/>
        <w:sectPr w:rsidSect="00AD2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336" w:rsidP="00AD2336">
      <w:pPr>
        <w:pStyle w:val="SuperHeading"/>
      </w:pPr>
      <w:r w:rsidRPr="00AD2336">
        <w:t>MSFFT4005 Ins</w:t>
      </w:r>
      <w:r w:rsidRPr="00AD2336">
        <w:t>tall and commission computer numerically controlled (CNC) software</w:t>
      </w:r>
    </w:p>
    <w:p w:rsidR="00000000" w:rsidRPr="00AD2336" w:rsidP="00AD2336">
      <w:pPr>
        <w:pStyle w:val="Heading1"/>
      </w:pPr>
      <w:bookmarkStart w:id="1" w:name="O_633550"/>
      <w:bookmarkEnd w:id="1"/>
      <w:r w:rsidRPr="00AD2336">
        <w:t>Modification History</w:t>
      </w:r>
    </w:p>
    <w:p w:rsidR="00000000" w:rsidRPr="00AD2336" w:rsidP="003E2A9A">
      <w:pPr>
        <w:pStyle w:val="BodyText"/>
      </w:pPr>
      <w:r w:rsidRPr="00AD2336">
        <w:t>Release 1 - New unit of competency</w:t>
      </w:r>
    </w:p>
    <w:p w:rsidR="00000000" w:rsidRPr="00AD2336" w:rsidP="00AD2336">
      <w:pPr>
        <w:pStyle w:val="Heading1"/>
      </w:pPr>
      <w:bookmarkStart w:id="2" w:name="O_633558"/>
      <w:bookmarkEnd w:id="2"/>
      <w:r w:rsidRPr="00AD2336">
        <w:t>Application</w:t>
      </w:r>
    </w:p>
    <w:p w:rsidR="00000000" w:rsidRPr="00AD2336" w:rsidP="003E2A9A">
      <w:pPr>
        <w:pStyle w:val="BodyText"/>
      </w:pPr>
      <w:r w:rsidRPr="00AD2336">
        <w:t>This unit of competency covers installing and commissioning CNC process and machine control programs in the furnishing industry.</w:t>
      </w:r>
    </w:p>
    <w:p w:rsidR="00000000" w:rsidRPr="00AD2336" w:rsidP="003E2A9A">
      <w:pPr>
        <w:pStyle w:val="BodyText"/>
      </w:pPr>
      <w:r w:rsidRPr="00AD2336">
        <w:t>No licensing, legislative or certification requirements apply to this unit at the time of publication.</w:t>
      </w:r>
    </w:p>
    <w:p w:rsidR="00000000" w:rsidRPr="00AD2336" w:rsidP="00AD2336">
      <w:pPr>
        <w:pStyle w:val="Heading1"/>
      </w:pPr>
      <w:bookmarkStart w:id="3" w:name="O_633557"/>
      <w:bookmarkEnd w:id="3"/>
      <w:r w:rsidRPr="00AD2336">
        <w:t>Pre-re</w:t>
      </w:r>
      <w:r w:rsidRPr="00AD2336">
        <w:t>quisite Unit</w:t>
      </w:r>
    </w:p>
    <w:p w:rsidR="00000000" w:rsidRPr="00AD2336" w:rsidP="00AD2336">
      <w:pPr>
        <w:pStyle w:val="Heading1"/>
      </w:pPr>
      <w:bookmarkStart w:id="4" w:name="O_633556"/>
      <w:bookmarkEnd w:id="4"/>
      <w:r w:rsidRPr="00AD2336">
        <w:t>Competency Field</w:t>
      </w:r>
    </w:p>
    <w:p w:rsidR="00000000" w:rsidRPr="00AD2336" w:rsidP="00AD2336">
      <w:pPr>
        <w:pStyle w:val="Heading1"/>
      </w:pPr>
      <w:bookmarkStart w:id="5" w:name="O_633555"/>
      <w:bookmarkEnd w:id="5"/>
      <w:r w:rsidRPr="00AD2336">
        <w:t>Unit Sector</w:t>
      </w:r>
    </w:p>
    <w:p w:rsidR="00000000" w:rsidRPr="00AD2336" w:rsidP="003E2A9A">
      <w:pPr>
        <w:pStyle w:val="BodyText"/>
      </w:pPr>
      <w:r w:rsidRPr="00AD2336">
        <w:t>Furnishing Technology</w:t>
      </w:r>
    </w:p>
    <w:p w:rsidR="00000000" w:rsidRPr="00AD2336" w:rsidP="00AD2336">
      <w:pPr>
        <w:pStyle w:val="Heading1"/>
      </w:pPr>
      <w:bookmarkStart w:id="6" w:name="O_633554"/>
      <w:bookmarkEnd w:id="6"/>
      <w:r w:rsidRPr="00AD233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AD233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Performance criteria describe the performance needed to demonstrat</w:t>
            </w:r>
            <w:r w:rsidRPr="00AD2336">
              <w:t>e achievement of the element.</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1</w:t>
            </w:r>
          </w:p>
        </w:tc>
        <w:tc>
          <w:tcPr>
            <w:tcW w:w="2185"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Prepare for software installation</w:t>
            </w: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1.1</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Program format and operational intent is accurately determined and required applications identified</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1.2</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Specifications are checked for required operating conditions</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1.3</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Program instructions are checked for compliance with specifications</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1.4</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Software timers are set to specification where required</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2</w:t>
            </w:r>
          </w:p>
        </w:tc>
        <w:tc>
          <w:tcPr>
            <w:tcW w:w="2185" w:type="dxa"/>
            <w:vMerge w:val="restart"/>
            <w:tcBorders>
              <w:top w:val="nil"/>
              <w:left w:val="nil"/>
              <w:bottom w:val="nil"/>
              <w:right w:val="nil"/>
            </w:tcBorders>
            <w:tcMar>
              <w:top w:w="0" w:type="dxa"/>
              <w:left w:w="62" w:type="dxa"/>
              <w:bottom w:w="0" w:type="dxa"/>
              <w:right w:w="62" w:type="dxa"/>
            </w:tcMar>
          </w:tcPr>
          <w:p w:rsidR="00000000" w:rsidRPr="00AD2336" w:rsidP="00AD2336">
            <w:pPr>
              <w:pStyle w:val="BodyText"/>
            </w:pPr>
            <w:r w:rsidRPr="00AD2336">
              <w:t>Install automatic process machine control program</w:t>
            </w:r>
          </w:p>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2.1</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Appropriate program loading technique is selected</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2.2</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External loading devices are correctly connected to automatic process machine control systems</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2.3</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Machine control system is placed in correct operational mode to accept program loading</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2.4</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Program is downloaded in accordance with manufacturer recommended procedures and enterprise requirements</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2.5</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Checks are made during and after downloading to ensure accurate and complete data transfer</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2.6</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External program loading devices and connections are disconnected from process and machine control system</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3</w:t>
            </w:r>
          </w:p>
        </w:tc>
        <w:tc>
          <w:tcPr>
            <w:tcW w:w="2185" w:type="dxa"/>
            <w:vMerge w:val="restart"/>
            <w:tcBorders>
              <w:top w:val="nil"/>
              <w:left w:val="nil"/>
              <w:bottom w:val="nil"/>
              <w:right w:val="nil"/>
            </w:tcBorders>
            <w:tcMar>
              <w:top w:w="0" w:type="dxa"/>
              <w:left w:w="62" w:type="dxa"/>
              <w:bottom w:w="0" w:type="dxa"/>
              <w:right w:w="62" w:type="dxa"/>
            </w:tcMar>
          </w:tcPr>
          <w:p w:rsidR="00000000" w:rsidRPr="00AD2336" w:rsidP="00AD2336">
            <w:pPr>
              <w:pStyle w:val="BodyText"/>
            </w:pPr>
            <w:r w:rsidRPr="00AD2336">
              <w:t>Commission automatic process and machine control program</w:t>
            </w:r>
          </w:p>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3.1</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Operation of the equipment using the program is observed</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3.2</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Outputs are checked a</w:t>
            </w:r>
            <w:r w:rsidRPr="00AD2336">
              <w:t>nd measured for compliance with specifications</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3.3</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External inputs are checked for compliance with specifications according to specified procedures</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3.4</w:t>
            </w:r>
          </w:p>
        </w:tc>
        <w:tc>
          <w:tcPr>
            <w:tcW w:w="5844"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Total operation is checked for compliance with specifications where applicable</w:t>
            </w:r>
          </w:p>
        </w:tc>
      </w:tr>
      <w:tr w:rsidTr="00AD233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3.5</w:t>
            </w:r>
          </w:p>
        </w:tc>
        <w:tc>
          <w:tcPr>
            <w:tcW w:w="5844" w:type="dxa"/>
            <w:tcBorders>
              <w:top w:val="nil"/>
              <w:left w:val="nil"/>
              <w:bottom w:val="nil"/>
              <w:right w:val="nil"/>
            </w:tcBorders>
            <w:tcMar>
              <w:top w:w="0" w:type="dxa"/>
              <w:left w:w="62" w:type="dxa"/>
              <w:bottom w:w="0" w:type="dxa"/>
              <w:right w:w="62" w:type="dxa"/>
            </w:tcMar>
          </w:tcPr>
          <w:p w:rsidR="00000000" w:rsidRPr="00AD2336" w:rsidP="00AD2336">
            <w:pPr>
              <w:pStyle w:val="BodyText"/>
            </w:pPr>
            <w:r w:rsidRPr="00AD2336">
              <w:t>Location of program master copy storage is confirmed</w:t>
            </w:r>
          </w:p>
        </w:tc>
      </w:tr>
    </w:tbl>
    <w:p w:rsidR="00000000" w:rsidRPr="00AD2336" w:rsidP="00AD2336">
      <w:pPr>
        <w:pStyle w:val="BodyText"/>
      </w:pPr>
    </w:p>
    <w:p w:rsidR="00000000" w:rsidRPr="00AD2336" w:rsidP="00AD2336">
      <w:pPr>
        <w:pStyle w:val="AllowPageBreak"/>
      </w:pPr>
    </w:p>
    <w:p w:rsidR="00000000" w:rsidRPr="00AD2336" w:rsidP="00AD2336">
      <w:pPr>
        <w:pStyle w:val="Heading1"/>
      </w:pPr>
      <w:bookmarkStart w:id="7" w:name="O_633553"/>
      <w:bookmarkEnd w:id="7"/>
      <w:r w:rsidRPr="00AD2336">
        <w:t>Foundation Skills</w:t>
      </w:r>
    </w:p>
    <w:p w:rsidR="00000000" w:rsidRPr="00AD2336" w:rsidP="003E2A9A">
      <w:pPr>
        <w:pStyle w:val="BodyText"/>
      </w:pPr>
      <w:r w:rsidRPr="00AD2336">
        <w:t xml:space="preserve">Foundation skills essential to performance are explicit in the performance criteria of this unit of competency. Detail on appropriate performance </w:t>
      </w:r>
      <w:r w:rsidRPr="00AD2336">
        <w:t>levels for each furnishing unit of competency in reading, writing, oral communication and numeracy utilising the Australian Core Skills Framework (ACSF) are provided in the Furnishing Training Package Implementation Guide.</w:t>
      </w:r>
    </w:p>
    <w:p w:rsidR="00000000" w:rsidRPr="00AD2336" w:rsidP="00AD2336">
      <w:pPr>
        <w:pStyle w:val="Heading1"/>
      </w:pPr>
      <w:bookmarkStart w:id="8" w:name="O_633552"/>
      <w:bookmarkEnd w:id="8"/>
      <w:r w:rsidRPr="00AD2336">
        <w:t>Range of Conditi</w:t>
      </w:r>
      <w:r w:rsidRPr="00AD2336">
        <w:t>ons</w:t>
      </w:r>
    </w:p>
    <w:tbl>
      <w:tblPr>
        <w:tblW w:w="0" w:type="auto"/>
        <w:tblLayout w:type="fixed"/>
        <w:tblCellMar>
          <w:left w:w="62" w:type="dxa"/>
          <w:right w:w="62" w:type="dxa"/>
        </w:tblCellMar>
        <w:tblLook w:val="0000"/>
      </w:tblPr>
      <w:tblGrid>
        <w:gridCol w:w="2760"/>
        <w:gridCol w:w="6312"/>
      </w:tblGrid>
      <w:tr w:rsidTr="00AD233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t>Specifies different work environments and conditions that may affect performance. Essential operating conditions that may be present (depending on the work situation, needs of the candidate, accessibility of the item, and local industry and regional co</w:t>
            </w:r>
            <w:r w:rsidRPr="00AD2336">
              <w:t>ntexts) are included. Range is restricted to essential operating conditions and any other variables essential to the work environment.</w:t>
            </w:r>
          </w:p>
        </w:tc>
      </w:tr>
      <w:tr w:rsidTr="00AD23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D2336" w:rsidP="00AD2336">
            <w:pPr>
              <w:pStyle w:val="ListBullet"/>
            </w:pPr>
            <w:r w:rsidRPr="00AD2336">
              <w:t>work health and safety (WHS) requirements, including legislation, building codes, material safe</w:t>
            </w:r>
            <w:r w:rsidRPr="00AD2336">
              <w:t xml:space="preserve">ty management systems, hazardous and dangerous goods codes, and local </w:t>
            </w:r>
            <w:r w:rsidRPr="00AD2336">
              <w:t xml:space="preserve">safe operating procedures or equivalent </w:t>
            </w:r>
          </w:p>
          <w:p w:rsidR="00000000" w:rsidRPr="00AD2336" w:rsidP="00AD2336">
            <w:pPr>
              <w:pStyle w:val="ListBullet"/>
            </w:pPr>
            <w:r w:rsidRPr="00AD2336">
              <w:t>work is carried out in accordance with legislative obligations, environmental legislation, relevant health regulations, manual handling procedure</w:t>
            </w:r>
            <w:r w:rsidRPr="00AD2336">
              <w:t xml:space="preserve">s and organisation insurance requirements </w:t>
            </w:r>
          </w:p>
          <w:p w:rsidR="00000000" w:rsidRPr="00AD2336" w:rsidP="00AD2336">
            <w:pPr>
              <w:pStyle w:val="ListBullet"/>
            </w:pPr>
            <w:r w:rsidRPr="00AD2336">
              <w:t xml:space="preserve">work requires individuals to demonstrate analytical and organisational ability, judgement and problem solving </w:t>
            </w:r>
          </w:p>
          <w:p w:rsidR="00000000" w:rsidRPr="00AD2336" w:rsidP="00AD2336">
            <w:pPr>
              <w:pStyle w:val="ListBullet"/>
            </w:pPr>
            <w:r w:rsidRPr="00AD2336">
              <w:t>work involves individual and team-related activities in workplaces where the CNC equipment is either n</w:t>
            </w:r>
            <w:r w:rsidRPr="00AD2336">
              <w:t xml:space="preserve">ew or being substantially upgraded </w:t>
            </w:r>
          </w:p>
          <w:p w:rsidR="00000000" w:rsidRPr="00AD2336" w:rsidP="00AD2336">
            <w:pPr>
              <w:pStyle w:val="ListBullet"/>
            </w:pPr>
            <w:r w:rsidRPr="00AD2336">
              <w:t xml:space="preserve">work is performed without other qualified assistance </w:t>
            </w:r>
          </w:p>
          <w:p w:rsidR="00000000" w:rsidP="00AD2336">
            <w:pPr>
              <w:pStyle w:val="ListBullet"/>
              <w:rPr>
                <w:lang w:val="en-NZ"/>
              </w:rPr>
            </w:pPr>
            <w:r w:rsidRPr="00AD2336">
              <w:t>customers are normally internal</w:t>
            </w:r>
          </w:p>
        </w:tc>
      </w:tr>
      <w:tr w:rsidTr="00AD23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rPr>
                <w:rStyle w:val="SpecialBold"/>
              </w:rPr>
              <w:t>Machines requiring CNC software installation and commission include:</w:t>
            </w:r>
          </w:p>
        </w:tc>
        <w:tc>
          <w:tcPr>
            <w:tcW w:w="6312" w:type="dxa"/>
            <w:tcBorders>
              <w:top w:val="nil"/>
              <w:left w:val="nil"/>
              <w:bottom w:val="nil"/>
              <w:right w:val="nil"/>
            </w:tcBorders>
            <w:tcMar>
              <w:top w:w="0" w:type="dxa"/>
              <w:left w:w="62" w:type="dxa"/>
              <w:bottom w:w="0" w:type="dxa"/>
              <w:right w:w="62" w:type="dxa"/>
            </w:tcMar>
          </w:tcPr>
          <w:p w:rsidR="00000000" w:rsidRPr="00AD2336" w:rsidP="00AD2336">
            <w:pPr>
              <w:pStyle w:val="ListBullet"/>
            </w:pPr>
            <w:r w:rsidRPr="00AD2336">
              <w:t xml:space="preserve">individual production/manufacturing or treatment machines </w:t>
            </w:r>
          </w:p>
          <w:p w:rsidR="00000000" w:rsidP="00AD2336">
            <w:pPr>
              <w:pStyle w:val="ListBullet"/>
              <w:rPr>
                <w:lang w:val="en-NZ"/>
              </w:rPr>
            </w:pPr>
            <w:r w:rsidRPr="00AD2336">
              <w:t xml:space="preserve">processing and machining centres </w:t>
            </w:r>
          </w:p>
        </w:tc>
      </w:tr>
      <w:tr w:rsidTr="00AD23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D2336">
            <w:pPr>
              <w:pStyle w:val="ListBullet"/>
              <w:rPr>
                <w:lang w:val="en-NZ"/>
              </w:rPr>
            </w:pPr>
            <w:r w:rsidRPr="00AD2336">
              <w:t xml:space="preserve">that prescribed under legislation, regulations and enterprise policies and practices </w:t>
            </w:r>
          </w:p>
        </w:tc>
      </w:tr>
      <w:tr w:rsidTr="00AD233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D2336">
            <w:pPr>
              <w:pStyle w:val="BodyText"/>
              <w:rPr>
                <w:lang w:val="en-NZ"/>
              </w:rPr>
            </w:pPr>
            <w:r w:rsidRPr="00AD233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D2336" w:rsidP="00AD2336">
            <w:pPr>
              <w:pStyle w:val="ListBullet"/>
            </w:pPr>
            <w:r w:rsidRPr="00AD2336">
              <w:t xml:space="preserve">manufacturer specifications and instructions </w:t>
            </w:r>
          </w:p>
          <w:p w:rsidR="00000000" w:rsidRPr="00AD2336" w:rsidP="00AD2336">
            <w:pPr>
              <w:pStyle w:val="ListBullet"/>
            </w:pPr>
            <w:r w:rsidRPr="00AD2336">
              <w:t>procedures</w:t>
            </w:r>
            <w:r w:rsidRPr="00AD2336">
              <w:t xml:space="preserve"> for installing and commissioning CNC programs </w:t>
            </w:r>
          </w:p>
          <w:p w:rsidR="00000000" w:rsidRPr="00AD2336" w:rsidP="00AD2336">
            <w:pPr>
              <w:pStyle w:val="ListBullet"/>
            </w:pPr>
            <w:r w:rsidRPr="00AD2336">
              <w:t xml:space="preserve">organisation work specifications and requirements </w:t>
            </w:r>
          </w:p>
          <w:p w:rsidR="00000000" w:rsidRPr="00AD2336" w:rsidP="00AD2336">
            <w:pPr>
              <w:pStyle w:val="ListBullet"/>
            </w:pPr>
            <w:r w:rsidRPr="00AD2336">
              <w:t xml:space="preserve">legislation/regulation/national and industry codes and practices relevant to the installation and commissioning </w:t>
            </w:r>
          </w:p>
          <w:p w:rsidR="00000000" w:rsidRPr="00AD2336" w:rsidP="00AD2336">
            <w:pPr>
              <w:pStyle w:val="ListBullet"/>
            </w:pPr>
            <w:r w:rsidRPr="00AD2336">
              <w:t>quality and Australian Standards and procedu</w:t>
            </w:r>
            <w:r w:rsidRPr="00AD2336">
              <w:t>res</w:t>
            </w:r>
          </w:p>
        </w:tc>
      </w:tr>
    </w:tbl>
    <w:p w:rsidR="00000000" w:rsidRPr="00AD2336" w:rsidP="00AD2336">
      <w:pPr>
        <w:pStyle w:val="BodyText"/>
      </w:pPr>
    </w:p>
    <w:p w:rsidR="00000000" w:rsidRPr="00AD2336" w:rsidP="00AD2336">
      <w:pPr>
        <w:pStyle w:val="AllowPageBreak"/>
      </w:pPr>
    </w:p>
    <w:p w:rsidR="00000000" w:rsidRPr="00AD2336" w:rsidP="00AD2336">
      <w:pPr>
        <w:pStyle w:val="Heading1"/>
      </w:pPr>
      <w:bookmarkStart w:id="9" w:name="O_633551"/>
      <w:bookmarkEnd w:id="9"/>
      <w:r w:rsidRPr="00AD2336">
        <w:t>Unit Mapping Information</w:t>
      </w:r>
    </w:p>
    <w:p w:rsidR="00000000" w:rsidRPr="00AD2336" w:rsidP="003E2A9A">
      <w:pPr>
        <w:pStyle w:val="BodyText"/>
      </w:pPr>
      <w:r w:rsidRPr="00AD2336">
        <w:t>Supersedes and is equivalent to LMFFT4005B Install and commission CNC software.</w:t>
      </w:r>
    </w:p>
    <w:p w:rsidR="00000000" w:rsidRPr="00AD2336" w:rsidP="00AD2336">
      <w:pPr>
        <w:pStyle w:val="Heading1"/>
      </w:pPr>
      <w:bookmarkStart w:id="10" w:name="O_633544"/>
      <w:bookmarkEnd w:id="10"/>
      <w:r w:rsidRPr="00AD2336">
        <w:t>Links</w:t>
      </w:r>
    </w:p>
    <w:p w:rsidR="00000000" w:rsidRPr="00AD2336" w:rsidP="003E2A9A">
      <w:pPr>
        <w:pStyle w:val="BodyText"/>
      </w:pPr>
      <w:r w:rsidRPr="00AD2336">
        <w:t>Companion Volume implementat</w:t>
      </w:r>
      <w:r w:rsidRPr="00AD2336">
        <w:t xml:space="preserve">ion guides are found in VETNet - </w:t>
      </w:r>
      <w:r>
        <w:fldChar w:fldCharType="begin"/>
      </w:r>
      <w:r>
        <w:instrText xml:space="preserve"> HYPERLINK "https://vetnet.gov.au/Pages/TrainingDocs.aspx?q=0601ab95-583a-4e93-b2d4-cfb27b03ed73" </w:instrText>
      </w:r>
      <w:r>
        <w:fldChar w:fldCharType="separate"/>
      </w:r>
      <w:r w:rsidRPr="00DE677B">
        <w:rPr>
          <w:rStyle w:val="Hyperlink"/>
        </w:rPr>
        <w:t>https://vetnet.gov.au/Pages/TrainingDocs.aspx?q=0601ab95-583a-4e93-b2d4-cfb27b03ed73</w:t>
      </w:r>
      <w:r>
        <w:fldChar w:fldCharType="end"/>
      </w:r>
    </w:p>
    <w:p w:rsidR="00000000" w:rsidRPr="00AD2336" w:rsidP="00AD2336"/>
    <w:sectPr w:rsidSect="00AD2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36" w:rsidRPr="003E2A9A" w:rsidP="003E2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9A" w:rsidP="00AD2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2A9A" w:rsidP="00AD233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2A9A" w:rsidP="00AD2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336" w:rsidRPr="003E2A9A" w:rsidP="003E2A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A9A" w:rsidRPr="002D2AF8" w:rsidP="00AD2336">
    <w:pPr>
      <w:pStyle w:val="Header"/>
      <w:framePr w:wrap="around"/>
    </w:pPr>
    <w:r>
      <w:fldChar w:fldCharType="begin"/>
    </w:r>
    <w:r>
      <w:instrText xml:space="preserve"> TITLE   \* MERGEFORMAT </w:instrText>
    </w:r>
    <w:r>
      <w:fldChar w:fldCharType="separate"/>
    </w:r>
    <w:r>
      <w:t>MSFFT4005 Install and commission computer numerically controlled (CNC)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3E2A9A" w:rsidP="00AD2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87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F6E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336"/>
    <w:pPr>
      <w:spacing w:before="360" w:after="60"/>
      <w:outlineLvl w:val="0"/>
    </w:pPr>
    <w:rPr>
      <w:sz w:val="32"/>
    </w:rPr>
  </w:style>
  <w:style w:type="paragraph" w:styleId="Heading2">
    <w:name w:val="heading 2"/>
    <w:basedOn w:val="HeadingBase"/>
    <w:next w:val="BodyText"/>
    <w:link w:val="Heading2Char"/>
    <w:qFormat/>
    <w:rsid w:val="00AD2336"/>
    <w:pPr>
      <w:keepLines/>
      <w:spacing w:before="240" w:after="120"/>
      <w:outlineLvl w:val="1"/>
    </w:pPr>
    <w:rPr>
      <w:sz w:val="28"/>
      <w:szCs w:val="40"/>
    </w:rPr>
  </w:style>
  <w:style w:type="paragraph" w:styleId="Heading3">
    <w:name w:val="heading 3"/>
    <w:basedOn w:val="HeadingBase"/>
    <w:next w:val="BodyText"/>
    <w:link w:val="Heading3Char"/>
    <w:qFormat/>
    <w:rsid w:val="00AD2336"/>
    <w:pPr>
      <w:spacing w:before="180" w:after="120"/>
      <w:outlineLvl w:val="2"/>
    </w:pPr>
    <w:rPr>
      <w:spacing w:val="-10"/>
      <w:kern w:val="32"/>
    </w:rPr>
  </w:style>
  <w:style w:type="paragraph" w:styleId="Heading4">
    <w:name w:val="heading 4"/>
    <w:basedOn w:val="HeadingBase"/>
    <w:next w:val="BodyText"/>
    <w:link w:val="Heading4Char"/>
    <w:qFormat/>
    <w:rsid w:val="00AD2336"/>
    <w:pPr>
      <w:spacing w:before="160" w:after="120"/>
      <w:outlineLvl w:val="3"/>
    </w:pPr>
    <w:rPr>
      <w:sz w:val="22"/>
    </w:rPr>
  </w:style>
  <w:style w:type="paragraph" w:styleId="Heading5">
    <w:name w:val="heading 5"/>
    <w:basedOn w:val="HeadingBase"/>
    <w:next w:val="Normal"/>
    <w:link w:val="Heading5Char"/>
    <w:qFormat/>
    <w:rsid w:val="00AD2336"/>
    <w:pPr>
      <w:spacing w:before="80"/>
      <w:outlineLvl w:val="4"/>
    </w:pPr>
    <w:rPr>
      <w:color w:val="918585"/>
      <w:sz w:val="20"/>
    </w:rPr>
  </w:style>
  <w:style w:type="paragraph" w:styleId="Heading6">
    <w:name w:val="heading 6"/>
    <w:basedOn w:val="HeadingBase"/>
    <w:next w:val="Normal"/>
    <w:link w:val="Heading6Char"/>
    <w:qFormat/>
    <w:rsid w:val="00AD2336"/>
    <w:pPr>
      <w:spacing w:before="60"/>
      <w:outlineLvl w:val="5"/>
    </w:pPr>
    <w:rPr>
      <w:color w:val="918585"/>
      <w:sz w:val="20"/>
    </w:rPr>
  </w:style>
  <w:style w:type="paragraph" w:styleId="Heading7">
    <w:name w:val="heading 7"/>
    <w:basedOn w:val="Normal"/>
    <w:next w:val="Normal"/>
    <w:link w:val="Heading7Char"/>
    <w:qFormat/>
    <w:rsid w:val="00AD2336"/>
    <w:pPr>
      <w:ind w:left="720"/>
      <w:outlineLvl w:val="6"/>
    </w:pPr>
    <w:rPr>
      <w:i/>
    </w:rPr>
  </w:style>
  <w:style w:type="paragraph" w:styleId="Heading8">
    <w:name w:val="heading 8"/>
    <w:basedOn w:val="Normal"/>
    <w:next w:val="Normal"/>
    <w:link w:val="Heading8Char"/>
    <w:qFormat/>
    <w:rsid w:val="00AD2336"/>
    <w:pPr>
      <w:ind w:left="720"/>
      <w:outlineLvl w:val="7"/>
    </w:pPr>
    <w:rPr>
      <w:i/>
    </w:rPr>
  </w:style>
  <w:style w:type="paragraph" w:styleId="Heading9">
    <w:name w:val="heading 9"/>
    <w:basedOn w:val="Normal"/>
    <w:next w:val="Normal"/>
    <w:link w:val="Heading9Char"/>
    <w:qFormat/>
    <w:rsid w:val="00AD2336"/>
    <w:pPr>
      <w:ind w:left="720"/>
      <w:outlineLvl w:val="8"/>
    </w:pPr>
    <w:rPr>
      <w:i/>
    </w:rPr>
  </w:style>
  <w:style w:type="character" w:default="1" w:styleId="DefaultParagraphFont">
    <w:name w:val="Default Paragraph Font"/>
    <w:uiPriority w:val="1"/>
    <w:unhideWhenUsed/>
    <w:rsid w:val="00AD2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336"/>
  </w:style>
  <w:style w:type="character" w:customStyle="1" w:styleId="Heading1Char">
    <w:name w:val="Heading 1 Char"/>
    <w:basedOn w:val="DefaultParagraphFont"/>
    <w:link w:val="Heading1"/>
    <w:rsid w:val="00AD2336"/>
    <w:rPr>
      <w:rFonts w:ascii="Times New Roman" w:eastAsia="Times New Roman" w:hAnsi="Times New Roman" w:cs="Times New Roman"/>
      <w:b/>
      <w:sz w:val="32"/>
      <w:szCs w:val="20"/>
      <w:lang w:eastAsia="en-US"/>
    </w:rPr>
  </w:style>
  <w:style w:type="paragraph" w:styleId="BodyText">
    <w:name w:val="Body Text"/>
    <w:basedOn w:val="Normal"/>
    <w:link w:val="BodyTextChar"/>
    <w:rsid w:val="00AD23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336"/>
    <w:rPr>
      <w:rFonts w:ascii="Times New Roman" w:eastAsia="Times New Roman" w:hAnsi="Times New Roman" w:cs="Times New Roman"/>
      <w:sz w:val="24"/>
      <w:lang w:eastAsia="en-US"/>
    </w:rPr>
  </w:style>
  <w:style w:type="paragraph" w:styleId="ListBullet">
    <w:name w:val="List Bullet"/>
    <w:basedOn w:val="List"/>
    <w:rsid w:val="00AD2336"/>
    <w:pPr>
      <w:numPr>
        <w:numId w:val="11"/>
      </w:numPr>
      <w:tabs>
        <w:tab w:val="clear" w:pos="340"/>
      </w:tabs>
      <w:spacing w:before="40" w:after="40"/>
    </w:pPr>
  </w:style>
  <w:style w:type="character" w:customStyle="1" w:styleId="SpecialBold">
    <w:name w:val="Special Bold"/>
    <w:basedOn w:val="DefaultParagraphFont"/>
    <w:rsid w:val="00AD2336"/>
    <w:rPr>
      <w:b/>
      <w:spacing w:val="0"/>
    </w:rPr>
  </w:style>
  <w:style w:type="paragraph" w:customStyle="1" w:styleId="SuperHeading">
    <w:name w:val="SuperHeading"/>
    <w:basedOn w:val="Normal"/>
    <w:rsid w:val="00AD2336"/>
    <w:pPr>
      <w:spacing w:before="240" w:after="120"/>
      <w:outlineLvl w:val="0"/>
    </w:pPr>
    <w:rPr>
      <w:rFonts w:ascii="Times New Roman" w:hAnsi="Times New Roman"/>
      <w:b/>
      <w:sz w:val="32"/>
    </w:rPr>
  </w:style>
  <w:style w:type="paragraph" w:customStyle="1" w:styleId="AllowPageBreak">
    <w:name w:val="AllowPageBreak"/>
    <w:rsid w:val="00AD23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2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2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336"/>
    <w:rPr>
      <w:rFonts w:ascii="Courier New" w:eastAsia="Times New Roman" w:hAnsi="Courier New" w:cs="Times New Roman"/>
      <w:i/>
      <w:szCs w:val="20"/>
      <w:lang w:eastAsia="en-US"/>
    </w:rPr>
  </w:style>
  <w:style w:type="paragraph" w:customStyle="1" w:styleId="HeadingBase">
    <w:name w:val="Heading Base"/>
    <w:rsid w:val="00AD2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336"/>
    <w:pPr>
      <w:tabs>
        <w:tab w:val="right" w:leader="dot" w:pos="9072"/>
      </w:tabs>
      <w:ind w:left="567"/>
    </w:pPr>
    <w:rPr>
      <w:szCs w:val="22"/>
    </w:rPr>
  </w:style>
  <w:style w:type="paragraph" w:customStyle="1" w:styleId="TOCBase">
    <w:name w:val="TOC Base"/>
    <w:rsid w:val="00AD2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336"/>
    <w:pPr>
      <w:tabs>
        <w:tab w:val="right" w:leader="dot" w:pos="9072"/>
      </w:tabs>
      <w:spacing w:before="40" w:after="40"/>
      <w:ind w:left="284"/>
    </w:pPr>
    <w:rPr>
      <w:rFonts w:ascii="Times New Roman" w:hAnsi="Times New Roman"/>
    </w:rPr>
  </w:style>
  <w:style w:type="paragraph" w:styleId="TOC1">
    <w:name w:val="toc 1"/>
    <w:basedOn w:val="TOCBase"/>
    <w:next w:val="Normal"/>
    <w:rsid w:val="00AD2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336"/>
    <w:rPr>
      <w:rFonts w:ascii="Times New Roman" w:eastAsia="Times New Roman" w:hAnsi="Times New Roman" w:cs="Times New Roman"/>
      <w:sz w:val="16"/>
      <w:lang w:eastAsia="en-US"/>
    </w:rPr>
  </w:style>
  <w:style w:type="paragraph" w:styleId="Title">
    <w:name w:val="Title"/>
    <w:basedOn w:val="HeadingBase"/>
    <w:link w:val="TitleChar"/>
    <w:qFormat/>
    <w:rsid w:val="00AD2336"/>
    <w:pPr>
      <w:spacing w:before="5040"/>
      <w:jc w:val="center"/>
    </w:pPr>
    <w:rPr>
      <w:sz w:val="48"/>
      <w:szCs w:val="72"/>
      <w:lang w:val="en-US"/>
    </w:rPr>
  </w:style>
  <w:style w:type="character" w:customStyle="1" w:styleId="TitleChar">
    <w:name w:val="Title Char"/>
    <w:basedOn w:val="DefaultParagraphFont"/>
    <w:link w:val="Title"/>
    <w:rsid w:val="00AD2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336"/>
    <w:pPr>
      <w:tabs>
        <w:tab w:val="left" w:pos="3600"/>
        <w:tab w:val="left" w:pos="3958"/>
      </w:tabs>
    </w:pPr>
  </w:style>
  <w:style w:type="paragraph" w:styleId="List">
    <w:name w:val="List"/>
    <w:basedOn w:val="BodyText"/>
    <w:next w:val="BodyText"/>
    <w:rsid w:val="00AD2336"/>
    <w:pPr>
      <w:tabs>
        <w:tab w:val="left" w:pos="340"/>
      </w:tabs>
      <w:spacing w:before="60" w:after="60"/>
      <w:ind w:left="340" w:hanging="340"/>
    </w:pPr>
  </w:style>
  <w:style w:type="paragraph" w:customStyle="1" w:styleId="Note">
    <w:name w:val="Note"/>
    <w:basedOn w:val="BodyText"/>
    <w:rsid w:val="00AD2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336"/>
    <w:pPr>
      <w:framePr w:wrap="auto" w:hAnchor="text" w:y="6049"/>
    </w:pPr>
    <w:rPr>
      <w:color w:val="000000"/>
      <w:sz w:val="40"/>
    </w:rPr>
  </w:style>
  <w:style w:type="paragraph" w:customStyle="1" w:styleId="TOCTitle">
    <w:name w:val="TOCTitle"/>
    <w:basedOn w:val="Heading1"/>
    <w:rsid w:val="00AD2336"/>
    <w:pPr>
      <w:spacing w:after="240"/>
      <w:jc w:val="center"/>
      <w:outlineLvl w:val="9"/>
    </w:pPr>
    <w:rPr>
      <w:caps/>
    </w:rPr>
  </w:style>
  <w:style w:type="paragraph" w:customStyle="1" w:styleId="Version">
    <w:name w:val="Version"/>
    <w:rsid w:val="00AD23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336"/>
    <w:pPr>
      <w:numPr>
        <w:numId w:val="12"/>
      </w:numPr>
      <w:tabs>
        <w:tab w:val="clear" w:pos="680"/>
      </w:tabs>
    </w:pPr>
  </w:style>
  <w:style w:type="paragraph" w:styleId="Index1">
    <w:name w:val="index 1"/>
    <w:basedOn w:val="Normal"/>
    <w:next w:val="Normal"/>
    <w:semiHidden/>
    <w:rsid w:val="00AD2336"/>
    <w:pPr>
      <w:keepNext w:val="0"/>
      <w:tabs>
        <w:tab w:val="right" w:pos="4176"/>
      </w:tabs>
      <w:ind w:left="198" w:hanging="198"/>
    </w:pPr>
    <w:rPr>
      <w:rFonts w:ascii="Garamond" w:hAnsi="Garamond"/>
    </w:rPr>
  </w:style>
  <w:style w:type="paragraph" w:styleId="IndexHeading">
    <w:name w:val="index heading"/>
    <w:basedOn w:val="Normal"/>
    <w:next w:val="Index1"/>
    <w:semiHidden/>
    <w:rsid w:val="00AD2336"/>
    <w:pPr>
      <w:spacing w:before="120" w:after="120"/>
    </w:pPr>
    <w:rPr>
      <w:rFonts w:ascii="Arial" w:hAnsi="Arial"/>
      <w:b/>
      <w:color w:val="918585"/>
      <w:sz w:val="24"/>
    </w:rPr>
  </w:style>
  <w:style w:type="paragraph" w:styleId="Header">
    <w:name w:val="header"/>
    <w:basedOn w:val="Normal"/>
    <w:link w:val="HeaderChar"/>
    <w:rsid w:val="00AD2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336"/>
    <w:rPr>
      <w:rFonts w:ascii="Times New Roman" w:eastAsia="Times New Roman" w:hAnsi="Times New Roman" w:cs="Times New Roman"/>
      <w:sz w:val="16"/>
      <w:szCs w:val="20"/>
      <w:lang w:val="en-GB" w:eastAsia="en-US"/>
    </w:rPr>
  </w:style>
  <w:style w:type="paragraph" w:customStyle="1" w:styleId="Chapter">
    <w:name w:val="Chapter"/>
    <w:basedOn w:val="Normal"/>
    <w:rsid w:val="00AD2336"/>
    <w:pPr>
      <w:spacing w:before="240"/>
    </w:pPr>
    <w:rPr>
      <w:rFonts w:ascii="Times New Roman" w:hAnsi="Times New Roman"/>
      <w:smallCaps/>
      <w:spacing w:val="80"/>
      <w:sz w:val="28"/>
    </w:rPr>
  </w:style>
  <w:style w:type="paragraph" w:customStyle="1" w:styleId="InChapter">
    <w:name w:val="InChapter"/>
    <w:basedOn w:val="Heading3"/>
    <w:rsid w:val="00AD2336"/>
    <w:pPr>
      <w:spacing w:after="240"/>
      <w:outlineLvl w:val="9"/>
    </w:pPr>
    <w:rPr>
      <w:noProof/>
    </w:rPr>
  </w:style>
  <w:style w:type="paragraph" w:styleId="Index2">
    <w:name w:val="index 2"/>
    <w:basedOn w:val="Normal"/>
    <w:next w:val="Normal"/>
    <w:semiHidden/>
    <w:rsid w:val="00AD2336"/>
    <w:pPr>
      <w:tabs>
        <w:tab w:val="right" w:pos="4176"/>
      </w:tabs>
      <w:ind w:left="568" w:hanging="284"/>
    </w:pPr>
    <w:rPr>
      <w:rFonts w:ascii="Garamond" w:hAnsi="Garamond"/>
    </w:rPr>
  </w:style>
  <w:style w:type="paragraph" w:customStyle="1" w:styleId="Byline">
    <w:name w:val="Byline"/>
    <w:rsid w:val="00AD2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336"/>
    <w:pPr>
      <w:tabs>
        <w:tab w:val="clear" w:pos="3600"/>
        <w:tab w:val="clear" w:pos="3958"/>
      </w:tabs>
      <w:jc w:val="right"/>
    </w:pPr>
  </w:style>
  <w:style w:type="character" w:styleId="Emphasis">
    <w:name w:val="Emphasis"/>
    <w:basedOn w:val="DefaultParagraphFont"/>
    <w:qFormat/>
    <w:rsid w:val="00AD2336"/>
    <w:rPr>
      <w:i/>
    </w:rPr>
  </w:style>
  <w:style w:type="paragraph" w:styleId="Caption">
    <w:name w:val="caption"/>
    <w:basedOn w:val="BodyText"/>
    <w:next w:val="Normal"/>
    <w:qFormat/>
    <w:rsid w:val="00AD2336"/>
    <w:pPr>
      <w:framePr w:w="2268" w:hSpace="181" w:vSpace="181" w:wrap="around" w:vAnchor="text" w:hAnchor="page" w:x="1135" w:y="285" w:anchorLock="1"/>
    </w:pPr>
    <w:rPr>
      <w:i/>
    </w:rPr>
  </w:style>
  <w:style w:type="paragraph" w:customStyle="1" w:styleId="MiniTOCTitle">
    <w:name w:val="MiniTOCTitle"/>
    <w:basedOn w:val="Heading4"/>
    <w:rsid w:val="00AD2336"/>
    <w:pPr>
      <w:spacing w:before="240"/>
      <w:outlineLvl w:val="9"/>
    </w:pPr>
    <w:rPr>
      <w:noProof/>
      <w:sz w:val="24"/>
    </w:rPr>
  </w:style>
  <w:style w:type="paragraph" w:customStyle="1" w:styleId="MiniTOCItem">
    <w:name w:val="MiniTOCItem"/>
    <w:basedOn w:val="ListBullet"/>
    <w:rsid w:val="00AD2336"/>
    <w:pPr>
      <w:numPr>
        <w:numId w:val="0"/>
      </w:numPr>
      <w:tabs>
        <w:tab w:val="right" w:leader="dot" w:pos="6521"/>
      </w:tabs>
      <w:spacing w:before="0" w:after="0"/>
    </w:pPr>
  </w:style>
  <w:style w:type="paragraph" w:customStyle="1" w:styleId="TOFTitle">
    <w:name w:val="TOFTitle"/>
    <w:basedOn w:val="TOCTitle"/>
    <w:rsid w:val="00AD2336"/>
  </w:style>
  <w:style w:type="paragraph" w:styleId="TableofFigures">
    <w:name w:val="table of figures"/>
    <w:basedOn w:val="Normal"/>
    <w:next w:val="Normal"/>
    <w:semiHidden/>
    <w:rsid w:val="00AD2336"/>
    <w:pPr>
      <w:tabs>
        <w:tab w:val="right" w:leader="dot" w:pos="9072"/>
      </w:tabs>
      <w:ind w:left="970" w:hanging="403"/>
    </w:pPr>
    <w:rPr>
      <w:rFonts w:ascii="Times New Roman" w:hAnsi="Times New Roman"/>
      <w:b/>
    </w:rPr>
  </w:style>
  <w:style w:type="paragraph" w:styleId="ListNumber">
    <w:name w:val="List Number"/>
    <w:basedOn w:val="List"/>
    <w:rsid w:val="00AD2336"/>
    <w:pPr>
      <w:numPr>
        <w:numId w:val="14"/>
      </w:numPr>
      <w:tabs>
        <w:tab w:val="clear" w:pos="340"/>
      </w:tabs>
    </w:pPr>
  </w:style>
  <w:style w:type="character" w:customStyle="1" w:styleId="WingdingSymbols">
    <w:name w:val="Wingding Symbols"/>
    <w:rsid w:val="00AD2336"/>
    <w:rPr>
      <w:rFonts w:ascii="Wingdings" w:hAnsi="Wingdings"/>
    </w:rPr>
  </w:style>
  <w:style w:type="paragraph" w:customStyle="1" w:styleId="TableHeading">
    <w:name w:val="Table Heading"/>
    <w:basedOn w:val="HeadingBase"/>
    <w:rsid w:val="00AD2336"/>
    <w:pPr>
      <w:keepLines/>
      <w:pBdr>
        <w:bottom w:val="single" w:sz="6" w:space="1" w:color="918585"/>
      </w:pBdr>
      <w:spacing w:before="240"/>
    </w:pPr>
  </w:style>
  <w:style w:type="character" w:customStyle="1" w:styleId="HotSpot">
    <w:name w:val="HotSpot"/>
    <w:rsid w:val="00AD2336"/>
    <w:rPr>
      <w:color w:val="0033CC"/>
      <w:u w:val="none"/>
    </w:rPr>
  </w:style>
  <w:style w:type="paragraph" w:customStyle="1" w:styleId="BodyTextRight">
    <w:name w:val="Body Text Right"/>
    <w:basedOn w:val="BodyText"/>
    <w:rsid w:val="00AD2336"/>
    <w:pPr>
      <w:spacing w:before="0" w:after="0"/>
      <w:jc w:val="right"/>
    </w:pPr>
  </w:style>
  <w:style w:type="paragraph" w:styleId="Index3">
    <w:name w:val="index 3"/>
    <w:basedOn w:val="ListNumber2"/>
    <w:next w:val="Normal"/>
    <w:semiHidden/>
    <w:rsid w:val="00AD2336"/>
    <w:pPr>
      <w:numPr>
        <w:numId w:val="0"/>
      </w:numPr>
      <w:tabs>
        <w:tab w:val="right" w:leader="dot" w:pos="4176"/>
      </w:tabs>
    </w:pPr>
  </w:style>
  <w:style w:type="paragraph" w:styleId="ListNumber2">
    <w:name w:val="List Number 2"/>
    <w:basedOn w:val="List2"/>
    <w:rsid w:val="00AD2336"/>
    <w:pPr>
      <w:numPr>
        <w:numId w:val="9"/>
      </w:numPr>
      <w:tabs>
        <w:tab w:val="clear" w:pos="1060"/>
      </w:tabs>
    </w:pPr>
  </w:style>
  <w:style w:type="paragraph" w:customStyle="1" w:styleId="MarginNote">
    <w:name w:val="Margin Note"/>
    <w:basedOn w:val="BodyText"/>
    <w:rsid w:val="00AD2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336"/>
    <w:rPr>
      <w:sz w:val="32"/>
    </w:rPr>
  </w:style>
  <w:style w:type="paragraph" w:customStyle="1" w:styleId="HeadingProcedure">
    <w:name w:val="Heading Procedure"/>
    <w:basedOn w:val="HeadingBase"/>
    <w:next w:val="Normal"/>
    <w:rsid w:val="00AD2336"/>
    <w:pPr>
      <w:tabs>
        <w:tab w:val="left" w:pos="0"/>
      </w:tabs>
      <w:spacing w:before="120" w:after="60"/>
    </w:pPr>
    <w:rPr>
      <w:i/>
      <w:color w:val="918585"/>
      <w:sz w:val="22"/>
    </w:rPr>
  </w:style>
  <w:style w:type="paragraph" w:customStyle="1" w:styleId="TableBodyText">
    <w:name w:val="Table Body Text"/>
    <w:basedOn w:val="BodyText"/>
    <w:rsid w:val="00AD2336"/>
    <w:pPr>
      <w:spacing w:before="60" w:after="60"/>
    </w:pPr>
  </w:style>
  <w:style w:type="paragraph" w:styleId="ListContinue">
    <w:name w:val="List Continue"/>
    <w:basedOn w:val="List"/>
    <w:rsid w:val="00AD2336"/>
    <w:pPr>
      <w:ind w:firstLine="0"/>
    </w:pPr>
  </w:style>
  <w:style w:type="paragraph" w:customStyle="1" w:styleId="ListNote">
    <w:name w:val="List Note"/>
    <w:basedOn w:val="List"/>
    <w:rsid w:val="00AD2336"/>
    <w:pPr>
      <w:pBdr>
        <w:top w:val="single" w:sz="6" w:space="2" w:color="918585"/>
        <w:bottom w:val="single" w:sz="6" w:space="2" w:color="918585"/>
      </w:pBdr>
      <w:tabs>
        <w:tab w:val="left" w:pos="1021"/>
      </w:tabs>
      <w:ind w:firstLine="0"/>
    </w:pPr>
  </w:style>
  <w:style w:type="paragraph" w:customStyle="1" w:styleId="Warning">
    <w:name w:val="Warning"/>
    <w:basedOn w:val="BodyText"/>
    <w:rsid w:val="00AD2336"/>
    <w:pPr>
      <w:shd w:val="clear" w:color="auto" w:fill="D9D9D9"/>
      <w:tabs>
        <w:tab w:val="left" w:pos="992"/>
      </w:tabs>
      <w:ind w:left="119" w:right="119"/>
    </w:pPr>
    <w:rPr>
      <w:sz w:val="20"/>
    </w:rPr>
  </w:style>
  <w:style w:type="paragraph" w:customStyle="1" w:styleId="MarginIcons">
    <w:name w:val="Margin Icons"/>
    <w:basedOn w:val="BodyText"/>
    <w:rsid w:val="00AD2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336"/>
    <w:rPr>
      <w:rFonts w:ascii="Courier New" w:hAnsi="Courier New"/>
    </w:rPr>
  </w:style>
  <w:style w:type="paragraph" w:customStyle="1" w:styleId="NoteBullet">
    <w:name w:val="Note Bullet"/>
    <w:basedOn w:val="Note"/>
    <w:rsid w:val="00AD2336"/>
    <w:pPr>
      <w:tabs>
        <w:tab w:val="clear" w:pos="680"/>
      </w:tabs>
      <w:spacing w:before="60" w:after="60"/>
    </w:pPr>
  </w:style>
  <w:style w:type="paragraph" w:customStyle="1" w:styleId="SubHeading2">
    <w:name w:val="SubHeading2"/>
    <w:basedOn w:val="HeadingBase"/>
    <w:rsid w:val="00AD2336"/>
    <w:pPr>
      <w:spacing w:before="240" w:after="60"/>
    </w:pPr>
    <w:rPr>
      <w:sz w:val="20"/>
    </w:rPr>
  </w:style>
  <w:style w:type="paragraph" w:customStyle="1" w:styleId="SubHeading1">
    <w:name w:val="SubHeading1"/>
    <w:basedOn w:val="HeadingBase"/>
    <w:rsid w:val="00AD2336"/>
    <w:pPr>
      <w:spacing w:before="240" w:after="60"/>
    </w:pPr>
    <w:rPr>
      <w:color w:val="918585"/>
      <w:sz w:val="22"/>
    </w:rPr>
  </w:style>
  <w:style w:type="paragraph" w:customStyle="1" w:styleId="SideHeading">
    <w:name w:val="Side Heading"/>
    <w:basedOn w:val="HeadingBase"/>
    <w:rsid w:val="00AD2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336"/>
    <w:pPr>
      <w:numPr>
        <w:numId w:val="10"/>
      </w:numPr>
    </w:pPr>
  </w:style>
  <w:style w:type="paragraph" w:styleId="PlainText">
    <w:name w:val="Plain Text"/>
    <w:basedOn w:val="Normal"/>
    <w:link w:val="PlainTextChar"/>
    <w:rsid w:val="00AD2336"/>
    <w:rPr>
      <w:sz w:val="20"/>
    </w:rPr>
  </w:style>
  <w:style w:type="character" w:customStyle="1" w:styleId="PlainTextChar">
    <w:name w:val="Plain Text Char"/>
    <w:basedOn w:val="DefaultParagraphFont"/>
    <w:link w:val="PlainText"/>
    <w:rsid w:val="00AD2336"/>
    <w:rPr>
      <w:rFonts w:ascii="Courier New" w:eastAsia="Times New Roman" w:hAnsi="Courier New" w:cs="Times New Roman"/>
      <w:sz w:val="20"/>
      <w:szCs w:val="20"/>
      <w:lang w:eastAsia="en-US"/>
    </w:rPr>
  </w:style>
  <w:style w:type="character" w:customStyle="1" w:styleId="MenuOption">
    <w:name w:val="Menu Option"/>
    <w:basedOn w:val="DefaultParagraphFont"/>
    <w:rsid w:val="00AD2336"/>
    <w:rPr>
      <w:b/>
      <w:smallCaps/>
    </w:rPr>
  </w:style>
  <w:style w:type="paragraph" w:customStyle="1" w:styleId="TableListNumber">
    <w:name w:val="Table List Number"/>
    <w:basedOn w:val="ListNumber"/>
    <w:rsid w:val="00AD2336"/>
    <w:pPr>
      <w:numPr>
        <w:numId w:val="0"/>
      </w:numPr>
    </w:pPr>
  </w:style>
  <w:style w:type="paragraph" w:styleId="TOC4">
    <w:name w:val="toc 4"/>
    <w:basedOn w:val="TOCBase"/>
    <w:next w:val="Normal"/>
    <w:semiHidden/>
    <w:rsid w:val="00AD2336"/>
    <w:pPr>
      <w:tabs>
        <w:tab w:val="right" w:leader="dot" w:pos="9071"/>
      </w:tabs>
      <w:ind w:left="1701"/>
    </w:pPr>
  </w:style>
  <w:style w:type="paragraph" w:customStyle="1" w:styleId="ListAlpha">
    <w:name w:val="List Alpha"/>
    <w:basedOn w:val="List"/>
    <w:rsid w:val="00AD2336"/>
    <w:pPr>
      <w:numPr>
        <w:numId w:val="8"/>
      </w:numPr>
    </w:pPr>
  </w:style>
  <w:style w:type="paragraph" w:customStyle="1" w:styleId="ListAlpha2">
    <w:name w:val="List Alpha 2"/>
    <w:basedOn w:val="List2"/>
    <w:rsid w:val="00AD2336"/>
    <w:pPr>
      <w:numPr>
        <w:numId w:val="7"/>
      </w:numPr>
    </w:pPr>
  </w:style>
  <w:style w:type="paragraph" w:styleId="List2">
    <w:name w:val="List 2"/>
    <w:basedOn w:val="BodyText"/>
    <w:rsid w:val="00AD2336"/>
    <w:pPr>
      <w:tabs>
        <w:tab w:val="left" w:pos="680"/>
      </w:tabs>
      <w:spacing w:before="60" w:after="60"/>
      <w:ind w:left="680" w:hanging="340"/>
    </w:pPr>
  </w:style>
  <w:style w:type="paragraph" w:styleId="List3">
    <w:name w:val="List 3"/>
    <w:basedOn w:val="BodyText"/>
    <w:rsid w:val="00AD2336"/>
    <w:pPr>
      <w:tabs>
        <w:tab w:val="left" w:pos="1021"/>
      </w:tabs>
      <w:spacing w:before="60" w:after="60"/>
      <w:ind w:left="1020" w:hanging="340"/>
    </w:pPr>
  </w:style>
  <w:style w:type="paragraph" w:styleId="List4">
    <w:name w:val="List 4"/>
    <w:basedOn w:val="BodyText"/>
    <w:rsid w:val="00AD2336"/>
    <w:pPr>
      <w:tabs>
        <w:tab w:val="left" w:pos="1361"/>
      </w:tabs>
      <w:spacing w:before="60" w:after="60"/>
      <w:ind w:left="1361" w:hanging="340"/>
    </w:pPr>
  </w:style>
  <w:style w:type="paragraph" w:styleId="List5">
    <w:name w:val="List 5"/>
    <w:basedOn w:val="BodyText"/>
    <w:rsid w:val="00AD2336"/>
    <w:pPr>
      <w:tabs>
        <w:tab w:val="left" w:pos="1701"/>
      </w:tabs>
      <w:spacing w:before="60" w:after="60"/>
      <w:ind w:left="1701" w:hanging="340"/>
    </w:pPr>
  </w:style>
  <w:style w:type="paragraph" w:styleId="ListBullet3">
    <w:name w:val="List Bullet 3"/>
    <w:basedOn w:val="List3"/>
    <w:rsid w:val="00AD2336"/>
    <w:pPr>
      <w:numPr>
        <w:numId w:val="13"/>
      </w:numPr>
      <w:tabs>
        <w:tab w:val="clear" w:pos="1021"/>
      </w:tabs>
      <w:ind w:left="1037" w:hanging="357"/>
    </w:pPr>
  </w:style>
  <w:style w:type="paragraph" w:styleId="ListBullet4">
    <w:name w:val="List Bullet 4"/>
    <w:basedOn w:val="List4"/>
    <w:rsid w:val="00AD2336"/>
    <w:pPr>
      <w:numPr>
        <w:numId w:val="2"/>
      </w:numPr>
      <w:tabs>
        <w:tab w:val="clear" w:pos="1361"/>
      </w:tabs>
    </w:pPr>
  </w:style>
  <w:style w:type="paragraph" w:styleId="ListBullet5">
    <w:name w:val="List Bullet 5"/>
    <w:basedOn w:val="List5"/>
    <w:rsid w:val="00AD2336"/>
    <w:pPr>
      <w:numPr>
        <w:numId w:val="3"/>
      </w:numPr>
    </w:pPr>
  </w:style>
  <w:style w:type="paragraph" w:styleId="ListContinue2">
    <w:name w:val="List Continue 2"/>
    <w:basedOn w:val="List2"/>
    <w:rsid w:val="00AD2336"/>
    <w:pPr>
      <w:ind w:firstLine="0"/>
    </w:pPr>
  </w:style>
  <w:style w:type="paragraph" w:styleId="ListContinue3">
    <w:name w:val="List Continue 3"/>
    <w:basedOn w:val="List3"/>
    <w:rsid w:val="00AD2336"/>
    <w:pPr>
      <w:ind w:left="1021" w:firstLine="0"/>
    </w:pPr>
  </w:style>
  <w:style w:type="paragraph" w:styleId="ListContinue4">
    <w:name w:val="List Continue 4"/>
    <w:basedOn w:val="List4"/>
    <w:rsid w:val="00AD2336"/>
    <w:pPr>
      <w:ind w:firstLine="0"/>
    </w:pPr>
  </w:style>
  <w:style w:type="paragraph" w:styleId="ListContinue5">
    <w:name w:val="List Continue 5"/>
    <w:basedOn w:val="List5"/>
    <w:rsid w:val="00AD2336"/>
    <w:pPr>
      <w:ind w:firstLine="0"/>
    </w:pPr>
  </w:style>
  <w:style w:type="paragraph" w:styleId="ListNumber3">
    <w:name w:val="List Number 3"/>
    <w:basedOn w:val="List3"/>
    <w:rsid w:val="00AD2336"/>
    <w:pPr>
      <w:numPr>
        <w:numId w:val="4"/>
      </w:numPr>
    </w:pPr>
  </w:style>
  <w:style w:type="paragraph" w:styleId="ListNumber4">
    <w:name w:val="List Number 4"/>
    <w:basedOn w:val="List4"/>
    <w:rsid w:val="00AD2336"/>
    <w:pPr>
      <w:numPr>
        <w:numId w:val="5"/>
      </w:numPr>
    </w:pPr>
  </w:style>
  <w:style w:type="paragraph" w:styleId="ListNumber5">
    <w:name w:val="List Number 5"/>
    <w:basedOn w:val="List5"/>
    <w:rsid w:val="00AD2336"/>
    <w:pPr>
      <w:numPr>
        <w:numId w:val="6"/>
      </w:numPr>
    </w:pPr>
  </w:style>
  <w:style w:type="paragraph" w:styleId="BlockText">
    <w:name w:val="Block Text"/>
    <w:basedOn w:val="Normal"/>
    <w:rsid w:val="00AD2336"/>
    <w:pPr>
      <w:spacing w:after="120"/>
      <w:ind w:left="1440" w:right="1440"/>
    </w:pPr>
  </w:style>
  <w:style w:type="character" w:customStyle="1" w:styleId="Subscript">
    <w:name w:val="Subscript"/>
    <w:basedOn w:val="DefaultParagraphFont"/>
    <w:rsid w:val="00AD2336"/>
    <w:rPr>
      <w:sz w:val="16"/>
      <w:vertAlign w:val="subscript"/>
    </w:rPr>
  </w:style>
  <w:style w:type="character" w:customStyle="1" w:styleId="Superscript">
    <w:name w:val="Superscript"/>
    <w:basedOn w:val="DefaultParagraphFont"/>
    <w:rsid w:val="00AD2336"/>
    <w:rPr>
      <w:sz w:val="16"/>
      <w:vertAlign w:val="superscript"/>
    </w:rPr>
  </w:style>
  <w:style w:type="character" w:customStyle="1" w:styleId="Symbols">
    <w:name w:val="Symbols"/>
    <w:basedOn w:val="DefaultParagraphFont"/>
    <w:rsid w:val="00AD2336"/>
    <w:rPr>
      <w:rFonts w:ascii="Symbol" w:hAnsi="Symbol"/>
    </w:rPr>
  </w:style>
  <w:style w:type="character" w:customStyle="1" w:styleId="MenuOptions">
    <w:name w:val="Menu Options"/>
    <w:basedOn w:val="DefaultParagraphFont"/>
    <w:rsid w:val="00AD2336"/>
    <w:rPr>
      <w:rFonts w:ascii="Arial Narrow" w:hAnsi="Arial Narrow"/>
      <w:smallCaps/>
    </w:rPr>
  </w:style>
  <w:style w:type="character" w:customStyle="1" w:styleId="Buttons">
    <w:name w:val="Buttons"/>
    <w:basedOn w:val="DefaultParagraphFont"/>
    <w:rsid w:val="00AD2336"/>
    <w:rPr>
      <w:b/>
    </w:rPr>
  </w:style>
  <w:style w:type="character" w:customStyle="1" w:styleId="Underlined">
    <w:name w:val="Underlined"/>
    <w:basedOn w:val="DefaultParagraphFont"/>
    <w:rsid w:val="00AD2336"/>
    <w:rPr>
      <w:u w:val="single"/>
    </w:rPr>
  </w:style>
  <w:style w:type="paragraph" w:customStyle="1" w:styleId="TableBodyTextRight">
    <w:name w:val="Table Body Text Right"/>
    <w:basedOn w:val="TableBodyText"/>
    <w:rsid w:val="00AD2336"/>
    <w:pPr>
      <w:widowControl w:val="0"/>
      <w:autoSpaceDE w:val="0"/>
      <w:autoSpaceDN w:val="0"/>
      <w:adjustRightInd w:val="0"/>
      <w:jc w:val="right"/>
    </w:pPr>
    <w:rPr>
      <w:rFonts w:cs="Arial"/>
      <w:szCs w:val="18"/>
    </w:rPr>
  </w:style>
  <w:style w:type="paragraph" w:customStyle="1" w:styleId="CopyrightText">
    <w:name w:val="Copyright Text"/>
    <w:basedOn w:val="BodyText"/>
    <w:rsid w:val="00AD2336"/>
    <w:rPr>
      <w:sz w:val="18"/>
    </w:rPr>
  </w:style>
  <w:style w:type="paragraph" w:customStyle="1" w:styleId="BodySmallRight">
    <w:name w:val="Body Small Right"/>
    <w:basedOn w:val="BodyTextRight"/>
    <w:rsid w:val="00AD2336"/>
    <w:rPr>
      <w:sz w:val="18"/>
      <w:szCs w:val="18"/>
    </w:rPr>
  </w:style>
  <w:style w:type="paragraph" w:customStyle="1" w:styleId="MarginEdition">
    <w:name w:val="Margin Edition"/>
    <w:basedOn w:val="MarginNote"/>
    <w:rsid w:val="00AD2336"/>
    <w:pPr>
      <w:spacing w:before="0" w:after="0"/>
    </w:pPr>
    <w:rPr>
      <w:rFonts w:ascii="Times New Roman" w:hAnsi="Times New Roman"/>
      <w:color w:val="999999"/>
    </w:rPr>
  </w:style>
  <w:style w:type="paragraph" w:customStyle="1" w:styleId="Spacer">
    <w:name w:val="Spacer"/>
    <w:basedOn w:val="Normal"/>
    <w:rsid w:val="00AD2336"/>
    <w:rPr>
      <w:sz w:val="2"/>
      <w:szCs w:val="2"/>
    </w:rPr>
  </w:style>
  <w:style w:type="character" w:customStyle="1" w:styleId="Small">
    <w:name w:val="Small"/>
    <w:basedOn w:val="DefaultParagraphFont"/>
    <w:rsid w:val="00AD2336"/>
    <w:rPr>
      <w:sz w:val="16"/>
    </w:rPr>
  </w:style>
  <w:style w:type="paragraph" w:customStyle="1" w:styleId="WideTable">
    <w:name w:val="Wide Table"/>
    <w:basedOn w:val="Normal"/>
    <w:rsid w:val="00AD2336"/>
    <w:pPr>
      <w:ind w:left="-1418"/>
    </w:pPr>
    <w:rPr>
      <w:sz w:val="2"/>
      <w:szCs w:val="2"/>
    </w:rPr>
  </w:style>
  <w:style w:type="character" w:styleId="PageNumber">
    <w:name w:val="page number"/>
    <w:basedOn w:val="DefaultParagraphFont"/>
    <w:rsid w:val="00AD2336"/>
  </w:style>
  <w:style w:type="paragraph" w:styleId="Quote">
    <w:name w:val="Quote"/>
    <w:basedOn w:val="Heading1"/>
    <w:link w:val="QuoteChar"/>
    <w:qFormat/>
    <w:rsid w:val="00AD2336"/>
    <w:rPr>
      <w:b w:val="0"/>
      <w:sz w:val="72"/>
      <w:szCs w:val="72"/>
      <w:lang w:val="en-NZ"/>
    </w:rPr>
  </w:style>
  <w:style w:type="character" w:customStyle="1" w:styleId="QuoteChar">
    <w:name w:val="Quote Char"/>
    <w:basedOn w:val="DefaultParagraphFont"/>
    <w:link w:val="Quote"/>
    <w:rsid w:val="00AD2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336"/>
    <w:pPr>
      <w:pageBreakBefore/>
    </w:pPr>
  </w:style>
  <w:style w:type="paragraph" w:customStyle="1" w:styleId="Border">
    <w:name w:val="Border"/>
    <w:basedOn w:val="Normal"/>
    <w:qFormat/>
    <w:rsid w:val="00AD2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336"/>
    <w:rPr>
      <w:b/>
      <w:bCs/>
      <w:i/>
      <w:iCs/>
      <w:color w:val="auto"/>
    </w:rPr>
  </w:style>
  <w:style w:type="paragraph" w:styleId="IntenseQuote">
    <w:name w:val="Intense Quote"/>
    <w:basedOn w:val="Normal"/>
    <w:next w:val="Normal"/>
    <w:link w:val="IntenseQuoteChar"/>
    <w:uiPriority w:val="30"/>
    <w:qFormat/>
    <w:rsid w:val="00AD2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336"/>
    <w:rPr>
      <w:smallCaps/>
      <w:color w:val="auto"/>
      <w:u w:val="single"/>
    </w:rPr>
  </w:style>
  <w:style w:type="character" w:styleId="IntenseReference">
    <w:name w:val="Intense Reference"/>
    <w:basedOn w:val="DefaultParagraphFont"/>
    <w:uiPriority w:val="32"/>
    <w:qFormat/>
    <w:rsid w:val="00AD2336"/>
    <w:rPr>
      <w:b/>
      <w:bCs/>
      <w:smallCaps/>
      <w:color w:val="auto"/>
      <w:spacing w:val="5"/>
      <w:u w:val="single"/>
    </w:rPr>
  </w:style>
  <w:style w:type="paragraph" w:customStyle="1" w:styleId="2ColumnHeading">
    <w:name w:val="2Column Heading"/>
    <w:basedOn w:val="BodyText"/>
    <w:qFormat/>
    <w:rsid w:val="00AD2336"/>
    <w:pPr>
      <w:spacing w:after="60"/>
      <w:ind w:left="-2268"/>
    </w:pPr>
    <w:rPr>
      <w:b/>
    </w:rPr>
  </w:style>
  <w:style w:type="paragraph" w:customStyle="1" w:styleId="Heading1TOC">
    <w:name w:val="Heading1 TOC"/>
    <w:basedOn w:val="Normal"/>
    <w:qFormat/>
    <w:rsid w:val="00AD2336"/>
    <w:pPr>
      <w:spacing w:before="240" w:after="120"/>
    </w:pPr>
    <w:rPr>
      <w:rFonts w:ascii="Times New Roman" w:hAnsi="Times New Roman"/>
      <w:b/>
      <w:sz w:val="32"/>
    </w:rPr>
  </w:style>
  <w:style w:type="paragraph" w:customStyle="1" w:styleId="Heading2TOC">
    <w:name w:val="Heading2 TOC"/>
    <w:basedOn w:val="Normal"/>
    <w:qFormat/>
    <w:rsid w:val="00AD2336"/>
    <w:pPr>
      <w:spacing w:before="240" w:after="60"/>
    </w:pPr>
    <w:rPr>
      <w:rFonts w:ascii="Times New Roman" w:hAnsi="Times New Roman"/>
      <w:b/>
      <w:sz w:val="28"/>
    </w:rPr>
  </w:style>
  <w:style w:type="character" w:customStyle="1" w:styleId="Underline">
    <w:name w:val="Underline"/>
    <w:basedOn w:val="DefaultParagraphFont"/>
    <w:qFormat/>
    <w:rsid w:val="00AD2336"/>
    <w:rPr>
      <w:u w:val="single"/>
    </w:rPr>
  </w:style>
  <w:style w:type="character" w:customStyle="1" w:styleId="BoldandItalics">
    <w:name w:val="Bold and Italics"/>
    <w:qFormat/>
    <w:rsid w:val="00AD2336"/>
    <w:rPr>
      <w:b/>
      <w:i/>
      <w:u w:val="none"/>
    </w:rPr>
  </w:style>
  <w:style w:type="paragraph" w:styleId="BalloonText">
    <w:name w:val="Balloon Text"/>
    <w:basedOn w:val="Normal"/>
    <w:link w:val="BalloonTextChar"/>
    <w:rsid w:val="00AD2336"/>
    <w:rPr>
      <w:rFonts w:ascii="Tahoma" w:hAnsi="Tahoma" w:cs="Tahoma"/>
      <w:sz w:val="16"/>
      <w:szCs w:val="16"/>
    </w:rPr>
  </w:style>
  <w:style w:type="character" w:customStyle="1" w:styleId="BalloonTextChar">
    <w:name w:val="Balloon Text Char"/>
    <w:basedOn w:val="DefaultParagraphFont"/>
    <w:link w:val="BalloonText"/>
    <w:rsid w:val="00AD2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3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336"/>
    <w:rPr>
      <w:b/>
      <w:color w:val="660033"/>
      <w:spacing w:val="0"/>
    </w:rPr>
  </w:style>
  <w:style w:type="paragraph" w:customStyle="1" w:styleId="Nameditemlist">
    <w:name w:val="Named item list"/>
    <w:basedOn w:val="BodyText"/>
    <w:qFormat/>
    <w:rsid w:val="00AD2336"/>
    <w:pPr>
      <w:tabs>
        <w:tab w:val="left" w:pos="2835"/>
      </w:tabs>
      <w:ind w:left="2835" w:hanging="2835"/>
    </w:pPr>
  </w:style>
  <w:style w:type="paragraph" w:customStyle="1" w:styleId="BodyTextnopadding">
    <w:name w:val="Body Text no padding"/>
    <w:basedOn w:val="BodyText"/>
    <w:qFormat/>
    <w:rsid w:val="00AD2336"/>
    <w:pPr>
      <w:spacing w:before="0" w:after="0"/>
    </w:pPr>
  </w:style>
  <w:style w:type="paragraph" w:customStyle="1" w:styleId="BodyTextBold">
    <w:name w:val="Body Text Bold"/>
    <w:basedOn w:val="BodyText"/>
    <w:qFormat/>
    <w:rsid w:val="00AD2336"/>
    <w:rPr>
      <w:b/>
    </w:rPr>
  </w:style>
  <w:style w:type="character" w:styleId="Hyperlink">
    <w:name w:val="Hyperlink"/>
    <w:basedOn w:val="DefaultParagraphFont"/>
    <w:uiPriority w:val="99"/>
    <w:unhideWhenUsed/>
    <w:rsid w:val="003E2A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4152</Characters>
  <Application>Microsoft Office Word</Application>
  <DocSecurity>0</DocSecurity>
  <Lines>173</Lines>
  <Paragraphs>91</Paragraphs>
  <ScaleCrop>false</ScaleCrop>
  <Company>Author-it Software Corporation Ltd.</Company>
  <LinksUpToDate>false</LinksUpToDate>
  <CharactersWithSpaces>4666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MSFFT4005 Install and commission computer numerically controlled (CNC) software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2020-05-07T02:12:00Z</dcterms:created>
  <dcterms:modified xsi:type="dcterms:W3CDTF">2020-05-07T02:12:00Z</dcterms:modified>
</cp:coreProperties>
</file>