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B58" w:rsidP="00B86B58">
      <w:pPr>
        <w:pStyle w:val="Title"/>
      </w:pPr>
      <w:r>
        <w:fldChar w:fldCharType="begin"/>
      </w:r>
      <w:r>
        <w:instrText xml:space="preserve"> TITLE   \* MERGEFORMAT </w:instrText>
      </w:r>
      <w:r>
        <w:fldChar w:fldCharType="separate"/>
      </w:r>
      <w:r>
        <w:t>MSFFT4005 Install and commission computer numerically controlled (CNC) software</w:t>
      </w:r>
      <w:r>
        <w:fldChar w:fldCharType="end"/>
      </w:r>
    </w:p>
    <w:p w:rsidR="00B86B58" w:rsidP="00B86B58">
      <w:pPr>
        <w:pStyle w:val="Version"/>
        <w:sectPr w:rsidSect="007D2E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E27" w:rsidP="007D2E27">
      <w:pPr>
        <w:pStyle w:val="SuperHeading"/>
      </w:pPr>
      <w:r w:rsidRPr="007D2E27">
        <w:t>MSFFT4005 Install and commission computer numerically controlled (CNC) software</w:t>
      </w:r>
    </w:p>
    <w:p w:rsidR="00000000" w:rsidRPr="007D2E27" w:rsidP="007D2E27">
      <w:pPr>
        <w:pStyle w:val="Heading1"/>
      </w:pPr>
      <w:bookmarkStart w:id="1" w:name="O_633550"/>
      <w:bookmarkEnd w:id="1"/>
      <w:r w:rsidRPr="007D2E27">
        <w:t>Modification History</w:t>
      </w:r>
    </w:p>
    <w:p w:rsidR="00000000" w:rsidRPr="007D2E27" w:rsidP="00B86B58">
      <w:pPr>
        <w:pStyle w:val="BodyText"/>
      </w:pPr>
      <w:r w:rsidRPr="007D2E27">
        <w:t>Release 1 - New unit of competency</w:t>
      </w:r>
    </w:p>
    <w:p w:rsidR="00000000" w:rsidRPr="007D2E27" w:rsidP="007D2E27">
      <w:pPr>
        <w:pStyle w:val="Heading1"/>
      </w:pPr>
      <w:bookmarkStart w:id="2" w:name="O_633558"/>
      <w:bookmarkEnd w:id="2"/>
      <w:r w:rsidRPr="007D2E27">
        <w:t>Application</w:t>
      </w:r>
    </w:p>
    <w:p w:rsidR="00000000" w:rsidRPr="007D2E27" w:rsidP="00B86B58">
      <w:pPr>
        <w:pStyle w:val="BodyText"/>
      </w:pPr>
      <w:r w:rsidRPr="007D2E27">
        <w:t>This unit of competency covers installing and commissioning CNC process and machine control programs in the furnishing industry.</w:t>
      </w:r>
    </w:p>
    <w:p w:rsidR="00000000" w:rsidRPr="007D2E27" w:rsidP="00B86B58">
      <w:pPr>
        <w:pStyle w:val="BodyText"/>
      </w:pPr>
      <w:r w:rsidRPr="007D2E27">
        <w:t>No licensing, legislative or certification requirements apply to this unit at the time of publication.</w:t>
      </w:r>
    </w:p>
    <w:p w:rsidR="00000000" w:rsidRPr="007D2E27" w:rsidP="007D2E27">
      <w:pPr>
        <w:pStyle w:val="Heading1"/>
      </w:pPr>
      <w:bookmarkStart w:id="3" w:name="O_633557"/>
      <w:bookmarkEnd w:id="3"/>
      <w:r w:rsidRPr="007D2E27">
        <w:t>Pre-re</w:t>
      </w:r>
      <w:r w:rsidRPr="007D2E27">
        <w:t>quisite Unit</w:t>
      </w:r>
    </w:p>
    <w:p w:rsidR="00000000" w:rsidRPr="007D2E27" w:rsidP="007D2E27">
      <w:pPr>
        <w:pStyle w:val="Heading1"/>
      </w:pPr>
      <w:bookmarkStart w:id="4" w:name="O_633556"/>
      <w:bookmarkEnd w:id="4"/>
      <w:r w:rsidRPr="007D2E27">
        <w:t>Competency Field</w:t>
      </w:r>
    </w:p>
    <w:p w:rsidR="00000000" w:rsidRPr="007D2E27" w:rsidP="007D2E27">
      <w:pPr>
        <w:pStyle w:val="Heading1"/>
      </w:pPr>
      <w:bookmarkStart w:id="5" w:name="O_633555"/>
      <w:bookmarkEnd w:id="5"/>
      <w:r w:rsidRPr="007D2E27">
        <w:t>Unit Sector</w:t>
      </w:r>
    </w:p>
    <w:p w:rsidR="00000000" w:rsidRPr="007D2E27" w:rsidP="00B86B58">
      <w:pPr>
        <w:pStyle w:val="BodyText"/>
      </w:pPr>
      <w:r w:rsidRPr="007D2E27">
        <w:t>Furnishing Technology</w:t>
      </w:r>
    </w:p>
    <w:p w:rsidR="00000000" w:rsidRPr="007D2E27" w:rsidP="007D2E27">
      <w:pPr>
        <w:pStyle w:val="Heading1"/>
      </w:pPr>
      <w:bookmarkStart w:id="6" w:name="O_633554"/>
      <w:bookmarkEnd w:id="6"/>
      <w:r w:rsidRPr="007D2E27">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7D2E2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Performance criteria describe the performance needed to demonstrat</w:t>
            </w:r>
            <w:r w:rsidRPr="007D2E27">
              <w:t>e achievement of the element.</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1</w:t>
            </w:r>
          </w:p>
        </w:tc>
        <w:tc>
          <w:tcPr>
            <w:tcW w:w="2185"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Prepare for software installation</w:t>
            </w: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1.1</w:t>
            </w:r>
          </w:p>
        </w:tc>
        <w:tc>
          <w:tcPr>
            <w:tcW w:w="584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Program format and operational intent is accurately determined and required applications identified</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1.2</w:t>
            </w:r>
          </w:p>
        </w:tc>
        <w:tc>
          <w:tcPr>
            <w:tcW w:w="584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Specifications are checked for required operating conditions</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1.3</w:t>
            </w:r>
          </w:p>
        </w:tc>
        <w:tc>
          <w:tcPr>
            <w:tcW w:w="584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Program instructions are checked for compliance with specifications</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1.4</w:t>
            </w:r>
          </w:p>
        </w:tc>
        <w:tc>
          <w:tcPr>
            <w:tcW w:w="584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Software timers are set to specification where required</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2</w:t>
            </w:r>
          </w:p>
        </w:tc>
        <w:tc>
          <w:tcPr>
            <w:tcW w:w="2185" w:type="dxa"/>
            <w:vMerge w:val="restart"/>
            <w:tcBorders>
              <w:top w:val="nil"/>
              <w:left w:val="nil"/>
              <w:bottom w:val="nil"/>
              <w:right w:val="nil"/>
            </w:tcBorders>
            <w:tcMar>
              <w:top w:w="0" w:type="dxa"/>
              <w:left w:w="62" w:type="dxa"/>
              <w:bottom w:w="0" w:type="dxa"/>
              <w:right w:w="62" w:type="dxa"/>
            </w:tcMar>
          </w:tcPr>
          <w:p w:rsidR="00000000" w:rsidRPr="007D2E27" w:rsidP="007D2E27">
            <w:pPr>
              <w:pStyle w:val="BodyText"/>
            </w:pPr>
            <w:r w:rsidRPr="007D2E27">
              <w:t>Install automatic process machine control program</w:t>
            </w:r>
          </w:p>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2.1</w:t>
            </w:r>
          </w:p>
        </w:tc>
        <w:tc>
          <w:tcPr>
            <w:tcW w:w="584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Appropriate program loading technique is selected</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2.2</w:t>
            </w:r>
          </w:p>
        </w:tc>
        <w:tc>
          <w:tcPr>
            <w:tcW w:w="584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External loading devices are correctly connected to automatic process machine control systems</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2.3</w:t>
            </w:r>
          </w:p>
        </w:tc>
        <w:tc>
          <w:tcPr>
            <w:tcW w:w="584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Machine control system is placed in correct operational mode to accept program loading</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2.4</w:t>
            </w:r>
          </w:p>
        </w:tc>
        <w:tc>
          <w:tcPr>
            <w:tcW w:w="584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Program is downloaded in accordance with manufacturer recommended procedures and enterprise requirements</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2.5</w:t>
            </w:r>
          </w:p>
        </w:tc>
        <w:tc>
          <w:tcPr>
            <w:tcW w:w="584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Checks are made during and after downloading to ensure accurate and complete data transfer</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2.6</w:t>
            </w:r>
          </w:p>
        </w:tc>
        <w:tc>
          <w:tcPr>
            <w:tcW w:w="584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External program loading devices and connections are disconnected from process and machine control system</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3</w:t>
            </w:r>
          </w:p>
        </w:tc>
        <w:tc>
          <w:tcPr>
            <w:tcW w:w="2185" w:type="dxa"/>
            <w:vMerge w:val="restart"/>
            <w:tcBorders>
              <w:top w:val="nil"/>
              <w:left w:val="nil"/>
              <w:bottom w:val="nil"/>
              <w:right w:val="nil"/>
            </w:tcBorders>
            <w:tcMar>
              <w:top w:w="0" w:type="dxa"/>
              <w:left w:w="62" w:type="dxa"/>
              <w:bottom w:w="0" w:type="dxa"/>
              <w:right w:w="62" w:type="dxa"/>
            </w:tcMar>
          </w:tcPr>
          <w:p w:rsidR="00000000" w:rsidRPr="007D2E27" w:rsidP="007D2E27">
            <w:pPr>
              <w:pStyle w:val="BodyText"/>
            </w:pPr>
            <w:r w:rsidRPr="007D2E27">
              <w:t>Commission automatic process and machine control program</w:t>
            </w:r>
          </w:p>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3.1</w:t>
            </w:r>
          </w:p>
        </w:tc>
        <w:tc>
          <w:tcPr>
            <w:tcW w:w="584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Operation of the equipment using the program is observed</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3.2</w:t>
            </w:r>
          </w:p>
        </w:tc>
        <w:tc>
          <w:tcPr>
            <w:tcW w:w="584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Outputs are checked a</w:t>
            </w:r>
            <w:r w:rsidRPr="007D2E27">
              <w:t>nd measured for compliance with specifications</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3.3</w:t>
            </w:r>
          </w:p>
        </w:tc>
        <w:tc>
          <w:tcPr>
            <w:tcW w:w="584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External inputs are checked for compliance with specifications according to specified procedures</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3.4</w:t>
            </w:r>
          </w:p>
        </w:tc>
        <w:tc>
          <w:tcPr>
            <w:tcW w:w="5844"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Total operation is checked for compliance with specifications where applicable</w:t>
            </w:r>
          </w:p>
        </w:tc>
      </w:tr>
      <w:tr w:rsidTr="007D2E2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3.5</w:t>
            </w:r>
          </w:p>
        </w:tc>
        <w:tc>
          <w:tcPr>
            <w:tcW w:w="5844" w:type="dxa"/>
            <w:tcBorders>
              <w:top w:val="nil"/>
              <w:left w:val="nil"/>
              <w:bottom w:val="nil"/>
              <w:right w:val="nil"/>
            </w:tcBorders>
            <w:tcMar>
              <w:top w:w="0" w:type="dxa"/>
              <w:left w:w="62" w:type="dxa"/>
              <w:bottom w:w="0" w:type="dxa"/>
              <w:right w:w="62" w:type="dxa"/>
            </w:tcMar>
          </w:tcPr>
          <w:p w:rsidR="00000000" w:rsidRPr="007D2E27" w:rsidP="007D2E27">
            <w:pPr>
              <w:pStyle w:val="BodyText"/>
            </w:pPr>
            <w:r w:rsidRPr="007D2E27">
              <w:t>Location of program master copy storage is confirmed</w:t>
            </w:r>
          </w:p>
        </w:tc>
      </w:tr>
    </w:tbl>
    <w:p w:rsidR="00000000" w:rsidRPr="007D2E27" w:rsidP="007D2E27">
      <w:pPr>
        <w:pStyle w:val="BodyText"/>
      </w:pPr>
    </w:p>
    <w:p w:rsidR="00000000" w:rsidRPr="007D2E27" w:rsidP="007D2E27">
      <w:pPr>
        <w:pStyle w:val="AllowPageBreak"/>
      </w:pPr>
    </w:p>
    <w:p w:rsidR="00000000" w:rsidRPr="007D2E27" w:rsidP="007D2E27">
      <w:pPr>
        <w:pStyle w:val="Heading1"/>
      </w:pPr>
      <w:bookmarkStart w:id="7" w:name="O_633553"/>
      <w:bookmarkEnd w:id="7"/>
      <w:r w:rsidRPr="007D2E27">
        <w:t>Foundation Skills</w:t>
      </w:r>
    </w:p>
    <w:p w:rsidR="00000000" w:rsidRPr="007D2E27" w:rsidP="00B86B58">
      <w:pPr>
        <w:pStyle w:val="BodyText"/>
      </w:pPr>
      <w:r w:rsidRPr="007D2E27">
        <w:t xml:space="preserve">Foundation skills essential to performance are explicit in the performance criteria of this unit of competency. Detail on appropriate performance levels for each </w:t>
      </w:r>
      <w:r w:rsidRPr="007D2E27">
        <w:t>furnishing unit of competency in reading, writing, oral communication and numeracy utilising the Australian Core Skills Framework (ACSF) are provided in the Furnishing Training Package Implementation Guide.</w:t>
      </w:r>
    </w:p>
    <w:p w:rsidR="00000000" w:rsidRPr="007D2E27" w:rsidP="007D2E27">
      <w:pPr>
        <w:pStyle w:val="Heading1"/>
      </w:pPr>
      <w:bookmarkStart w:id="8" w:name="O_633552"/>
      <w:bookmarkEnd w:id="8"/>
      <w:r w:rsidRPr="007D2E27">
        <w:t>Range of Conditions</w:t>
      </w:r>
    </w:p>
    <w:tbl>
      <w:tblPr>
        <w:tblW w:w="0" w:type="auto"/>
        <w:tblLayout w:type="fixed"/>
        <w:tblCellMar>
          <w:left w:w="62" w:type="dxa"/>
          <w:right w:w="62" w:type="dxa"/>
        </w:tblCellMar>
        <w:tblLook w:val="0000"/>
      </w:tblPr>
      <w:tblGrid>
        <w:gridCol w:w="2760"/>
        <w:gridCol w:w="6312"/>
      </w:tblGrid>
      <w:tr w:rsidTr="007D2E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t>Specifies di</w:t>
            </w:r>
            <w:r w:rsidRPr="007D2E27">
              <w:t>fferent work environments and conditions that may affect performance. Essential operating conditions that may be present (depending on the work situation, needs of the candidate, accessibility of the item, and local industry and regional contexts) are incl</w:t>
            </w:r>
            <w:r w:rsidRPr="007D2E27">
              <w:t>uded. Range is restricted to essential operating conditions and any other variables essential to the work environment.</w:t>
            </w:r>
          </w:p>
        </w:tc>
      </w:tr>
      <w:tr w:rsidTr="007D2E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D2E27" w:rsidP="007D2E27">
            <w:pPr>
              <w:pStyle w:val="ListBullet"/>
            </w:pPr>
            <w:r w:rsidRPr="007D2E27">
              <w:t>work health and safety (WHS) requirements, including legislation, building codes, material safety management sy</w:t>
            </w:r>
            <w:r w:rsidRPr="007D2E27">
              <w:t xml:space="preserve">stems, hazardous and dangerous goods codes, and local safe operating procedures or equivalent </w:t>
            </w:r>
          </w:p>
          <w:p w:rsidR="00000000" w:rsidRPr="007D2E27" w:rsidP="007D2E27">
            <w:pPr>
              <w:pStyle w:val="ListBullet"/>
            </w:pPr>
            <w:r w:rsidRPr="007D2E27">
              <w:t xml:space="preserve">work is carried out in accordance with legislative </w:t>
            </w:r>
            <w:r w:rsidRPr="007D2E27">
              <w:t>obligations, environmental legislation, relevant health regulations, manual handling procedures and organisati</w:t>
            </w:r>
            <w:r w:rsidRPr="007D2E27">
              <w:t xml:space="preserve">on insurance requirements </w:t>
            </w:r>
          </w:p>
          <w:p w:rsidR="00000000" w:rsidRPr="007D2E27" w:rsidP="007D2E27">
            <w:pPr>
              <w:pStyle w:val="ListBullet"/>
            </w:pPr>
            <w:r w:rsidRPr="007D2E27">
              <w:t xml:space="preserve">work requires individuals to demonstrate analytical and organisational ability, judgement and problem solving </w:t>
            </w:r>
          </w:p>
          <w:p w:rsidR="00000000" w:rsidRPr="007D2E27" w:rsidP="007D2E27">
            <w:pPr>
              <w:pStyle w:val="ListBullet"/>
            </w:pPr>
            <w:r w:rsidRPr="007D2E27">
              <w:t xml:space="preserve">work involves individual and team-related activities in workplaces where the CNC equipment is either new or being substantially upgraded </w:t>
            </w:r>
          </w:p>
          <w:p w:rsidR="00000000" w:rsidRPr="007D2E27" w:rsidP="007D2E27">
            <w:pPr>
              <w:pStyle w:val="ListBullet"/>
            </w:pPr>
            <w:r w:rsidRPr="007D2E27">
              <w:t xml:space="preserve">work is performed without other qualified assistance </w:t>
            </w:r>
          </w:p>
          <w:p w:rsidR="00000000" w:rsidP="007D2E27">
            <w:pPr>
              <w:pStyle w:val="ListBullet"/>
              <w:rPr>
                <w:lang w:val="en-NZ"/>
              </w:rPr>
            </w:pPr>
            <w:r w:rsidRPr="007D2E27">
              <w:t>customers are normally internal</w:t>
            </w:r>
          </w:p>
        </w:tc>
      </w:tr>
      <w:tr w:rsidTr="007D2E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rPr>
                <w:rStyle w:val="SpecialBold"/>
              </w:rPr>
              <w:t>Machines requiring CNC software</w:t>
            </w:r>
            <w:r w:rsidRPr="007D2E27">
              <w:rPr>
                <w:rStyle w:val="SpecialBold"/>
              </w:rPr>
              <w:t xml:space="preserve"> installation and commission include:</w:t>
            </w:r>
          </w:p>
        </w:tc>
        <w:tc>
          <w:tcPr>
            <w:tcW w:w="6312" w:type="dxa"/>
            <w:tcBorders>
              <w:top w:val="nil"/>
              <w:left w:val="nil"/>
              <w:bottom w:val="nil"/>
              <w:right w:val="nil"/>
            </w:tcBorders>
            <w:tcMar>
              <w:top w:w="0" w:type="dxa"/>
              <w:left w:w="62" w:type="dxa"/>
              <w:bottom w:w="0" w:type="dxa"/>
              <w:right w:w="62" w:type="dxa"/>
            </w:tcMar>
          </w:tcPr>
          <w:p w:rsidR="00000000" w:rsidRPr="007D2E27" w:rsidP="007D2E27">
            <w:pPr>
              <w:pStyle w:val="ListBullet"/>
            </w:pPr>
            <w:r w:rsidRPr="007D2E27">
              <w:t xml:space="preserve">individual production/manufacturing or treatment machines </w:t>
            </w:r>
          </w:p>
          <w:p w:rsidR="00000000" w:rsidP="007D2E27">
            <w:pPr>
              <w:pStyle w:val="ListBullet"/>
              <w:rPr>
                <w:lang w:val="en-NZ"/>
              </w:rPr>
            </w:pPr>
            <w:r w:rsidRPr="007D2E27">
              <w:t xml:space="preserve">processing and machining centres </w:t>
            </w:r>
          </w:p>
        </w:tc>
      </w:tr>
      <w:tr w:rsidTr="007D2E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D2E27">
            <w:pPr>
              <w:pStyle w:val="ListBullet"/>
              <w:rPr>
                <w:lang w:val="en-NZ"/>
              </w:rPr>
            </w:pPr>
            <w:r w:rsidRPr="007D2E27">
              <w:t>that prescribed under legislation, regulations and enterprise policies and practic</w:t>
            </w:r>
            <w:r w:rsidRPr="007D2E27">
              <w:t xml:space="preserve">es </w:t>
            </w:r>
          </w:p>
        </w:tc>
      </w:tr>
      <w:tr w:rsidTr="007D2E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2E27">
            <w:pPr>
              <w:pStyle w:val="BodyText"/>
              <w:rPr>
                <w:lang w:val="en-NZ"/>
              </w:rPr>
            </w:pPr>
            <w:r w:rsidRPr="007D2E2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D2E27" w:rsidP="007D2E27">
            <w:pPr>
              <w:pStyle w:val="ListBullet"/>
            </w:pPr>
            <w:r w:rsidRPr="007D2E27">
              <w:t xml:space="preserve">manufacturer specifications and instructions </w:t>
            </w:r>
          </w:p>
          <w:p w:rsidR="00000000" w:rsidRPr="007D2E27" w:rsidP="007D2E27">
            <w:pPr>
              <w:pStyle w:val="ListBullet"/>
            </w:pPr>
            <w:r w:rsidRPr="007D2E27">
              <w:t xml:space="preserve">procedures for installing and commissioning CNC programs </w:t>
            </w:r>
          </w:p>
          <w:p w:rsidR="00000000" w:rsidRPr="007D2E27" w:rsidP="007D2E27">
            <w:pPr>
              <w:pStyle w:val="ListBullet"/>
            </w:pPr>
            <w:r w:rsidRPr="007D2E27">
              <w:t xml:space="preserve">organisation work specifications and requirements </w:t>
            </w:r>
          </w:p>
          <w:p w:rsidR="00000000" w:rsidRPr="007D2E27" w:rsidP="007D2E27">
            <w:pPr>
              <w:pStyle w:val="ListBullet"/>
            </w:pPr>
            <w:r w:rsidRPr="007D2E27">
              <w:t xml:space="preserve">legislation/regulation/national and industry codes and practices relevant to the installation and commissioning </w:t>
            </w:r>
          </w:p>
          <w:p w:rsidR="00000000" w:rsidRPr="007D2E27" w:rsidP="007D2E27">
            <w:pPr>
              <w:pStyle w:val="ListBullet"/>
            </w:pPr>
            <w:r w:rsidRPr="007D2E27">
              <w:t>quality and Australian Standards and procedures</w:t>
            </w:r>
          </w:p>
        </w:tc>
      </w:tr>
    </w:tbl>
    <w:p w:rsidR="00000000" w:rsidRPr="007D2E27" w:rsidP="007D2E27">
      <w:pPr>
        <w:pStyle w:val="BodyText"/>
      </w:pPr>
    </w:p>
    <w:p w:rsidR="00000000" w:rsidRPr="007D2E27" w:rsidP="007D2E27">
      <w:pPr>
        <w:pStyle w:val="AllowPageBreak"/>
      </w:pPr>
    </w:p>
    <w:p w:rsidR="00000000" w:rsidRPr="007D2E27" w:rsidP="007D2E27">
      <w:pPr>
        <w:pStyle w:val="Heading1"/>
      </w:pPr>
      <w:bookmarkStart w:id="9" w:name="O_633551"/>
      <w:bookmarkEnd w:id="9"/>
      <w:r w:rsidRPr="007D2E27">
        <w:t>Unit Mapping Information</w:t>
      </w:r>
    </w:p>
    <w:p w:rsidR="00000000" w:rsidRPr="007D2E27" w:rsidP="00B86B58">
      <w:pPr>
        <w:pStyle w:val="BodyText"/>
      </w:pPr>
      <w:r w:rsidRPr="007D2E27">
        <w:t xml:space="preserve">Supersedes and is equivalent to LMFFT4005B Install </w:t>
      </w:r>
      <w:r w:rsidRPr="007D2E27">
        <w:t>and commission CNC software.</w:t>
      </w:r>
    </w:p>
    <w:p w:rsidR="00000000" w:rsidRPr="007D2E27" w:rsidP="007D2E27">
      <w:pPr>
        <w:pStyle w:val="Heading1"/>
      </w:pPr>
      <w:bookmarkStart w:id="10" w:name="O_633544"/>
      <w:bookmarkEnd w:id="10"/>
      <w:r w:rsidRPr="007D2E27">
        <w:t>Links</w:t>
      </w:r>
    </w:p>
    <w:p w:rsidR="00000000" w:rsidRPr="007D2E27" w:rsidP="00B86B58">
      <w:pPr>
        <w:pStyle w:val="BodyText"/>
      </w:pPr>
      <w:r w:rsidRPr="007D2E2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626B9">
        <w:rPr>
          <w:rStyle w:val="Hyperlink"/>
        </w:rPr>
        <w:t>https://vetnet.gov.au/Pages/TrainingDocs.aspx?q=0601ab95-583a-4e93-b2d4-cfb27b03ed73</w:t>
      </w:r>
      <w:r>
        <w:fldChar w:fldCharType="end"/>
      </w:r>
    </w:p>
    <w:p w:rsidR="00000000" w:rsidRPr="007D2E27" w:rsidP="00B86B58">
      <w:pPr>
        <w:pStyle w:val="BodyText"/>
        <w:sectPr w:rsidSect="007D2E27">
          <w:headerReference w:type="default" r:id="rId10"/>
          <w:footerReference w:type="default" r:id="rId11"/>
          <w:pgSz w:w="11908" w:h="16833"/>
          <w:pgMar w:top="1702" w:right="1418" w:bottom="1702" w:left="1418" w:header="992" w:footer="992" w:gutter="0"/>
          <w:cols w:space="720"/>
          <w:noEndnote/>
          <w:docGrid w:linePitch="299"/>
        </w:sectPr>
      </w:pPr>
    </w:p>
    <w:p w:rsidR="00000000" w:rsidRPr="007D2E27" w:rsidP="007D2E27">
      <w:pPr>
        <w:pStyle w:val="SuperHeading"/>
      </w:pPr>
      <w:r w:rsidRPr="007D2E27">
        <w:t xml:space="preserve">Assessment </w:t>
      </w:r>
      <w:r w:rsidRPr="007D2E27">
        <w:t>Requirements for MSFFT4005 Install and commission computer numerically controlled (CNC) software</w:t>
      </w:r>
    </w:p>
    <w:p w:rsidR="00000000" w:rsidRPr="007D2E27" w:rsidP="007D2E27">
      <w:pPr>
        <w:pStyle w:val="Heading1"/>
      </w:pPr>
      <w:bookmarkStart w:id="11" w:name="O_633546"/>
      <w:bookmarkEnd w:id="11"/>
      <w:r w:rsidRPr="007D2E27">
        <w:t>Modification History</w:t>
      </w:r>
    </w:p>
    <w:p w:rsidR="00000000" w:rsidRPr="007D2E27" w:rsidP="00B86B58">
      <w:pPr>
        <w:pStyle w:val="BodyText"/>
      </w:pPr>
      <w:r w:rsidRPr="007D2E27">
        <w:t>Release 1 - New unit of competency</w:t>
      </w:r>
    </w:p>
    <w:p w:rsidR="00000000" w:rsidRPr="007D2E27" w:rsidP="007D2E27">
      <w:pPr>
        <w:pStyle w:val="Heading1"/>
      </w:pPr>
      <w:bookmarkStart w:id="12" w:name="O_633549"/>
      <w:bookmarkEnd w:id="12"/>
      <w:r w:rsidRPr="007D2E27">
        <w:t>Performance Evidence</w:t>
      </w:r>
    </w:p>
    <w:p w:rsidR="00000000" w:rsidRPr="007D2E27" w:rsidP="007D2E27">
      <w:pPr>
        <w:pStyle w:val="ListBullet"/>
      </w:pPr>
      <w:r w:rsidRPr="007D2E27">
        <w:t>Collect, organise and understand information rel</w:t>
      </w:r>
      <w:r w:rsidRPr="007D2E27">
        <w:t xml:space="preserve">ated to multi-trade work instructions and work orders, building and structural plans and safety procedures </w:t>
      </w:r>
    </w:p>
    <w:p w:rsidR="00000000" w:rsidRPr="007D2E27" w:rsidP="007D2E27">
      <w:pPr>
        <w:pStyle w:val="ListBullet"/>
      </w:pPr>
      <w:r w:rsidRPr="007D2E27">
        <w:t xml:space="preserve">Apply safe handling requirements for equipment, products and materials, including use of personal protective equipment </w:t>
      </w:r>
    </w:p>
    <w:p w:rsidR="00000000" w:rsidRPr="007D2E27" w:rsidP="007D2E27">
      <w:pPr>
        <w:pStyle w:val="ListBullet"/>
      </w:pPr>
      <w:r w:rsidRPr="007D2E27">
        <w:t>Identify materials used in t</w:t>
      </w:r>
      <w:r w:rsidRPr="007D2E27">
        <w:t xml:space="preserve">he work process </w:t>
      </w:r>
    </w:p>
    <w:p w:rsidR="00000000" w:rsidRPr="007D2E27" w:rsidP="007D2E27">
      <w:pPr>
        <w:pStyle w:val="ListBullet"/>
      </w:pPr>
      <w:r w:rsidRPr="007D2E27">
        <w:t xml:space="preserve">Follow work instructions, operating procedures and inspection processes to: </w:t>
      </w:r>
    </w:p>
    <w:p w:rsidR="00000000" w:rsidRPr="007D2E27" w:rsidP="007D2E27">
      <w:pPr>
        <w:pStyle w:val="ListBullet2"/>
      </w:pPr>
      <w:r w:rsidRPr="007D2E27">
        <w:t xml:space="preserve">minimise the risk of injury to self or others </w:t>
      </w:r>
    </w:p>
    <w:p w:rsidR="00000000" w:rsidRPr="007D2E27" w:rsidP="007D2E27">
      <w:pPr>
        <w:pStyle w:val="ListBullet2"/>
      </w:pPr>
      <w:r w:rsidRPr="007D2E27">
        <w:t xml:space="preserve">prevent damage to goods, equipment and products </w:t>
      </w:r>
    </w:p>
    <w:p w:rsidR="00000000" w:rsidRPr="007D2E27" w:rsidP="007D2E27">
      <w:pPr>
        <w:pStyle w:val="ListBullet2"/>
      </w:pPr>
      <w:r w:rsidRPr="007D2E27">
        <w:t xml:space="preserve">maintain required production output and product quality </w:t>
      </w:r>
    </w:p>
    <w:p w:rsidR="00000000" w:rsidRPr="007D2E27" w:rsidP="007D2E27">
      <w:pPr>
        <w:pStyle w:val="ListBullet"/>
      </w:pPr>
      <w:r w:rsidRPr="007D2E27">
        <w:t xml:space="preserve">Install and commission CNC software on at least two (2) different machines and: </w:t>
      </w:r>
    </w:p>
    <w:p w:rsidR="00000000" w:rsidRPr="007D2E27" w:rsidP="007D2E27">
      <w:pPr>
        <w:pStyle w:val="ListBullet2"/>
      </w:pPr>
      <w:r w:rsidRPr="007D2E27">
        <w:t xml:space="preserve">identify requirements of tasks and organise work to achieve goals and results </w:t>
      </w:r>
    </w:p>
    <w:p w:rsidR="00000000" w:rsidRPr="007D2E27" w:rsidP="007D2E27">
      <w:pPr>
        <w:pStyle w:val="ListBullet2"/>
      </w:pPr>
      <w:r w:rsidRPr="007D2E27">
        <w:t xml:space="preserve">select and install software programs for the CNC equipment </w:t>
      </w:r>
    </w:p>
    <w:p w:rsidR="00000000" w:rsidRPr="007D2E27" w:rsidP="007D2E27">
      <w:pPr>
        <w:pStyle w:val="ListBullet2"/>
      </w:pPr>
      <w:r w:rsidRPr="007D2E27">
        <w:t>select and apply appropriate loadin</w:t>
      </w:r>
      <w:r w:rsidRPr="007D2E27">
        <w:t xml:space="preserve">g techniques </w:t>
      </w:r>
    </w:p>
    <w:p w:rsidR="00000000" w:rsidRPr="007D2E27" w:rsidP="007D2E27">
      <w:pPr>
        <w:pStyle w:val="ListBullet2"/>
      </w:pPr>
      <w:r w:rsidRPr="007D2E27">
        <w:t>check and adjust machine operations and programming</w:t>
      </w:r>
    </w:p>
    <w:p w:rsidR="00000000" w:rsidRPr="007D2E27" w:rsidP="007D2E27">
      <w:pPr>
        <w:pStyle w:val="ListBullet2"/>
      </w:pPr>
      <w:r w:rsidRPr="007D2E27">
        <w:t xml:space="preserve">suggest improvements </w:t>
      </w:r>
    </w:p>
    <w:p w:rsidR="00000000" w:rsidRPr="007D2E27" w:rsidP="007D2E27">
      <w:pPr>
        <w:pStyle w:val="ListBullet"/>
      </w:pPr>
      <w:r w:rsidRPr="007D2E27">
        <w:t xml:space="preserve">Use mathematical ideas and techniques to correctly complete measurements, calculate area and estimate material requirements </w:t>
      </w:r>
    </w:p>
    <w:p w:rsidR="00000000" w:rsidRPr="007D2E27" w:rsidP="007D2E27">
      <w:pPr>
        <w:pStyle w:val="ListBullet"/>
      </w:pPr>
      <w:r w:rsidRPr="007D2E27">
        <w:t>Communicate ideas and information to enabl</w:t>
      </w:r>
      <w:r w:rsidRPr="007D2E27">
        <w:t xml:space="preserve">e confirmation of work requirements and specifications and the reporting of work outcomes and problems, interpret basic plans and follow safety procedures </w:t>
      </w:r>
    </w:p>
    <w:p w:rsidR="00000000" w:rsidRPr="007D2E27" w:rsidP="007D2E27">
      <w:pPr>
        <w:pStyle w:val="ListBullet"/>
      </w:pPr>
      <w:r w:rsidRPr="007D2E27">
        <w:t>Use workplace technology related to the coordination, including communication equipment, time and ma</w:t>
      </w:r>
      <w:r w:rsidRPr="007D2E27">
        <w:t xml:space="preserve">nagement aids and other measuring devices </w:t>
      </w:r>
    </w:p>
    <w:p w:rsidR="00000000" w:rsidRPr="007D2E27" w:rsidP="007D2E27">
      <w:pPr>
        <w:pStyle w:val="ListBullet"/>
      </w:pPr>
      <w:r w:rsidRPr="007D2E27">
        <w:t>Avoid backtracking, work flow interruptions or wastage</w:t>
      </w:r>
    </w:p>
    <w:p w:rsidR="00000000" w:rsidRPr="007D2E27" w:rsidP="007D2E27">
      <w:pPr>
        <w:pStyle w:val="ListBullet"/>
      </w:pPr>
      <w:r w:rsidRPr="007D2E27">
        <w:t>Work with others and in a team by recognising dependencies and using cooperative approaches to optimise work flow and productivity</w:t>
      </w:r>
    </w:p>
    <w:p w:rsidR="00000000" w:rsidRPr="007D2E27" w:rsidP="007D2E27">
      <w:pPr>
        <w:pStyle w:val="AllowPageBreak"/>
      </w:pPr>
    </w:p>
    <w:p w:rsidR="00000000" w:rsidRPr="007D2E27" w:rsidP="007D2E27">
      <w:pPr>
        <w:pStyle w:val="Heading1"/>
      </w:pPr>
      <w:bookmarkStart w:id="13" w:name="O_633548"/>
      <w:bookmarkEnd w:id="13"/>
      <w:r w:rsidRPr="007D2E27">
        <w:t>Kn</w:t>
      </w:r>
      <w:r w:rsidRPr="007D2E27">
        <w:t>owledge Evidence</w:t>
      </w:r>
    </w:p>
    <w:p w:rsidR="00000000" w:rsidRPr="007D2E27" w:rsidP="007D2E27">
      <w:pPr>
        <w:pStyle w:val="ListBullet"/>
      </w:pPr>
      <w:r w:rsidRPr="007D2E27">
        <w:t>Computer science theory relevant to CNC machine operation</w:t>
      </w:r>
    </w:p>
    <w:p w:rsidR="00000000" w:rsidRPr="007D2E27" w:rsidP="007D2E27">
      <w:pPr>
        <w:pStyle w:val="ListBullet"/>
      </w:pPr>
      <w:r w:rsidRPr="007D2E27">
        <w:t xml:space="preserve">CNC control system characteristics, applications and limitations </w:t>
      </w:r>
    </w:p>
    <w:p w:rsidR="00000000" w:rsidRPr="007D2E27" w:rsidP="007D2E27">
      <w:pPr>
        <w:pStyle w:val="ListBullet"/>
      </w:pPr>
      <w:r w:rsidRPr="007D2E27">
        <w:t xml:space="preserve">Procedures and techniques for programming CNC equipment </w:t>
      </w:r>
    </w:p>
    <w:p w:rsidR="00000000" w:rsidRPr="007D2E27" w:rsidP="007D2E27">
      <w:pPr>
        <w:pStyle w:val="ListBullet"/>
      </w:pPr>
      <w:r w:rsidRPr="007D2E27">
        <w:t>Operation requirements of equipment and work systems to b</w:t>
      </w:r>
      <w:r w:rsidRPr="007D2E27">
        <w:t>e programmed</w:t>
      </w:r>
    </w:p>
    <w:p w:rsidR="00000000" w:rsidRPr="007D2E27" w:rsidP="007D2E27">
      <w:pPr>
        <w:pStyle w:val="AllowPageBreak"/>
      </w:pPr>
    </w:p>
    <w:p w:rsidR="00000000" w:rsidRPr="007D2E27" w:rsidP="007D2E27">
      <w:pPr>
        <w:pStyle w:val="Heading1"/>
      </w:pPr>
      <w:bookmarkStart w:id="14" w:name="O_633547"/>
      <w:bookmarkEnd w:id="14"/>
      <w:r w:rsidRPr="007D2E27">
        <w:t>Assessment Conditions</w:t>
      </w:r>
    </w:p>
    <w:p w:rsidR="00000000" w:rsidRPr="007D2E27" w:rsidP="007D2E27">
      <w:pPr>
        <w:pStyle w:val="ListBullet"/>
      </w:pPr>
      <w:r w:rsidRPr="007D2E27">
        <w:t>Assessors must:</w:t>
      </w:r>
    </w:p>
    <w:p w:rsidR="00000000" w:rsidRPr="007D2E27" w:rsidP="007D2E27">
      <w:pPr>
        <w:pStyle w:val="ListBullet2"/>
      </w:pPr>
      <w:r w:rsidRPr="007D2E27">
        <w:t>hold training and assessment competencies as determined by the National Skills Standards Council (NSSC) or its successors</w:t>
      </w:r>
    </w:p>
    <w:p w:rsidR="00000000" w:rsidRPr="007D2E27" w:rsidP="007D2E27">
      <w:pPr>
        <w:pStyle w:val="ListBullet2"/>
      </w:pPr>
      <w:r w:rsidRPr="007D2E27">
        <w:t xml:space="preserve">have vocational competency in the furnishing industry at least to the level being assessed with broad industry knowledge and experience, usually combined with a relevant industry qualification </w:t>
      </w:r>
    </w:p>
    <w:p w:rsidR="00000000" w:rsidRPr="007D2E27" w:rsidP="007D2E27">
      <w:pPr>
        <w:pStyle w:val="ListBullet2"/>
      </w:pPr>
      <w:r w:rsidRPr="007D2E27">
        <w:t>be familiar with the current skills and knowledge used and hav</w:t>
      </w:r>
      <w:r w:rsidRPr="007D2E27">
        <w:t>e relevant, current experience in the furnishing industry.</w:t>
      </w:r>
    </w:p>
    <w:p w:rsidR="00000000" w:rsidRPr="007D2E27" w:rsidP="007D2E27">
      <w:pPr>
        <w:pStyle w:val="ListBullet"/>
      </w:pPr>
      <w:r w:rsidRPr="007D2E27">
        <w:t xml:space="preserve">Assessment methods must confirm consistency of performance over time rather than a single assessment event and in a range of workplace relevant contexts. </w:t>
      </w:r>
    </w:p>
    <w:p w:rsidR="00000000" w:rsidRPr="007D2E27" w:rsidP="007D2E27">
      <w:pPr>
        <w:pStyle w:val="ListBullet"/>
      </w:pPr>
      <w:r w:rsidRPr="007D2E27">
        <w:t>Assessment must be by observation of rele</w:t>
      </w:r>
      <w:r w:rsidRPr="007D2E27">
        <w:t xml:space="preserve">vant tasks with questioning on underpinning knowledge and, where applicable, multimedia evidence, supervisor’s reports, projects and work samples. </w:t>
      </w:r>
    </w:p>
    <w:p w:rsidR="00000000" w:rsidRPr="007D2E27" w:rsidP="007D2E27">
      <w:pPr>
        <w:pStyle w:val="ListBullet"/>
      </w:pPr>
      <w:r w:rsidRPr="007D2E27">
        <w:t>Assessment is to be conducted on single units of competency or in conjunction with other related units of competency. Foundation skills are integral to competent performance in the unit and should not be assessed separately.</w:t>
      </w:r>
    </w:p>
    <w:p w:rsidR="00000000" w:rsidRPr="007D2E27" w:rsidP="007D2E27">
      <w:pPr>
        <w:pStyle w:val="ListBullet"/>
      </w:pPr>
      <w:r w:rsidRPr="007D2E27">
        <w:t>Assessment must occur on the jo</w:t>
      </w:r>
      <w:r w:rsidRPr="007D2E27">
        <w:t>b or in a workplace simulated facility with relevant process, equipment, materials, work instructions and deadlines.</w:t>
      </w:r>
    </w:p>
    <w:p w:rsidR="00000000" w:rsidRPr="007D2E27" w:rsidP="007D2E27">
      <w:pPr>
        <w:pStyle w:val="ListBullet"/>
      </w:pPr>
      <w:r w:rsidRPr="007D2E27">
        <w:t>Access is required to CNC equipment, software and production materials.</w:t>
      </w:r>
    </w:p>
    <w:p w:rsidR="00000000" w:rsidRPr="007D2E27" w:rsidP="007D2E27">
      <w:pPr>
        <w:pStyle w:val="AllowPageBreak"/>
      </w:pPr>
    </w:p>
    <w:p w:rsidR="00000000" w:rsidRPr="007D2E27" w:rsidP="007D2E27">
      <w:pPr>
        <w:pStyle w:val="Heading1"/>
      </w:pPr>
      <w:bookmarkStart w:id="15" w:name="O_633545"/>
      <w:bookmarkEnd w:id="15"/>
      <w:r w:rsidRPr="007D2E27">
        <w:t>Links</w:t>
      </w:r>
    </w:p>
    <w:p w:rsidR="00000000" w:rsidRPr="007D2E27" w:rsidP="00B86B58">
      <w:pPr>
        <w:pStyle w:val="BodyText"/>
      </w:pPr>
      <w:r w:rsidRPr="007D2E27">
        <w:t>Companion Volume implementation guides are f</w:t>
      </w:r>
      <w:r w:rsidRPr="007D2E27">
        <w:t xml:space="preserve">ound in VETNet - </w:t>
      </w:r>
      <w:r>
        <w:fldChar w:fldCharType="begin"/>
      </w:r>
      <w:r>
        <w:instrText xml:space="preserve"> HYPERLINK "https://vetnet.gov.au/Pages/TrainingDocs.aspx?q=0601ab95-583a-4e93-b2d4-cfb27b03ed73" </w:instrText>
      </w:r>
      <w:r>
        <w:fldChar w:fldCharType="separate"/>
      </w:r>
      <w:r w:rsidRPr="000626B9">
        <w:rPr>
          <w:rStyle w:val="Hyperlink"/>
        </w:rPr>
        <w:t>https://vetnet.gov.au/Pages/TrainingDocs.aspx?q=0601ab95-583a-4e93-b2d4-cfb27b03ed73</w:t>
      </w:r>
      <w:r>
        <w:fldChar w:fldCharType="end"/>
      </w:r>
    </w:p>
    <w:p w:rsidR="00000000" w:rsidRPr="007D2E27" w:rsidP="007D2E27"/>
    <w:sectPr w:rsidSect="007D2E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27" w:rsidRPr="00B86B58" w:rsidP="00B86B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58" w:rsidP="007D2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6B58" w:rsidP="007D2E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6B58" w:rsidP="007D2E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27" w:rsidP="007D2E27">
    <w:pPr>
      <w:pStyle w:val="Footer"/>
      <w:framePr w:wrap="around"/>
    </w:pPr>
    <w:r>
      <w:fldChar w:fldCharType="begin"/>
    </w:r>
    <w:r>
      <w:instrText xml:space="preserve"> DOCPROPERTY  Subject  \* MERGEFORMAT </w:instrText>
    </w:r>
    <w:r>
      <w:fldChar w:fldCharType="separate"/>
    </w:r>
    <w:r w:rsidR="00B86B58">
      <w:t>Approved</w:t>
    </w:r>
    <w:r w:rsidR="00B86B58">
      <w:fldChar w:fldCharType="end"/>
    </w:r>
    <w:r>
      <w:tab/>
      <w:t xml:space="preserve">Page </w:t>
    </w:r>
    <w:r>
      <w:fldChar w:fldCharType="begin"/>
    </w:r>
    <w:r>
      <w:instrText xml:space="preserve"> PAGE  \* Arabic  \* MERGEFORMAT </w:instrText>
    </w:r>
    <w:r>
      <w:fldChar w:fldCharType="separate"/>
    </w:r>
    <w:r w:rsidR="00B86B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6B58">
      <w:rPr>
        <w:noProof/>
      </w:rPr>
      <w:t>4</w:t>
    </w:r>
    <w:r>
      <w:rPr>
        <w:noProof/>
      </w:rPr>
      <w:fldChar w:fldCharType="end"/>
    </w:r>
  </w:p>
  <w:p w:rsidR="007D2E27" w:rsidP="007D2E27">
    <w:pPr>
      <w:pStyle w:val="Footer"/>
      <w:framePr w:wrap="around"/>
    </w:pPr>
    <w:r>
      <w:t xml:space="preserve">© Commonwealth of Australia, </w:t>
    </w:r>
    <w:r>
      <w:fldChar w:fldCharType="begin"/>
    </w:r>
    <w:r>
      <w:instrText xml:space="preserve"> DATE  \@ "yyyy"  \* MERGEFORMAT </w:instrText>
    </w:r>
    <w:r>
      <w:fldChar w:fldCharType="separate"/>
    </w:r>
    <w:r w:rsidR="00B86B58">
      <w:rPr>
        <w:noProof/>
      </w:rPr>
      <w:t>2025</w:t>
    </w:r>
    <w:r>
      <w:fldChar w:fldCharType="end"/>
    </w:r>
    <w:r>
      <w:tab/>
    </w:r>
    <w:r>
      <w:fldChar w:fldCharType="begin"/>
    </w:r>
    <w:r>
      <w:instrText xml:space="preserve"> DOCPROPERTY  Author  \* MERGEFORMAT </w:instrText>
    </w:r>
    <w:r>
      <w:fldChar w:fldCharType="separate"/>
    </w:r>
    <w:r w:rsidR="00B86B58">
      <w:t>Skills Insight</w:t>
    </w:r>
    <w:r w:rsidR="00B86B58">
      <w:fldChar w:fldCharType="end"/>
    </w:r>
  </w:p>
  <w:p w:rsidR="007D2E27" w:rsidP="007D2E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2E27" w:rsidRPr="00B86B58" w:rsidP="00B86B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58" w:rsidRPr="002D2AF8" w:rsidP="007D2E27">
    <w:pPr>
      <w:pStyle w:val="Header"/>
      <w:framePr w:wrap="around"/>
    </w:pPr>
    <w:r>
      <w:fldChar w:fldCharType="begin"/>
    </w:r>
    <w:r>
      <w:instrText xml:space="preserve"> TITLE   \* MERGEFORMAT </w:instrText>
    </w:r>
    <w:r>
      <w:fldChar w:fldCharType="separate"/>
    </w:r>
    <w:r>
      <w:t>MSFFT4005 Install and commission computer numerically controlled (CNC)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6B58" w:rsidP="007D2E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27" w:rsidRPr="002D2AF8" w:rsidP="007D2E27">
    <w:pPr>
      <w:pStyle w:val="Header"/>
      <w:framePr w:wrap="around"/>
    </w:pPr>
    <w:r>
      <w:fldChar w:fldCharType="begin"/>
    </w:r>
    <w:r>
      <w:instrText xml:space="preserve"> TITLE   \* MERGEFORMAT </w:instrText>
    </w:r>
    <w:r>
      <w:fldChar w:fldCharType="separate"/>
    </w:r>
    <w:r w:rsidR="00B86B58">
      <w:t>MSFFT4005 Install and commission computer numerically controlled (CNC) software</w:t>
    </w:r>
    <w:r w:rsidR="00B86B58">
      <w:fldChar w:fldCharType="end"/>
    </w:r>
    <w:r>
      <w:tab/>
      <w:t xml:space="preserve">Date this document was generated: </w:t>
    </w:r>
    <w:r>
      <w:fldChar w:fldCharType="begin"/>
    </w:r>
    <w:r>
      <w:instrText xml:space="preserve"> CREATEDATE  \@ "d MMMM yyyy"  \* MERGEFORMAT </w:instrText>
    </w:r>
    <w:r>
      <w:fldChar w:fldCharType="separate"/>
    </w:r>
    <w:r w:rsidR="00B86B58">
      <w:rPr>
        <w:noProof/>
      </w:rPr>
      <w:t>2 March 2025</w:t>
    </w:r>
    <w:r>
      <w:fldChar w:fldCharType="end"/>
    </w:r>
  </w:p>
  <w:p w:rsidR="007D2E27" w:rsidP="007D2E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E09D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448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6AD5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E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E27"/>
    <w:pPr>
      <w:spacing w:before="360" w:after="60"/>
      <w:outlineLvl w:val="0"/>
    </w:pPr>
    <w:rPr>
      <w:sz w:val="32"/>
    </w:rPr>
  </w:style>
  <w:style w:type="paragraph" w:styleId="Heading2">
    <w:name w:val="heading 2"/>
    <w:basedOn w:val="HeadingBase"/>
    <w:next w:val="BodyText"/>
    <w:link w:val="Heading2Char"/>
    <w:qFormat/>
    <w:rsid w:val="007D2E27"/>
    <w:pPr>
      <w:keepLines/>
      <w:spacing w:before="240" w:after="120"/>
      <w:outlineLvl w:val="1"/>
    </w:pPr>
    <w:rPr>
      <w:sz w:val="28"/>
      <w:szCs w:val="40"/>
    </w:rPr>
  </w:style>
  <w:style w:type="paragraph" w:styleId="Heading3">
    <w:name w:val="heading 3"/>
    <w:basedOn w:val="HeadingBase"/>
    <w:next w:val="BodyText"/>
    <w:link w:val="Heading3Char"/>
    <w:qFormat/>
    <w:rsid w:val="007D2E27"/>
    <w:pPr>
      <w:spacing w:before="180" w:after="120"/>
      <w:outlineLvl w:val="2"/>
    </w:pPr>
    <w:rPr>
      <w:spacing w:val="-10"/>
      <w:kern w:val="32"/>
    </w:rPr>
  </w:style>
  <w:style w:type="paragraph" w:styleId="Heading4">
    <w:name w:val="heading 4"/>
    <w:basedOn w:val="HeadingBase"/>
    <w:next w:val="BodyText"/>
    <w:link w:val="Heading4Char"/>
    <w:qFormat/>
    <w:rsid w:val="007D2E27"/>
    <w:pPr>
      <w:spacing w:before="160" w:after="120"/>
      <w:outlineLvl w:val="3"/>
    </w:pPr>
    <w:rPr>
      <w:sz w:val="22"/>
    </w:rPr>
  </w:style>
  <w:style w:type="paragraph" w:styleId="Heading5">
    <w:name w:val="heading 5"/>
    <w:basedOn w:val="HeadingBase"/>
    <w:next w:val="Normal"/>
    <w:link w:val="Heading5Char"/>
    <w:qFormat/>
    <w:rsid w:val="007D2E27"/>
    <w:pPr>
      <w:spacing w:before="80"/>
      <w:outlineLvl w:val="4"/>
    </w:pPr>
    <w:rPr>
      <w:color w:val="918585"/>
      <w:sz w:val="20"/>
    </w:rPr>
  </w:style>
  <w:style w:type="paragraph" w:styleId="Heading6">
    <w:name w:val="heading 6"/>
    <w:basedOn w:val="HeadingBase"/>
    <w:next w:val="Normal"/>
    <w:link w:val="Heading6Char"/>
    <w:qFormat/>
    <w:rsid w:val="007D2E27"/>
    <w:pPr>
      <w:spacing w:before="60"/>
      <w:outlineLvl w:val="5"/>
    </w:pPr>
    <w:rPr>
      <w:color w:val="918585"/>
      <w:sz w:val="20"/>
    </w:rPr>
  </w:style>
  <w:style w:type="paragraph" w:styleId="Heading7">
    <w:name w:val="heading 7"/>
    <w:basedOn w:val="Normal"/>
    <w:next w:val="Normal"/>
    <w:link w:val="Heading7Char"/>
    <w:qFormat/>
    <w:rsid w:val="007D2E27"/>
    <w:pPr>
      <w:ind w:left="720"/>
      <w:outlineLvl w:val="6"/>
    </w:pPr>
    <w:rPr>
      <w:i/>
    </w:rPr>
  </w:style>
  <w:style w:type="paragraph" w:styleId="Heading8">
    <w:name w:val="heading 8"/>
    <w:basedOn w:val="Normal"/>
    <w:next w:val="Normal"/>
    <w:link w:val="Heading8Char"/>
    <w:qFormat/>
    <w:rsid w:val="007D2E27"/>
    <w:pPr>
      <w:ind w:left="720"/>
      <w:outlineLvl w:val="7"/>
    </w:pPr>
    <w:rPr>
      <w:i/>
    </w:rPr>
  </w:style>
  <w:style w:type="paragraph" w:styleId="Heading9">
    <w:name w:val="heading 9"/>
    <w:basedOn w:val="Normal"/>
    <w:next w:val="Normal"/>
    <w:link w:val="Heading9Char"/>
    <w:qFormat/>
    <w:rsid w:val="007D2E27"/>
    <w:pPr>
      <w:ind w:left="720"/>
      <w:outlineLvl w:val="8"/>
    </w:pPr>
    <w:rPr>
      <w:i/>
    </w:rPr>
  </w:style>
  <w:style w:type="character" w:default="1" w:styleId="DefaultParagraphFont">
    <w:name w:val="Default Paragraph Font"/>
    <w:uiPriority w:val="1"/>
    <w:unhideWhenUsed/>
    <w:rsid w:val="007D2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E27"/>
  </w:style>
  <w:style w:type="character" w:customStyle="1" w:styleId="Heading1Char">
    <w:name w:val="Heading 1 Char"/>
    <w:basedOn w:val="DefaultParagraphFont"/>
    <w:link w:val="Heading1"/>
    <w:rsid w:val="007D2E27"/>
    <w:rPr>
      <w:rFonts w:ascii="Times New Roman" w:eastAsia="Times New Roman" w:hAnsi="Times New Roman" w:cs="Times New Roman"/>
      <w:b/>
      <w:sz w:val="32"/>
      <w:szCs w:val="20"/>
      <w:lang w:eastAsia="en-US"/>
    </w:rPr>
  </w:style>
  <w:style w:type="paragraph" w:styleId="BodyText">
    <w:name w:val="Body Text"/>
    <w:basedOn w:val="Normal"/>
    <w:link w:val="BodyTextChar"/>
    <w:rsid w:val="007D2E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2E27"/>
    <w:rPr>
      <w:rFonts w:ascii="Times New Roman" w:eastAsia="Times New Roman" w:hAnsi="Times New Roman" w:cs="Times New Roman"/>
      <w:sz w:val="24"/>
      <w:lang w:eastAsia="en-US"/>
    </w:rPr>
  </w:style>
  <w:style w:type="paragraph" w:styleId="ListBullet">
    <w:name w:val="List Bullet"/>
    <w:basedOn w:val="List"/>
    <w:rsid w:val="007D2E27"/>
    <w:pPr>
      <w:numPr>
        <w:numId w:val="12"/>
      </w:numPr>
      <w:tabs>
        <w:tab w:val="clear" w:pos="340"/>
      </w:tabs>
      <w:spacing w:before="40" w:after="40"/>
    </w:pPr>
  </w:style>
  <w:style w:type="character" w:customStyle="1" w:styleId="SpecialBold">
    <w:name w:val="Special Bold"/>
    <w:basedOn w:val="DefaultParagraphFont"/>
    <w:rsid w:val="007D2E27"/>
    <w:rPr>
      <w:b/>
      <w:spacing w:val="0"/>
    </w:rPr>
  </w:style>
  <w:style w:type="paragraph" w:styleId="ListBullet2">
    <w:name w:val="List Bullet 2"/>
    <w:basedOn w:val="List2"/>
    <w:rsid w:val="007D2E27"/>
    <w:pPr>
      <w:numPr>
        <w:numId w:val="13"/>
      </w:numPr>
      <w:tabs>
        <w:tab w:val="clear" w:pos="680"/>
      </w:tabs>
    </w:pPr>
  </w:style>
  <w:style w:type="paragraph" w:customStyle="1" w:styleId="SuperHeading">
    <w:name w:val="SuperHeading"/>
    <w:basedOn w:val="Normal"/>
    <w:rsid w:val="007D2E27"/>
    <w:pPr>
      <w:spacing w:before="240" w:after="120"/>
      <w:outlineLvl w:val="0"/>
    </w:pPr>
    <w:rPr>
      <w:rFonts w:ascii="Times New Roman" w:hAnsi="Times New Roman"/>
      <w:b/>
      <w:sz w:val="32"/>
    </w:rPr>
  </w:style>
  <w:style w:type="paragraph" w:customStyle="1" w:styleId="AllowPageBreak">
    <w:name w:val="AllowPageBreak"/>
    <w:rsid w:val="007D2E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2E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E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E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E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E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E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E27"/>
    <w:rPr>
      <w:rFonts w:ascii="Courier New" w:eastAsia="Times New Roman" w:hAnsi="Courier New" w:cs="Times New Roman"/>
      <w:i/>
      <w:szCs w:val="20"/>
      <w:lang w:eastAsia="en-US"/>
    </w:rPr>
  </w:style>
  <w:style w:type="paragraph" w:customStyle="1" w:styleId="HeadingBase">
    <w:name w:val="Heading Base"/>
    <w:rsid w:val="007D2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E27"/>
    <w:pPr>
      <w:tabs>
        <w:tab w:val="right" w:leader="dot" w:pos="9072"/>
      </w:tabs>
      <w:ind w:left="567"/>
    </w:pPr>
    <w:rPr>
      <w:szCs w:val="22"/>
    </w:rPr>
  </w:style>
  <w:style w:type="paragraph" w:customStyle="1" w:styleId="TOCBase">
    <w:name w:val="TOC Base"/>
    <w:rsid w:val="007D2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E27"/>
    <w:pPr>
      <w:tabs>
        <w:tab w:val="right" w:leader="dot" w:pos="9072"/>
      </w:tabs>
      <w:spacing w:before="40" w:after="40"/>
      <w:ind w:left="284"/>
    </w:pPr>
    <w:rPr>
      <w:rFonts w:ascii="Times New Roman" w:hAnsi="Times New Roman"/>
    </w:rPr>
  </w:style>
  <w:style w:type="paragraph" w:styleId="TOC1">
    <w:name w:val="toc 1"/>
    <w:basedOn w:val="TOCBase"/>
    <w:next w:val="Normal"/>
    <w:rsid w:val="007D2E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E27"/>
    <w:rPr>
      <w:rFonts w:ascii="Times New Roman" w:eastAsia="Times New Roman" w:hAnsi="Times New Roman" w:cs="Times New Roman"/>
      <w:sz w:val="16"/>
      <w:lang w:eastAsia="en-US"/>
    </w:rPr>
  </w:style>
  <w:style w:type="paragraph" w:styleId="Title">
    <w:name w:val="Title"/>
    <w:basedOn w:val="HeadingBase"/>
    <w:link w:val="TitleChar"/>
    <w:qFormat/>
    <w:rsid w:val="007D2E27"/>
    <w:pPr>
      <w:spacing w:before="5040"/>
      <w:jc w:val="center"/>
    </w:pPr>
    <w:rPr>
      <w:sz w:val="48"/>
      <w:szCs w:val="72"/>
      <w:lang w:val="en-US"/>
    </w:rPr>
  </w:style>
  <w:style w:type="character" w:customStyle="1" w:styleId="TitleChar">
    <w:name w:val="Title Char"/>
    <w:basedOn w:val="DefaultParagraphFont"/>
    <w:link w:val="Title"/>
    <w:rsid w:val="007D2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E27"/>
    <w:pPr>
      <w:tabs>
        <w:tab w:val="left" w:pos="3600"/>
        <w:tab w:val="left" w:pos="3958"/>
      </w:tabs>
    </w:pPr>
  </w:style>
  <w:style w:type="paragraph" w:styleId="List">
    <w:name w:val="List"/>
    <w:basedOn w:val="BodyText"/>
    <w:next w:val="BodyText"/>
    <w:rsid w:val="007D2E27"/>
    <w:pPr>
      <w:tabs>
        <w:tab w:val="left" w:pos="340"/>
      </w:tabs>
      <w:spacing w:before="60" w:after="60"/>
      <w:ind w:left="340" w:hanging="340"/>
    </w:pPr>
  </w:style>
  <w:style w:type="paragraph" w:customStyle="1" w:styleId="Note">
    <w:name w:val="Note"/>
    <w:basedOn w:val="BodyText"/>
    <w:rsid w:val="007D2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E27"/>
    <w:pPr>
      <w:framePr w:wrap="auto" w:hAnchor="text" w:y="6049"/>
    </w:pPr>
    <w:rPr>
      <w:color w:val="000000"/>
      <w:sz w:val="40"/>
    </w:rPr>
  </w:style>
  <w:style w:type="paragraph" w:customStyle="1" w:styleId="TOCTitle">
    <w:name w:val="TOCTitle"/>
    <w:basedOn w:val="Heading1"/>
    <w:rsid w:val="007D2E27"/>
    <w:pPr>
      <w:spacing w:after="240"/>
      <w:jc w:val="center"/>
      <w:outlineLvl w:val="9"/>
    </w:pPr>
    <w:rPr>
      <w:caps/>
    </w:rPr>
  </w:style>
  <w:style w:type="paragraph" w:customStyle="1" w:styleId="Version">
    <w:name w:val="Version"/>
    <w:rsid w:val="007D2E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E27"/>
    <w:pPr>
      <w:keepNext w:val="0"/>
      <w:tabs>
        <w:tab w:val="right" w:pos="4176"/>
      </w:tabs>
      <w:ind w:left="198" w:hanging="198"/>
    </w:pPr>
    <w:rPr>
      <w:rFonts w:ascii="Garamond" w:hAnsi="Garamond"/>
    </w:rPr>
  </w:style>
  <w:style w:type="paragraph" w:styleId="IndexHeading">
    <w:name w:val="index heading"/>
    <w:basedOn w:val="Normal"/>
    <w:next w:val="Index1"/>
    <w:semiHidden/>
    <w:rsid w:val="007D2E27"/>
    <w:pPr>
      <w:spacing w:before="120" w:after="120"/>
    </w:pPr>
    <w:rPr>
      <w:rFonts w:ascii="Arial" w:hAnsi="Arial"/>
      <w:b/>
      <w:color w:val="918585"/>
      <w:sz w:val="24"/>
    </w:rPr>
  </w:style>
  <w:style w:type="paragraph" w:styleId="Header">
    <w:name w:val="header"/>
    <w:basedOn w:val="Normal"/>
    <w:link w:val="HeaderChar"/>
    <w:rsid w:val="007D2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E27"/>
    <w:rPr>
      <w:rFonts w:ascii="Times New Roman" w:eastAsia="Times New Roman" w:hAnsi="Times New Roman" w:cs="Times New Roman"/>
      <w:sz w:val="16"/>
      <w:szCs w:val="20"/>
      <w:lang w:val="en-GB" w:eastAsia="en-US"/>
    </w:rPr>
  </w:style>
  <w:style w:type="paragraph" w:customStyle="1" w:styleId="Chapter">
    <w:name w:val="Chapter"/>
    <w:basedOn w:val="Normal"/>
    <w:rsid w:val="007D2E27"/>
    <w:pPr>
      <w:spacing w:before="240"/>
    </w:pPr>
    <w:rPr>
      <w:rFonts w:ascii="Times New Roman" w:hAnsi="Times New Roman"/>
      <w:smallCaps/>
      <w:spacing w:val="80"/>
      <w:sz w:val="28"/>
    </w:rPr>
  </w:style>
  <w:style w:type="paragraph" w:customStyle="1" w:styleId="InChapter">
    <w:name w:val="InChapter"/>
    <w:basedOn w:val="Heading3"/>
    <w:rsid w:val="007D2E27"/>
    <w:pPr>
      <w:spacing w:after="240"/>
      <w:outlineLvl w:val="9"/>
    </w:pPr>
    <w:rPr>
      <w:noProof/>
    </w:rPr>
  </w:style>
  <w:style w:type="paragraph" w:styleId="Index2">
    <w:name w:val="index 2"/>
    <w:basedOn w:val="Normal"/>
    <w:next w:val="Normal"/>
    <w:semiHidden/>
    <w:rsid w:val="007D2E27"/>
    <w:pPr>
      <w:tabs>
        <w:tab w:val="right" w:pos="4176"/>
      </w:tabs>
      <w:ind w:left="568" w:hanging="284"/>
    </w:pPr>
    <w:rPr>
      <w:rFonts w:ascii="Garamond" w:hAnsi="Garamond"/>
    </w:rPr>
  </w:style>
  <w:style w:type="paragraph" w:customStyle="1" w:styleId="Byline">
    <w:name w:val="Byline"/>
    <w:rsid w:val="007D2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E27"/>
    <w:pPr>
      <w:tabs>
        <w:tab w:val="clear" w:pos="3600"/>
        <w:tab w:val="clear" w:pos="3958"/>
      </w:tabs>
      <w:jc w:val="right"/>
    </w:pPr>
  </w:style>
  <w:style w:type="character" w:styleId="Emphasis">
    <w:name w:val="Emphasis"/>
    <w:basedOn w:val="DefaultParagraphFont"/>
    <w:qFormat/>
    <w:rsid w:val="007D2E27"/>
    <w:rPr>
      <w:i/>
    </w:rPr>
  </w:style>
  <w:style w:type="paragraph" w:styleId="Caption">
    <w:name w:val="caption"/>
    <w:basedOn w:val="BodyText"/>
    <w:next w:val="Normal"/>
    <w:qFormat/>
    <w:rsid w:val="007D2E27"/>
    <w:pPr>
      <w:framePr w:w="2268" w:hSpace="181" w:vSpace="181" w:wrap="around" w:vAnchor="text" w:hAnchor="page" w:x="1135" w:y="285" w:anchorLock="1"/>
    </w:pPr>
    <w:rPr>
      <w:i/>
    </w:rPr>
  </w:style>
  <w:style w:type="paragraph" w:customStyle="1" w:styleId="MiniTOCTitle">
    <w:name w:val="MiniTOCTitle"/>
    <w:basedOn w:val="Heading4"/>
    <w:rsid w:val="007D2E27"/>
    <w:pPr>
      <w:spacing w:before="240"/>
      <w:outlineLvl w:val="9"/>
    </w:pPr>
    <w:rPr>
      <w:noProof/>
      <w:sz w:val="24"/>
    </w:rPr>
  </w:style>
  <w:style w:type="paragraph" w:customStyle="1" w:styleId="MiniTOCItem">
    <w:name w:val="MiniTOCItem"/>
    <w:basedOn w:val="ListBullet"/>
    <w:rsid w:val="007D2E27"/>
    <w:pPr>
      <w:numPr>
        <w:numId w:val="0"/>
      </w:numPr>
      <w:tabs>
        <w:tab w:val="right" w:leader="dot" w:pos="6521"/>
      </w:tabs>
      <w:spacing w:before="0" w:after="0"/>
    </w:pPr>
  </w:style>
  <w:style w:type="paragraph" w:customStyle="1" w:styleId="TOFTitle">
    <w:name w:val="TOFTitle"/>
    <w:basedOn w:val="TOCTitle"/>
    <w:rsid w:val="007D2E27"/>
  </w:style>
  <w:style w:type="paragraph" w:styleId="TableofFigures">
    <w:name w:val="table of figures"/>
    <w:basedOn w:val="Normal"/>
    <w:next w:val="Normal"/>
    <w:semiHidden/>
    <w:rsid w:val="007D2E27"/>
    <w:pPr>
      <w:tabs>
        <w:tab w:val="right" w:leader="dot" w:pos="9072"/>
      </w:tabs>
      <w:ind w:left="970" w:hanging="403"/>
    </w:pPr>
    <w:rPr>
      <w:rFonts w:ascii="Times New Roman" w:hAnsi="Times New Roman"/>
      <w:b/>
    </w:rPr>
  </w:style>
  <w:style w:type="paragraph" w:styleId="ListNumber">
    <w:name w:val="List Number"/>
    <w:basedOn w:val="List"/>
    <w:rsid w:val="007D2E27"/>
    <w:pPr>
      <w:numPr>
        <w:numId w:val="15"/>
      </w:numPr>
      <w:tabs>
        <w:tab w:val="clear" w:pos="340"/>
      </w:tabs>
    </w:pPr>
  </w:style>
  <w:style w:type="character" w:customStyle="1" w:styleId="WingdingSymbols">
    <w:name w:val="Wingding Symbols"/>
    <w:rsid w:val="007D2E27"/>
    <w:rPr>
      <w:rFonts w:ascii="Wingdings" w:hAnsi="Wingdings"/>
    </w:rPr>
  </w:style>
  <w:style w:type="paragraph" w:customStyle="1" w:styleId="TableHeading">
    <w:name w:val="Table Heading"/>
    <w:basedOn w:val="HeadingBase"/>
    <w:rsid w:val="007D2E27"/>
    <w:pPr>
      <w:keepLines/>
      <w:pBdr>
        <w:bottom w:val="single" w:sz="6" w:space="1" w:color="918585"/>
      </w:pBdr>
      <w:spacing w:before="240"/>
    </w:pPr>
  </w:style>
  <w:style w:type="character" w:customStyle="1" w:styleId="HotSpot">
    <w:name w:val="HotSpot"/>
    <w:rsid w:val="007D2E27"/>
    <w:rPr>
      <w:color w:val="0033CC"/>
      <w:u w:val="none"/>
    </w:rPr>
  </w:style>
  <w:style w:type="paragraph" w:customStyle="1" w:styleId="BodyTextRight">
    <w:name w:val="Body Text Right"/>
    <w:basedOn w:val="BodyText"/>
    <w:rsid w:val="007D2E27"/>
    <w:pPr>
      <w:spacing w:before="0" w:after="0"/>
      <w:jc w:val="right"/>
    </w:pPr>
  </w:style>
  <w:style w:type="paragraph" w:styleId="Index3">
    <w:name w:val="index 3"/>
    <w:basedOn w:val="ListNumber2"/>
    <w:next w:val="Normal"/>
    <w:semiHidden/>
    <w:rsid w:val="007D2E27"/>
    <w:pPr>
      <w:numPr>
        <w:numId w:val="0"/>
      </w:numPr>
      <w:tabs>
        <w:tab w:val="right" w:leader="dot" w:pos="4176"/>
      </w:tabs>
    </w:pPr>
  </w:style>
  <w:style w:type="paragraph" w:styleId="ListNumber2">
    <w:name w:val="List Number 2"/>
    <w:basedOn w:val="List2"/>
    <w:rsid w:val="007D2E27"/>
    <w:pPr>
      <w:numPr>
        <w:numId w:val="10"/>
      </w:numPr>
      <w:tabs>
        <w:tab w:val="clear" w:pos="1060"/>
      </w:tabs>
    </w:pPr>
  </w:style>
  <w:style w:type="paragraph" w:customStyle="1" w:styleId="MarginNote">
    <w:name w:val="Margin Note"/>
    <w:basedOn w:val="BodyText"/>
    <w:rsid w:val="007D2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E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E27"/>
    <w:rPr>
      <w:sz w:val="32"/>
    </w:rPr>
  </w:style>
  <w:style w:type="paragraph" w:customStyle="1" w:styleId="HeadingProcedure">
    <w:name w:val="Heading Procedure"/>
    <w:basedOn w:val="HeadingBase"/>
    <w:next w:val="Normal"/>
    <w:rsid w:val="007D2E27"/>
    <w:pPr>
      <w:tabs>
        <w:tab w:val="left" w:pos="0"/>
      </w:tabs>
      <w:spacing w:before="120" w:after="60"/>
    </w:pPr>
    <w:rPr>
      <w:i/>
      <w:color w:val="918585"/>
      <w:sz w:val="22"/>
    </w:rPr>
  </w:style>
  <w:style w:type="paragraph" w:customStyle="1" w:styleId="TableBodyText">
    <w:name w:val="Table Body Text"/>
    <w:basedOn w:val="BodyText"/>
    <w:rsid w:val="007D2E27"/>
    <w:pPr>
      <w:spacing w:before="60" w:after="60"/>
    </w:pPr>
  </w:style>
  <w:style w:type="paragraph" w:styleId="ListContinue">
    <w:name w:val="List Continue"/>
    <w:basedOn w:val="List"/>
    <w:rsid w:val="007D2E27"/>
    <w:pPr>
      <w:ind w:firstLine="0"/>
    </w:pPr>
  </w:style>
  <w:style w:type="paragraph" w:customStyle="1" w:styleId="ListNote">
    <w:name w:val="List Note"/>
    <w:basedOn w:val="List"/>
    <w:rsid w:val="007D2E27"/>
    <w:pPr>
      <w:pBdr>
        <w:top w:val="single" w:sz="6" w:space="2" w:color="918585"/>
        <w:bottom w:val="single" w:sz="6" w:space="2" w:color="918585"/>
      </w:pBdr>
      <w:tabs>
        <w:tab w:val="left" w:pos="1021"/>
      </w:tabs>
      <w:ind w:firstLine="0"/>
    </w:pPr>
  </w:style>
  <w:style w:type="paragraph" w:customStyle="1" w:styleId="Warning">
    <w:name w:val="Warning"/>
    <w:basedOn w:val="BodyText"/>
    <w:rsid w:val="007D2E27"/>
    <w:pPr>
      <w:shd w:val="clear" w:color="auto" w:fill="D9D9D9"/>
      <w:tabs>
        <w:tab w:val="left" w:pos="992"/>
      </w:tabs>
      <w:ind w:left="119" w:right="119"/>
    </w:pPr>
    <w:rPr>
      <w:sz w:val="20"/>
    </w:rPr>
  </w:style>
  <w:style w:type="paragraph" w:customStyle="1" w:styleId="MarginIcons">
    <w:name w:val="Margin Icons"/>
    <w:basedOn w:val="BodyText"/>
    <w:rsid w:val="007D2E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E27"/>
    <w:rPr>
      <w:rFonts w:ascii="Courier New" w:hAnsi="Courier New"/>
    </w:rPr>
  </w:style>
  <w:style w:type="paragraph" w:customStyle="1" w:styleId="NoteBullet">
    <w:name w:val="Note Bullet"/>
    <w:basedOn w:val="Note"/>
    <w:rsid w:val="007D2E27"/>
    <w:pPr>
      <w:tabs>
        <w:tab w:val="clear" w:pos="680"/>
      </w:tabs>
      <w:spacing w:before="60" w:after="60"/>
    </w:pPr>
  </w:style>
  <w:style w:type="paragraph" w:customStyle="1" w:styleId="SubHeading2">
    <w:name w:val="SubHeading2"/>
    <w:basedOn w:val="HeadingBase"/>
    <w:rsid w:val="007D2E27"/>
    <w:pPr>
      <w:spacing w:before="240" w:after="60"/>
    </w:pPr>
    <w:rPr>
      <w:sz w:val="20"/>
    </w:rPr>
  </w:style>
  <w:style w:type="paragraph" w:customStyle="1" w:styleId="SubHeading1">
    <w:name w:val="SubHeading1"/>
    <w:basedOn w:val="HeadingBase"/>
    <w:rsid w:val="007D2E27"/>
    <w:pPr>
      <w:spacing w:before="240" w:after="60"/>
    </w:pPr>
    <w:rPr>
      <w:color w:val="918585"/>
      <w:sz w:val="22"/>
    </w:rPr>
  </w:style>
  <w:style w:type="paragraph" w:customStyle="1" w:styleId="SideHeading">
    <w:name w:val="Side Heading"/>
    <w:basedOn w:val="HeadingBase"/>
    <w:rsid w:val="007D2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E27"/>
    <w:pPr>
      <w:tabs>
        <w:tab w:val="num" w:pos="360"/>
      </w:tabs>
    </w:pPr>
  </w:style>
  <w:style w:type="paragraph" w:styleId="PlainText">
    <w:name w:val="Plain Text"/>
    <w:basedOn w:val="Normal"/>
    <w:link w:val="PlainTextChar"/>
    <w:rsid w:val="007D2E27"/>
    <w:rPr>
      <w:sz w:val="20"/>
    </w:rPr>
  </w:style>
  <w:style w:type="character" w:customStyle="1" w:styleId="PlainTextChar">
    <w:name w:val="Plain Text Char"/>
    <w:basedOn w:val="DefaultParagraphFont"/>
    <w:link w:val="PlainText"/>
    <w:rsid w:val="007D2E27"/>
    <w:rPr>
      <w:rFonts w:ascii="Courier New" w:eastAsia="Times New Roman" w:hAnsi="Courier New" w:cs="Times New Roman"/>
      <w:sz w:val="20"/>
      <w:szCs w:val="20"/>
      <w:lang w:eastAsia="en-US"/>
    </w:rPr>
  </w:style>
  <w:style w:type="character" w:customStyle="1" w:styleId="MenuOption">
    <w:name w:val="Menu Option"/>
    <w:basedOn w:val="DefaultParagraphFont"/>
    <w:rsid w:val="007D2E27"/>
    <w:rPr>
      <w:b/>
      <w:smallCaps/>
    </w:rPr>
  </w:style>
  <w:style w:type="paragraph" w:customStyle="1" w:styleId="TableListNumber">
    <w:name w:val="Table List Number"/>
    <w:basedOn w:val="ListNumber"/>
    <w:rsid w:val="007D2E27"/>
    <w:pPr>
      <w:numPr>
        <w:numId w:val="0"/>
      </w:numPr>
    </w:pPr>
  </w:style>
  <w:style w:type="paragraph" w:styleId="TOC4">
    <w:name w:val="toc 4"/>
    <w:basedOn w:val="TOCBase"/>
    <w:next w:val="Normal"/>
    <w:semiHidden/>
    <w:rsid w:val="007D2E27"/>
    <w:pPr>
      <w:tabs>
        <w:tab w:val="right" w:leader="dot" w:pos="9071"/>
      </w:tabs>
      <w:ind w:left="1701"/>
    </w:pPr>
  </w:style>
  <w:style w:type="paragraph" w:customStyle="1" w:styleId="ListAlpha">
    <w:name w:val="List Alpha"/>
    <w:basedOn w:val="List"/>
    <w:rsid w:val="007D2E27"/>
    <w:pPr>
      <w:numPr>
        <w:numId w:val="9"/>
      </w:numPr>
    </w:pPr>
  </w:style>
  <w:style w:type="paragraph" w:customStyle="1" w:styleId="ListAlpha2">
    <w:name w:val="List Alpha 2"/>
    <w:basedOn w:val="List2"/>
    <w:rsid w:val="007D2E27"/>
    <w:pPr>
      <w:numPr>
        <w:numId w:val="8"/>
      </w:numPr>
    </w:pPr>
  </w:style>
  <w:style w:type="paragraph" w:styleId="List2">
    <w:name w:val="List 2"/>
    <w:basedOn w:val="BodyText"/>
    <w:rsid w:val="007D2E27"/>
    <w:pPr>
      <w:tabs>
        <w:tab w:val="left" w:pos="680"/>
      </w:tabs>
      <w:spacing w:before="60" w:after="60"/>
      <w:ind w:left="680" w:hanging="340"/>
    </w:pPr>
  </w:style>
  <w:style w:type="paragraph" w:styleId="List3">
    <w:name w:val="List 3"/>
    <w:basedOn w:val="BodyText"/>
    <w:rsid w:val="007D2E27"/>
    <w:pPr>
      <w:tabs>
        <w:tab w:val="left" w:pos="1021"/>
      </w:tabs>
      <w:spacing w:before="60" w:after="60"/>
      <w:ind w:left="1020" w:hanging="340"/>
    </w:pPr>
  </w:style>
  <w:style w:type="paragraph" w:styleId="List4">
    <w:name w:val="List 4"/>
    <w:basedOn w:val="BodyText"/>
    <w:rsid w:val="007D2E27"/>
    <w:pPr>
      <w:tabs>
        <w:tab w:val="left" w:pos="1361"/>
      </w:tabs>
      <w:spacing w:before="60" w:after="60"/>
      <w:ind w:left="1361" w:hanging="340"/>
    </w:pPr>
  </w:style>
  <w:style w:type="paragraph" w:styleId="List5">
    <w:name w:val="List 5"/>
    <w:basedOn w:val="BodyText"/>
    <w:rsid w:val="007D2E27"/>
    <w:pPr>
      <w:tabs>
        <w:tab w:val="left" w:pos="1701"/>
      </w:tabs>
      <w:spacing w:before="60" w:after="60"/>
      <w:ind w:left="1701" w:hanging="340"/>
    </w:pPr>
  </w:style>
  <w:style w:type="paragraph" w:styleId="ListBullet3">
    <w:name w:val="List Bullet 3"/>
    <w:basedOn w:val="List3"/>
    <w:rsid w:val="007D2E27"/>
    <w:pPr>
      <w:numPr>
        <w:numId w:val="14"/>
      </w:numPr>
      <w:tabs>
        <w:tab w:val="clear" w:pos="1021"/>
      </w:tabs>
      <w:ind w:left="1037" w:hanging="357"/>
    </w:pPr>
  </w:style>
  <w:style w:type="paragraph" w:styleId="ListBullet4">
    <w:name w:val="List Bullet 4"/>
    <w:basedOn w:val="List4"/>
    <w:rsid w:val="007D2E27"/>
    <w:pPr>
      <w:numPr>
        <w:numId w:val="3"/>
      </w:numPr>
      <w:tabs>
        <w:tab w:val="clear" w:pos="1361"/>
      </w:tabs>
    </w:pPr>
  </w:style>
  <w:style w:type="paragraph" w:styleId="ListBullet5">
    <w:name w:val="List Bullet 5"/>
    <w:basedOn w:val="List5"/>
    <w:rsid w:val="007D2E27"/>
    <w:pPr>
      <w:numPr>
        <w:numId w:val="4"/>
      </w:numPr>
    </w:pPr>
  </w:style>
  <w:style w:type="paragraph" w:styleId="ListContinue2">
    <w:name w:val="List Continue 2"/>
    <w:basedOn w:val="List2"/>
    <w:rsid w:val="007D2E27"/>
    <w:pPr>
      <w:ind w:firstLine="0"/>
    </w:pPr>
  </w:style>
  <w:style w:type="paragraph" w:styleId="ListContinue3">
    <w:name w:val="List Continue 3"/>
    <w:basedOn w:val="List3"/>
    <w:rsid w:val="007D2E27"/>
    <w:pPr>
      <w:ind w:left="1021" w:firstLine="0"/>
    </w:pPr>
  </w:style>
  <w:style w:type="paragraph" w:styleId="ListContinue4">
    <w:name w:val="List Continue 4"/>
    <w:basedOn w:val="List4"/>
    <w:rsid w:val="007D2E27"/>
    <w:pPr>
      <w:ind w:firstLine="0"/>
    </w:pPr>
  </w:style>
  <w:style w:type="paragraph" w:styleId="ListContinue5">
    <w:name w:val="List Continue 5"/>
    <w:basedOn w:val="List5"/>
    <w:rsid w:val="007D2E27"/>
    <w:pPr>
      <w:ind w:firstLine="0"/>
    </w:pPr>
  </w:style>
  <w:style w:type="paragraph" w:styleId="ListNumber3">
    <w:name w:val="List Number 3"/>
    <w:basedOn w:val="List3"/>
    <w:rsid w:val="007D2E27"/>
    <w:pPr>
      <w:numPr>
        <w:numId w:val="5"/>
      </w:numPr>
    </w:pPr>
  </w:style>
  <w:style w:type="paragraph" w:styleId="ListNumber4">
    <w:name w:val="List Number 4"/>
    <w:basedOn w:val="List4"/>
    <w:rsid w:val="007D2E27"/>
    <w:pPr>
      <w:numPr>
        <w:numId w:val="6"/>
      </w:numPr>
    </w:pPr>
  </w:style>
  <w:style w:type="paragraph" w:styleId="ListNumber5">
    <w:name w:val="List Number 5"/>
    <w:basedOn w:val="List5"/>
    <w:rsid w:val="007D2E27"/>
    <w:pPr>
      <w:numPr>
        <w:numId w:val="7"/>
      </w:numPr>
    </w:pPr>
  </w:style>
  <w:style w:type="paragraph" w:styleId="BlockText">
    <w:name w:val="Block Text"/>
    <w:basedOn w:val="Normal"/>
    <w:rsid w:val="007D2E27"/>
    <w:pPr>
      <w:spacing w:after="120"/>
      <w:ind w:left="1440" w:right="1440"/>
    </w:pPr>
  </w:style>
  <w:style w:type="character" w:customStyle="1" w:styleId="Subscript">
    <w:name w:val="Subscript"/>
    <w:basedOn w:val="DefaultParagraphFont"/>
    <w:rsid w:val="007D2E27"/>
    <w:rPr>
      <w:sz w:val="16"/>
      <w:vertAlign w:val="subscript"/>
    </w:rPr>
  </w:style>
  <w:style w:type="character" w:customStyle="1" w:styleId="Superscript">
    <w:name w:val="Superscript"/>
    <w:basedOn w:val="DefaultParagraphFont"/>
    <w:rsid w:val="007D2E27"/>
    <w:rPr>
      <w:sz w:val="16"/>
      <w:vertAlign w:val="superscript"/>
    </w:rPr>
  </w:style>
  <w:style w:type="character" w:customStyle="1" w:styleId="Symbols">
    <w:name w:val="Symbols"/>
    <w:basedOn w:val="DefaultParagraphFont"/>
    <w:rsid w:val="007D2E27"/>
    <w:rPr>
      <w:rFonts w:ascii="Symbol" w:hAnsi="Symbol"/>
    </w:rPr>
  </w:style>
  <w:style w:type="character" w:customStyle="1" w:styleId="MenuOptions">
    <w:name w:val="Menu Options"/>
    <w:basedOn w:val="DefaultParagraphFont"/>
    <w:rsid w:val="007D2E27"/>
    <w:rPr>
      <w:rFonts w:ascii="Arial Narrow" w:hAnsi="Arial Narrow"/>
      <w:smallCaps/>
    </w:rPr>
  </w:style>
  <w:style w:type="character" w:customStyle="1" w:styleId="Buttons">
    <w:name w:val="Buttons"/>
    <w:basedOn w:val="DefaultParagraphFont"/>
    <w:rsid w:val="007D2E27"/>
    <w:rPr>
      <w:b/>
    </w:rPr>
  </w:style>
  <w:style w:type="character" w:customStyle="1" w:styleId="Underlined">
    <w:name w:val="Underlined"/>
    <w:basedOn w:val="DefaultParagraphFont"/>
    <w:rsid w:val="007D2E27"/>
    <w:rPr>
      <w:u w:val="single"/>
    </w:rPr>
  </w:style>
  <w:style w:type="paragraph" w:customStyle="1" w:styleId="TableBodyTextRight">
    <w:name w:val="Table Body Text Right"/>
    <w:basedOn w:val="TableBodyText"/>
    <w:rsid w:val="007D2E27"/>
    <w:pPr>
      <w:widowControl w:val="0"/>
      <w:autoSpaceDE w:val="0"/>
      <w:autoSpaceDN w:val="0"/>
      <w:adjustRightInd w:val="0"/>
      <w:jc w:val="right"/>
    </w:pPr>
    <w:rPr>
      <w:rFonts w:cs="Arial"/>
      <w:szCs w:val="18"/>
    </w:rPr>
  </w:style>
  <w:style w:type="paragraph" w:customStyle="1" w:styleId="CopyrightText">
    <w:name w:val="Copyright Text"/>
    <w:basedOn w:val="BodyText"/>
    <w:rsid w:val="007D2E27"/>
    <w:rPr>
      <w:sz w:val="18"/>
    </w:rPr>
  </w:style>
  <w:style w:type="paragraph" w:customStyle="1" w:styleId="BodySmallRight">
    <w:name w:val="Body Small Right"/>
    <w:basedOn w:val="BodyTextRight"/>
    <w:rsid w:val="007D2E27"/>
    <w:rPr>
      <w:sz w:val="18"/>
      <w:szCs w:val="18"/>
    </w:rPr>
  </w:style>
  <w:style w:type="paragraph" w:customStyle="1" w:styleId="MarginEdition">
    <w:name w:val="Margin Edition"/>
    <w:basedOn w:val="MarginNote"/>
    <w:rsid w:val="007D2E27"/>
    <w:pPr>
      <w:spacing w:before="0" w:after="0"/>
    </w:pPr>
    <w:rPr>
      <w:rFonts w:ascii="Times New Roman" w:hAnsi="Times New Roman"/>
      <w:color w:val="999999"/>
    </w:rPr>
  </w:style>
  <w:style w:type="paragraph" w:customStyle="1" w:styleId="Spacer">
    <w:name w:val="Spacer"/>
    <w:basedOn w:val="Normal"/>
    <w:rsid w:val="007D2E27"/>
    <w:rPr>
      <w:sz w:val="2"/>
      <w:szCs w:val="2"/>
    </w:rPr>
  </w:style>
  <w:style w:type="character" w:customStyle="1" w:styleId="Small">
    <w:name w:val="Small"/>
    <w:basedOn w:val="DefaultParagraphFont"/>
    <w:rsid w:val="007D2E27"/>
    <w:rPr>
      <w:sz w:val="16"/>
    </w:rPr>
  </w:style>
  <w:style w:type="paragraph" w:customStyle="1" w:styleId="WideTable">
    <w:name w:val="Wide Table"/>
    <w:basedOn w:val="Normal"/>
    <w:rsid w:val="007D2E27"/>
    <w:pPr>
      <w:ind w:left="-1418"/>
    </w:pPr>
    <w:rPr>
      <w:sz w:val="2"/>
      <w:szCs w:val="2"/>
    </w:rPr>
  </w:style>
  <w:style w:type="character" w:styleId="PageNumber">
    <w:name w:val="page number"/>
    <w:basedOn w:val="DefaultParagraphFont"/>
    <w:rsid w:val="007D2E27"/>
  </w:style>
  <w:style w:type="paragraph" w:styleId="Quote">
    <w:name w:val="Quote"/>
    <w:basedOn w:val="Heading1"/>
    <w:link w:val="QuoteChar"/>
    <w:qFormat/>
    <w:rsid w:val="007D2E27"/>
    <w:rPr>
      <w:b w:val="0"/>
      <w:sz w:val="72"/>
      <w:szCs w:val="72"/>
      <w:lang w:val="en-NZ"/>
    </w:rPr>
  </w:style>
  <w:style w:type="character" w:customStyle="1" w:styleId="QuoteChar">
    <w:name w:val="Quote Char"/>
    <w:basedOn w:val="DefaultParagraphFont"/>
    <w:link w:val="Quote"/>
    <w:rsid w:val="007D2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E27"/>
    <w:pPr>
      <w:pageBreakBefore/>
    </w:pPr>
  </w:style>
  <w:style w:type="paragraph" w:customStyle="1" w:styleId="Border">
    <w:name w:val="Border"/>
    <w:basedOn w:val="Normal"/>
    <w:qFormat/>
    <w:rsid w:val="007D2E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E27"/>
    <w:rPr>
      <w:b/>
      <w:bCs/>
      <w:i/>
      <w:iCs/>
      <w:color w:val="auto"/>
    </w:rPr>
  </w:style>
  <w:style w:type="paragraph" w:styleId="IntenseQuote">
    <w:name w:val="Intense Quote"/>
    <w:basedOn w:val="Normal"/>
    <w:next w:val="Normal"/>
    <w:link w:val="IntenseQuoteChar"/>
    <w:uiPriority w:val="30"/>
    <w:qFormat/>
    <w:rsid w:val="007D2E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E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E27"/>
    <w:rPr>
      <w:smallCaps/>
      <w:color w:val="auto"/>
      <w:u w:val="single"/>
    </w:rPr>
  </w:style>
  <w:style w:type="character" w:styleId="IntenseReference">
    <w:name w:val="Intense Reference"/>
    <w:basedOn w:val="DefaultParagraphFont"/>
    <w:uiPriority w:val="32"/>
    <w:qFormat/>
    <w:rsid w:val="007D2E27"/>
    <w:rPr>
      <w:b/>
      <w:bCs/>
      <w:smallCaps/>
      <w:color w:val="auto"/>
      <w:spacing w:val="5"/>
      <w:u w:val="single"/>
    </w:rPr>
  </w:style>
  <w:style w:type="paragraph" w:customStyle="1" w:styleId="2ColumnHeading">
    <w:name w:val="2Column Heading"/>
    <w:basedOn w:val="BodyText"/>
    <w:qFormat/>
    <w:rsid w:val="007D2E27"/>
    <w:pPr>
      <w:spacing w:after="60"/>
      <w:ind w:left="-2268"/>
    </w:pPr>
    <w:rPr>
      <w:b/>
    </w:rPr>
  </w:style>
  <w:style w:type="paragraph" w:customStyle="1" w:styleId="Heading1TOC">
    <w:name w:val="Heading1 TOC"/>
    <w:basedOn w:val="Normal"/>
    <w:qFormat/>
    <w:rsid w:val="007D2E27"/>
    <w:pPr>
      <w:spacing w:before="240" w:after="120"/>
    </w:pPr>
    <w:rPr>
      <w:rFonts w:ascii="Times New Roman" w:hAnsi="Times New Roman"/>
      <w:b/>
      <w:sz w:val="32"/>
    </w:rPr>
  </w:style>
  <w:style w:type="paragraph" w:customStyle="1" w:styleId="Heading2TOC">
    <w:name w:val="Heading2 TOC"/>
    <w:basedOn w:val="Normal"/>
    <w:qFormat/>
    <w:rsid w:val="007D2E27"/>
    <w:pPr>
      <w:spacing w:before="240" w:after="60"/>
    </w:pPr>
    <w:rPr>
      <w:rFonts w:ascii="Times New Roman" w:hAnsi="Times New Roman"/>
      <w:b/>
      <w:sz w:val="28"/>
    </w:rPr>
  </w:style>
  <w:style w:type="character" w:customStyle="1" w:styleId="Underline">
    <w:name w:val="Underline"/>
    <w:basedOn w:val="DefaultParagraphFont"/>
    <w:qFormat/>
    <w:rsid w:val="007D2E27"/>
    <w:rPr>
      <w:u w:val="single"/>
    </w:rPr>
  </w:style>
  <w:style w:type="character" w:customStyle="1" w:styleId="BoldandItalics">
    <w:name w:val="Bold and Italics"/>
    <w:qFormat/>
    <w:rsid w:val="007D2E27"/>
    <w:rPr>
      <w:b/>
      <w:i/>
      <w:u w:val="none"/>
    </w:rPr>
  </w:style>
  <w:style w:type="paragraph" w:styleId="BalloonText">
    <w:name w:val="Balloon Text"/>
    <w:basedOn w:val="Normal"/>
    <w:link w:val="BalloonTextChar"/>
    <w:rsid w:val="007D2E27"/>
    <w:rPr>
      <w:rFonts w:ascii="Tahoma" w:hAnsi="Tahoma" w:cs="Tahoma"/>
      <w:sz w:val="16"/>
      <w:szCs w:val="16"/>
    </w:rPr>
  </w:style>
  <w:style w:type="character" w:customStyle="1" w:styleId="BalloonTextChar">
    <w:name w:val="Balloon Text Char"/>
    <w:basedOn w:val="DefaultParagraphFont"/>
    <w:link w:val="BalloonText"/>
    <w:rsid w:val="007D2E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E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2E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E27"/>
    <w:rPr>
      <w:b/>
      <w:color w:val="660033"/>
      <w:spacing w:val="0"/>
    </w:rPr>
  </w:style>
  <w:style w:type="paragraph" w:customStyle="1" w:styleId="Nameditemlist">
    <w:name w:val="Named item list"/>
    <w:basedOn w:val="BodyText"/>
    <w:qFormat/>
    <w:rsid w:val="007D2E27"/>
    <w:pPr>
      <w:tabs>
        <w:tab w:val="left" w:pos="2835"/>
      </w:tabs>
      <w:ind w:left="2835" w:hanging="2835"/>
    </w:pPr>
  </w:style>
  <w:style w:type="paragraph" w:customStyle="1" w:styleId="BodyTextnopadding">
    <w:name w:val="Body Text no padding"/>
    <w:basedOn w:val="BodyText"/>
    <w:qFormat/>
    <w:rsid w:val="007D2E27"/>
    <w:pPr>
      <w:spacing w:before="0" w:after="0"/>
    </w:pPr>
  </w:style>
  <w:style w:type="paragraph" w:customStyle="1" w:styleId="BodyTextBold">
    <w:name w:val="Body Text Bold"/>
    <w:basedOn w:val="BodyText"/>
    <w:qFormat/>
    <w:rsid w:val="007D2E27"/>
    <w:rPr>
      <w:b/>
    </w:rPr>
  </w:style>
  <w:style w:type="character" w:styleId="Hyperlink">
    <w:name w:val="Hyperlink"/>
    <w:basedOn w:val="DefaultParagraphFont"/>
    <w:uiPriority w:val="99"/>
    <w:unhideWhenUsed/>
    <w:rsid w:val="00B86B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7204</Characters>
  <Application>Microsoft Office Word</Application>
  <DocSecurity>0</DocSecurity>
  <Lines>240</Lines>
  <Paragraphs>137</Paragraphs>
  <ScaleCrop>false</ScaleCrop>
  <Company>Author-it Software Corporation Ltd.</Company>
  <LinksUpToDate>false</LinksUpToDate>
  <CharactersWithSpaces>8142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MSFFT4005 Install and commission computer numerically controlled (CNC) software</dc:title>
  <dc:subject>Approved</dc:subject>
  <dc:creator>Skills Insight</dc:creator>
  <cp:keywords>Release: 1</cp:keywords>
  <dc:description>Review Date: 12 April 2008</dc:description>
  <cp:lastModifiedBy>HSD_TPCMSd.prod</cp:lastModifiedBy>
  <cp:revision>3</cp:revision>
  <dcterms:created xsi:type="dcterms:W3CDTF">2025-03-01T13:02:00Z</dcterms:created>
  <dcterms:modified xsi:type="dcterms:W3CDTF">2025-03-01T13:02:00Z</dcterms:modified>
</cp:coreProperties>
</file>