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D26" w:rsidP="00596D26">
      <w:pPr>
        <w:pStyle w:val="Title"/>
      </w:pPr>
      <w:r>
        <w:fldChar w:fldCharType="begin"/>
      </w:r>
      <w:r>
        <w:instrText xml:space="preserve"> TITLE   \* MERGEFORMAT </w:instrText>
      </w:r>
      <w:r>
        <w:fldChar w:fldCharType="separate"/>
      </w:r>
      <w:r>
        <w:t>MSFFT4003 Organise production processes</w:t>
      </w:r>
      <w:r>
        <w:fldChar w:fldCharType="end"/>
      </w:r>
    </w:p>
    <w:p w:rsidR="00596D26" w:rsidP="00596D26">
      <w:pPr>
        <w:pStyle w:val="Version"/>
        <w:sectPr w:rsidSect="000A6C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6CE2" w:rsidP="000A6CE2">
      <w:pPr>
        <w:pStyle w:val="SuperHeading"/>
      </w:pPr>
      <w:r w:rsidRPr="000A6CE2">
        <w:t>MSFFT4003 Organise production processes</w:t>
      </w:r>
    </w:p>
    <w:p w:rsidR="00000000" w:rsidRPr="000A6CE2" w:rsidP="000A6CE2">
      <w:pPr>
        <w:pStyle w:val="Heading1"/>
      </w:pPr>
      <w:bookmarkStart w:id="1" w:name="O_633295"/>
      <w:bookmarkEnd w:id="1"/>
      <w:r w:rsidRPr="000A6CE2">
        <w:t>Modification History</w:t>
      </w:r>
    </w:p>
    <w:p w:rsidR="00000000" w:rsidRPr="000A6CE2" w:rsidP="00596D26">
      <w:pPr>
        <w:pStyle w:val="BodyText"/>
      </w:pPr>
      <w:r w:rsidRPr="000A6CE2">
        <w:t>Release 1 - New unit of competency</w:t>
      </w:r>
    </w:p>
    <w:p w:rsidR="00000000" w:rsidRPr="000A6CE2" w:rsidP="000A6CE2">
      <w:pPr>
        <w:pStyle w:val="Heading1"/>
      </w:pPr>
      <w:bookmarkStart w:id="2" w:name="O_633303"/>
      <w:bookmarkEnd w:id="2"/>
      <w:r w:rsidRPr="000A6CE2">
        <w:t>Application</w:t>
      </w:r>
    </w:p>
    <w:p w:rsidR="00000000" w:rsidRPr="000A6CE2" w:rsidP="00596D26">
      <w:pPr>
        <w:pStyle w:val="BodyText"/>
      </w:pPr>
      <w:r w:rsidRPr="000A6CE2">
        <w:t xml:space="preserve">This unit of competency covers organising the production of mass-produced and customised fittings, equipment and assemblies in the furnishing industry using all available </w:t>
      </w:r>
      <w:r w:rsidRPr="000A6CE2">
        <w:t>information and resources.</w:t>
      </w:r>
    </w:p>
    <w:p w:rsidR="00000000" w:rsidRPr="000A6CE2" w:rsidP="00596D26">
      <w:pPr>
        <w:pStyle w:val="BodyText"/>
      </w:pPr>
      <w:r w:rsidRPr="000A6CE2">
        <w:t>No licensing, legislative or certification requirements apply to this unit at the time of publication.</w:t>
      </w:r>
    </w:p>
    <w:p w:rsidR="00000000" w:rsidRPr="000A6CE2" w:rsidP="000A6CE2">
      <w:pPr>
        <w:pStyle w:val="Heading1"/>
      </w:pPr>
      <w:bookmarkStart w:id="3" w:name="O_633302"/>
      <w:bookmarkEnd w:id="3"/>
      <w:r w:rsidRPr="000A6CE2">
        <w:t>Pre-requisite Unit</w:t>
      </w:r>
    </w:p>
    <w:p w:rsidR="00000000" w:rsidRPr="000A6CE2" w:rsidP="000A6CE2">
      <w:pPr>
        <w:pStyle w:val="Heading1"/>
      </w:pPr>
      <w:bookmarkStart w:id="4" w:name="O_633301"/>
      <w:bookmarkEnd w:id="4"/>
      <w:r w:rsidRPr="000A6CE2">
        <w:t>Competency Field</w:t>
      </w:r>
    </w:p>
    <w:p w:rsidR="00000000" w:rsidRPr="000A6CE2" w:rsidP="000A6CE2">
      <w:pPr>
        <w:pStyle w:val="Heading1"/>
      </w:pPr>
      <w:bookmarkStart w:id="5" w:name="O_633300"/>
      <w:bookmarkEnd w:id="5"/>
      <w:r w:rsidRPr="000A6CE2">
        <w:t>Unit Sector</w:t>
      </w:r>
    </w:p>
    <w:p w:rsidR="00000000" w:rsidRPr="000A6CE2" w:rsidP="00596D26">
      <w:pPr>
        <w:pStyle w:val="BodyText"/>
      </w:pPr>
      <w:r w:rsidRPr="000A6CE2">
        <w:t>Furnishing Technology</w:t>
      </w:r>
    </w:p>
    <w:p w:rsidR="00000000" w:rsidRPr="000A6CE2" w:rsidP="000A6CE2">
      <w:pPr>
        <w:pStyle w:val="Heading1"/>
      </w:pPr>
      <w:bookmarkStart w:id="6" w:name="O_633299"/>
      <w:bookmarkEnd w:id="6"/>
      <w:r w:rsidRPr="000A6CE2">
        <w:t>Elements and Performance Criteria</w:t>
      </w:r>
    </w:p>
    <w:tbl>
      <w:tblPr>
        <w:tblW w:w="9308" w:type="dxa"/>
        <w:tblLayout w:type="fixed"/>
        <w:tblCellMar>
          <w:left w:w="62" w:type="dxa"/>
          <w:right w:w="62" w:type="dxa"/>
        </w:tblCellMar>
        <w:tblLook w:val="0000"/>
      </w:tblPr>
      <w:tblGrid>
        <w:gridCol w:w="574"/>
        <w:gridCol w:w="2185"/>
        <w:gridCol w:w="683"/>
        <w:gridCol w:w="5866"/>
      </w:tblGrid>
      <w:tr w:rsidTr="000A6CE2">
        <w:tblPrEx>
          <w:tblW w:w="9308"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Elements describe the essential outcomes.</w:t>
            </w:r>
          </w:p>
        </w:tc>
        <w:tc>
          <w:tcPr>
            <w:tcW w:w="6549" w:type="dxa"/>
            <w:gridSpan w:val="2"/>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Performance criteria describe the performance needed to demonstrate achievement of the element.</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1</w:t>
            </w:r>
          </w:p>
        </w:tc>
        <w:tc>
          <w:tcPr>
            <w:tcW w:w="2185" w:type="dxa"/>
            <w:vMerge w:val="restart"/>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Collect information and analyse job requirements</w:t>
            </w: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1.1</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Job specifications are read and key requirements are confirmed</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1.2</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Steps and stages in the process are identified and clarification of specifications is sought where required</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1.3</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Equipment capabilities are assessed in terms of meeting job specifications</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1.4</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Enterprise production plans, including run time and quantities, are compared with plant capabilities</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2</w:t>
            </w:r>
          </w:p>
        </w:tc>
        <w:tc>
          <w:tcPr>
            <w:tcW w:w="2185"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Complete preparatory activities</w:t>
            </w: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2.1</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Work health and safety (WHS) requi</w:t>
            </w:r>
            <w:r w:rsidRPr="000A6CE2">
              <w:t>rements, including personal protection needs, are observed throughout the work</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2.2</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Reports are made to appropriate personnel</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2.3</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Proposals for modifications/adaptation of equipment are made</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2.4</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Requirements for tooling/dies are listed</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2.5</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Raw material requirements are listed and communicated to appropriate personnel</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3</w:t>
            </w:r>
          </w:p>
        </w:tc>
        <w:tc>
          <w:tcPr>
            <w:tcW w:w="2185" w:type="dxa"/>
            <w:vMerge w:val="restart"/>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Develop and implement  operational plans</w:t>
            </w: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3.1</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Operational work plans, including timeframes and milestones, are developed</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3.2</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Production operations are organised ensuring optimum use of resources</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3.3</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Operational plans are recorded and amended in accordance with enterprise procedures and industry practice</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4</w:t>
            </w:r>
          </w:p>
        </w:tc>
        <w:tc>
          <w:tcPr>
            <w:tcW w:w="2185" w:type="dxa"/>
            <w:vMerge w:val="restart"/>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Conduct trials to monitor equipment operation and product quality</w:t>
            </w: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4.1</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Equipment is set up to make appropriate use of guards, warning devices and safety features, and standard operating procedures are modified to suit the production</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4.2</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Equipment operations are monitored to ensure variations or inconsistencies in output ar</w:t>
            </w:r>
            <w:r w:rsidRPr="000A6CE2">
              <w:t>e identified, reported and rectified</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4.3</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Required adjustments to equipment controls and settings are made to ensure consistency and continuity in production</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4.4</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Equipment maintenance, set-up and close-down procedures are planned and documented</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4.5</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Product quality is inspected and compared to requirements</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4.6</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Process is modified, where required, to improve product quality</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5</w:t>
            </w:r>
          </w:p>
        </w:tc>
        <w:tc>
          <w:tcPr>
            <w:tcW w:w="2185"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Monitor product finish</w:t>
            </w: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5.1</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Product finish is checked for conformity to design specification</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5.2</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Any non-conformity in product finish is noted and possible causes investigated and documented</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6</w:t>
            </w:r>
          </w:p>
        </w:tc>
        <w:tc>
          <w:tcPr>
            <w:tcW w:w="2185" w:type="dxa"/>
            <w:vMerge w:val="restart"/>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Evaluate production process</w:t>
            </w: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6.1</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Productivity information and reports are prepared and processed</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6.2</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 xml:space="preserve">All procedures for the process are checked for conformity </w:t>
            </w:r>
            <w:r w:rsidRPr="000A6CE2">
              <w:t>with trial outcomes</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6.3</w:t>
            </w:r>
          </w:p>
        </w:tc>
        <w:tc>
          <w:tcPr>
            <w:tcW w:w="5866"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Work procedures are authorised by appropriate personnel for implementation</w:t>
            </w:r>
          </w:p>
        </w:tc>
      </w:tr>
      <w:tr w:rsidTr="000A6CE2">
        <w:tblPrEx>
          <w:tblW w:w="9308"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6.4</w:t>
            </w:r>
          </w:p>
        </w:tc>
        <w:tc>
          <w:tcPr>
            <w:tcW w:w="5866" w:type="dxa"/>
            <w:tcBorders>
              <w:top w:val="nil"/>
              <w:left w:val="nil"/>
              <w:bottom w:val="nil"/>
              <w:right w:val="nil"/>
            </w:tcBorders>
            <w:tcMar>
              <w:top w:w="0" w:type="dxa"/>
              <w:left w:w="62" w:type="dxa"/>
              <w:bottom w:w="0" w:type="dxa"/>
              <w:right w:w="62" w:type="dxa"/>
            </w:tcMar>
          </w:tcPr>
          <w:p w:rsidR="00000000" w:rsidRPr="000A6CE2" w:rsidP="000A6CE2">
            <w:pPr>
              <w:pStyle w:val="BodyText"/>
            </w:pPr>
            <w:r w:rsidRPr="000A6CE2">
              <w:t>Recommendations for variations to design specifications are made to appropriate personnel</w:t>
            </w:r>
          </w:p>
        </w:tc>
      </w:tr>
    </w:tbl>
    <w:p w:rsidR="00000000" w:rsidRPr="000A6CE2" w:rsidP="000A6CE2">
      <w:pPr>
        <w:pStyle w:val="BodyText"/>
      </w:pPr>
    </w:p>
    <w:p w:rsidR="00000000" w:rsidRPr="000A6CE2" w:rsidP="000A6CE2">
      <w:pPr>
        <w:pStyle w:val="AllowPageBreak"/>
      </w:pPr>
    </w:p>
    <w:p w:rsidR="00000000" w:rsidRPr="000A6CE2" w:rsidP="000A6CE2">
      <w:pPr>
        <w:pStyle w:val="Heading1"/>
      </w:pPr>
      <w:bookmarkStart w:id="7" w:name="O_633298"/>
      <w:bookmarkEnd w:id="7"/>
      <w:r w:rsidRPr="000A6CE2">
        <w:t>Foundation Skills</w:t>
      </w:r>
    </w:p>
    <w:p w:rsidR="00000000" w:rsidRPr="000A6CE2" w:rsidP="00596D26">
      <w:pPr>
        <w:pStyle w:val="BodyText"/>
      </w:pPr>
      <w:r w:rsidRPr="000A6CE2">
        <w:t xml:space="preserve">Foundation skills essential to performance are explicit in the performance criteria of this unit of competency. Detail on appropriate performance levels for each furnishing unit of competency in reading, writing, oral </w:t>
      </w:r>
      <w:r w:rsidRPr="000A6CE2">
        <w:t>communication and numeracy utilising the Australian Core Skills Framework (ACSF) are provided in the Furnishing Training Package Implementation Guide.</w:t>
      </w:r>
    </w:p>
    <w:p w:rsidR="00000000" w:rsidRPr="000A6CE2" w:rsidP="000A6CE2">
      <w:pPr>
        <w:pStyle w:val="Heading1"/>
      </w:pPr>
      <w:bookmarkStart w:id="8" w:name="O_633297"/>
      <w:bookmarkEnd w:id="8"/>
      <w:r w:rsidRPr="000A6CE2">
        <w:t>Range of Conditions</w:t>
      </w:r>
    </w:p>
    <w:tbl>
      <w:tblPr>
        <w:tblW w:w="0" w:type="auto"/>
        <w:tblLayout w:type="fixed"/>
        <w:tblCellMar>
          <w:left w:w="62" w:type="dxa"/>
          <w:right w:w="62" w:type="dxa"/>
        </w:tblCellMar>
        <w:tblLook w:val="0000"/>
      </w:tblPr>
      <w:tblGrid>
        <w:gridCol w:w="2760"/>
        <w:gridCol w:w="6312"/>
      </w:tblGrid>
      <w:tr w:rsidTr="000A6CE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t>Specifies different work environments and conditions that may affect</w:t>
            </w:r>
            <w:r w:rsidRPr="000A6CE2">
              <w:t xml:space="preserve"> performance. Essential operating conditions that may be present (depending on the work situation, needs of the candidate, accessibility of the item, and local industry and regional contexts) are included. Range is restricted to essential operating conditi</w:t>
            </w:r>
            <w:r w:rsidRPr="000A6CE2">
              <w:t>ons and any other variables essential to the work environment.</w:t>
            </w:r>
          </w:p>
        </w:tc>
      </w:tr>
      <w:tr w:rsidTr="000A6CE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A6CE2" w:rsidP="000A6CE2">
            <w:pPr>
              <w:pStyle w:val="ListBullet"/>
            </w:pPr>
            <w:r w:rsidRPr="000A6CE2">
              <w:t xml:space="preserve">WHS legislation, building codes, material safety management systems, hazardous substances and dangerous goods codes and safe operating procedures </w:t>
            </w:r>
          </w:p>
          <w:p w:rsidR="00000000" w:rsidRPr="000A6CE2" w:rsidP="000A6CE2">
            <w:pPr>
              <w:pStyle w:val="ListBullet"/>
            </w:pPr>
            <w:r w:rsidRPr="000A6CE2">
              <w:t xml:space="preserve">work is carried out in accordance with legislative obligations, environmental legislation, relevant health regulations, authorised handling procedures and organisation insurance requirements </w:t>
            </w:r>
          </w:p>
          <w:p w:rsidR="00000000" w:rsidRPr="000A6CE2" w:rsidP="000A6CE2">
            <w:pPr>
              <w:pStyle w:val="ListBullet"/>
            </w:pPr>
            <w:r w:rsidRPr="000A6CE2">
              <w:t>work requires individuals to demonstrate conceptual ability, dis</w:t>
            </w:r>
            <w:r w:rsidRPr="000A6CE2">
              <w:t xml:space="preserve">cretion, judgement and problem solving </w:t>
            </w:r>
          </w:p>
          <w:p w:rsidR="00000000" w:rsidRPr="000A6CE2" w:rsidP="000A6CE2">
            <w:pPr>
              <w:pStyle w:val="ListBullet"/>
            </w:pPr>
            <w:r w:rsidRPr="000A6CE2">
              <w:t xml:space="preserve">work is performed with little assistance from others and with minimal supervision or direction </w:t>
            </w:r>
          </w:p>
          <w:p w:rsidR="00000000" w:rsidRPr="000A6CE2" w:rsidP="000A6CE2">
            <w:pPr>
              <w:pStyle w:val="ListBullet"/>
            </w:pPr>
            <w:r w:rsidRPr="000A6CE2">
              <w:t xml:space="preserve">organising production is undertaken in accordance with established enterprise procedures and practices </w:t>
            </w:r>
          </w:p>
          <w:p w:rsidR="00000000" w:rsidP="000A6CE2">
            <w:pPr>
              <w:pStyle w:val="ListBullet"/>
              <w:rPr>
                <w:lang w:val="en-NZ"/>
              </w:rPr>
            </w:pPr>
            <w:r w:rsidRPr="000A6CE2">
              <w:t>customers or sup</w:t>
            </w:r>
            <w:r w:rsidRPr="000A6CE2">
              <w:t>pliers may be internal or external</w:t>
            </w:r>
          </w:p>
        </w:tc>
      </w:tr>
      <w:tr w:rsidTr="000A6CE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A6CE2" w:rsidP="000A6CE2">
            <w:pPr>
              <w:pStyle w:val="BodyText"/>
            </w:pPr>
            <w:r w:rsidRPr="000A6CE2">
              <w:rPr>
                <w:rStyle w:val="SpecialBold"/>
              </w:rPr>
              <w:t>Operational planning information sources include:</w:t>
            </w:r>
          </w:p>
          <w:p w:rsidR="00000000" w:rsidP="000A6CE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A6CE2" w:rsidP="000A6CE2">
            <w:pPr>
              <w:pStyle w:val="ListBullet"/>
            </w:pPr>
            <w:r w:rsidRPr="000A6CE2">
              <w:t xml:space="preserve">enterprise production plan/schedule </w:t>
            </w:r>
          </w:p>
          <w:p w:rsidR="00000000" w:rsidRPr="000A6CE2" w:rsidP="000A6CE2">
            <w:pPr>
              <w:pStyle w:val="ListBullet"/>
            </w:pPr>
            <w:r w:rsidRPr="000A6CE2">
              <w:t xml:space="preserve">product drawings and specifications </w:t>
            </w:r>
          </w:p>
          <w:p w:rsidR="00000000" w:rsidRPr="000A6CE2" w:rsidP="000A6CE2">
            <w:pPr>
              <w:pStyle w:val="ListBullet"/>
            </w:pPr>
            <w:r w:rsidRPr="000A6CE2">
              <w:t>equipment instructions and capacities</w:t>
            </w:r>
          </w:p>
          <w:p w:rsidR="00000000" w:rsidRPr="000A6CE2" w:rsidP="000A6CE2">
            <w:pPr>
              <w:pStyle w:val="ListBullet"/>
            </w:pPr>
            <w:r w:rsidRPr="000A6CE2">
              <w:t xml:space="preserve">relevant standards </w:t>
            </w:r>
          </w:p>
          <w:p w:rsidR="00000000" w:rsidRPr="000A6CE2" w:rsidP="000A6CE2">
            <w:pPr>
              <w:pStyle w:val="ListBullet"/>
            </w:pPr>
            <w:r w:rsidRPr="000A6CE2">
              <w:t>inspection requirements and design r</w:t>
            </w:r>
            <w:r w:rsidRPr="000A6CE2">
              <w:t xml:space="preserve">ules </w:t>
            </w:r>
          </w:p>
          <w:p w:rsidR="00000000" w:rsidRPr="000A6CE2" w:rsidP="000A6CE2">
            <w:pPr>
              <w:pStyle w:val="ListBullet"/>
            </w:pPr>
            <w:r w:rsidRPr="000A6CE2">
              <w:t xml:space="preserve">customer orders </w:t>
            </w:r>
          </w:p>
          <w:p w:rsidR="00000000" w:rsidRPr="000A6CE2" w:rsidP="000A6CE2">
            <w:pPr>
              <w:pStyle w:val="ListBullet"/>
            </w:pPr>
            <w:r w:rsidRPr="000A6CE2">
              <w:t xml:space="preserve">archives </w:t>
            </w:r>
          </w:p>
          <w:p w:rsidR="00000000" w:rsidRPr="000A6CE2" w:rsidP="000A6CE2">
            <w:pPr>
              <w:pStyle w:val="ListBullet"/>
            </w:pPr>
            <w:r w:rsidRPr="000A6CE2">
              <w:t xml:space="preserve">records </w:t>
            </w:r>
          </w:p>
          <w:p w:rsidR="00000000" w:rsidP="000A6CE2">
            <w:pPr>
              <w:pStyle w:val="ListBullet"/>
              <w:rPr>
                <w:lang w:val="en-NZ"/>
              </w:rPr>
            </w:pPr>
            <w:r w:rsidRPr="000A6CE2">
              <w:t xml:space="preserve">cutting lists </w:t>
            </w:r>
          </w:p>
        </w:tc>
      </w:tr>
      <w:tr w:rsidTr="000A6CE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rPr>
                <w:rStyle w:val="SpecialBold"/>
              </w:rPr>
              <w:t>Machines/equipment used in the production process include:</w:t>
            </w:r>
          </w:p>
        </w:tc>
        <w:tc>
          <w:tcPr>
            <w:tcW w:w="6312" w:type="dxa"/>
            <w:tcBorders>
              <w:top w:val="nil"/>
              <w:left w:val="nil"/>
              <w:bottom w:val="nil"/>
              <w:right w:val="nil"/>
            </w:tcBorders>
            <w:tcMar>
              <w:top w:w="0" w:type="dxa"/>
              <w:left w:w="62" w:type="dxa"/>
              <w:bottom w:w="0" w:type="dxa"/>
              <w:right w:w="62" w:type="dxa"/>
            </w:tcMar>
          </w:tcPr>
          <w:p w:rsidR="00000000" w:rsidRPr="000A6CE2" w:rsidP="000A6CE2">
            <w:pPr>
              <w:pStyle w:val="ListBullet"/>
            </w:pPr>
            <w:r w:rsidRPr="000A6CE2">
              <w:t>microprocessor or computer-controlled machines</w:t>
            </w:r>
          </w:p>
          <w:p w:rsidR="00000000" w:rsidP="000A6CE2">
            <w:pPr>
              <w:pStyle w:val="ListBullet"/>
              <w:rPr>
                <w:lang w:val="en-NZ"/>
              </w:rPr>
            </w:pPr>
            <w:r w:rsidRPr="000A6CE2">
              <w:t>both production and facility equipment used in the enterprise</w:t>
            </w:r>
          </w:p>
        </w:tc>
      </w:tr>
      <w:tr w:rsidTr="000A6CE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A6CE2">
            <w:pPr>
              <w:pStyle w:val="ListBullet"/>
              <w:rPr>
                <w:lang w:val="en-NZ"/>
              </w:rPr>
            </w:pPr>
            <w:r w:rsidRPr="000A6CE2">
              <w:t xml:space="preserve">that prescribed under legislation, regulations and enterprise policies and practices </w:t>
            </w:r>
          </w:p>
        </w:tc>
      </w:tr>
      <w:tr w:rsidTr="000A6CE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6CE2">
            <w:pPr>
              <w:pStyle w:val="BodyText"/>
              <w:rPr>
                <w:lang w:val="en-NZ"/>
              </w:rPr>
            </w:pPr>
            <w:r w:rsidRPr="000A6CE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A6CE2" w:rsidP="000A6CE2">
            <w:pPr>
              <w:pStyle w:val="ListBullet"/>
            </w:pPr>
            <w:r w:rsidRPr="000A6CE2">
              <w:t xml:space="preserve">enterprise production plan/schedule </w:t>
            </w:r>
          </w:p>
          <w:p w:rsidR="00000000" w:rsidRPr="000A6CE2" w:rsidP="000A6CE2">
            <w:pPr>
              <w:pStyle w:val="ListBullet"/>
            </w:pPr>
            <w:r w:rsidRPr="000A6CE2">
              <w:t xml:space="preserve">work procedures/instructions </w:t>
            </w:r>
          </w:p>
          <w:p w:rsidR="00000000" w:rsidRPr="000A6CE2" w:rsidP="000A6CE2">
            <w:pPr>
              <w:pStyle w:val="ListBullet"/>
            </w:pPr>
            <w:r w:rsidRPr="000A6CE2">
              <w:t>manufacturer technical s</w:t>
            </w:r>
            <w:r w:rsidRPr="000A6CE2">
              <w:t xml:space="preserve">pecifications and instructions </w:t>
            </w:r>
          </w:p>
          <w:p w:rsidR="00000000" w:rsidRPr="000A6CE2" w:rsidP="000A6CE2">
            <w:pPr>
              <w:pStyle w:val="ListBullet"/>
            </w:pPr>
            <w:r w:rsidRPr="000A6CE2">
              <w:t xml:space="preserve">legislation, regulations and codes of practice relevant to the production environment and processes </w:t>
            </w:r>
          </w:p>
          <w:p w:rsidR="00000000" w:rsidRPr="000A6CE2" w:rsidP="000A6CE2">
            <w:pPr>
              <w:pStyle w:val="ListBullet"/>
            </w:pPr>
            <w:r w:rsidRPr="000A6CE2">
              <w:t>quality and Australian Standards and procedures</w:t>
            </w:r>
          </w:p>
        </w:tc>
      </w:tr>
    </w:tbl>
    <w:p w:rsidR="00000000" w:rsidRPr="000A6CE2" w:rsidP="000A6CE2">
      <w:pPr>
        <w:pStyle w:val="BodyText"/>
      </w:pPr>
    </w:p>
    <w:p w:rsidR="00000000" w:rsidRPr="000A6CE2" w:rsidP="000A6CE2">
      <w:pPr>
        <w:pStyle w:val="AllowPageBreak"/>
      </w:pPr>
    </w:p>
    <w:p w:rsidR="00000000" w:rsidRPr="000A6CE2" w:rsidP="000A6CE2">
      <w:pPr>
        <w:pStyle w:val="Heading1"/>
      </w:pPr>
      <w:bookmarkStart w:id="9" w:name="O_633296"/>
      <w:bookmarkEnd w:id="9"/>
      <w:r w:rsidRPr="000A6CE2">
        <w:t>Unit Mapping Information</w:t>
      </w:r>
    </w:p>
    <w:p w:rsidR="00000000" w:rsidRPr="000A6CE2" w:rsidP="00596D26">
      <w:pPr>
        <w:pStyle w:val="BodyText"/>
      </w:pPr>
      <w:r w:rsidRPr="000A6CE2">
        <w:t>Supersedes and is equivalent to LMFFT4003B Organise production processes.</w:t>
      </w:r>
    </w:p>
    <w:p w:rsidR="00000000" w:rsidRPr="000A6CE2" w:rsidP="000A6CE2">
      <w:pPr>
        <w:pStyle w:val="Heading1"/>
      </w:pPr>
      <w:bookmarkStart w:id="10" w:name="O_633289"/>
      <w:bookmarkEnd w:id="10"/>
      <w:r w:rsidRPr="000A6CE2">
        <w:t>Links</w:t>
      </w:r>
    </w:p>
    <w:p w:rsidR="00000000" w:rsidRPr="000A6CE2" w:rsidP="00596D26">
      <w:pPr>
        <w:pStyle w:val="BodyText"/>
      </w:pPr>
      <w:r w:rsidRPr="000A6CE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32833">
        <w:rPr>
          <w:rStyle w:val="Hyperlink"/>
        </w:rPr>
        <w:t>https://vetnet.gov.au/Pages/TrainingDocs.aspx?q=0601ab95-583a-4e93-b2d4-cfb27b03ed73</w:t>
      </w:r>
      <w:r>
        <w:fldChar w:fldCharType="end"/>
      </w:r>
    </w:p>
    <w:p w:rsidR="00000000" w:rsidRPr="000A6CE2" w:rsidP="000A6CE2"/>
    <w:sectPr w:rsidSect="000A6C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E2" w:rsidRPr="00596D26" w:rsidP="00596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26" w:rsidP="000A6C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6D26" w:rsidP="000A6CE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6D26" w:rsidP="000A6C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6CE2" w:rsidRPr="00596D26" w:rsidP="00596D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C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26" w:rsidRPr="002D2AF8" w:rsidP="000A6CE2">
    <w:pPr>
      <w:pStyle w:val="Header"/>
      <w:framePr w:wrap="around"/>
    </w:pPr>
    <w:r>
      <w:fldChar w:fldCharType="begin"/>
    </w:r>
    <w:r>
      <w:instrText xml:space="preserve"> TITLE   \* MERGEFORMAT </w:instrText>
    </w:r>
    <w:r>
      <w:fldChar w:fldCharType="separate"/>
    </w:r>
    <w:r>
      <w:t>MSFFT4003 Organise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596D26" w:rsidP="000A6C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C40D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72C6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6C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6CE2"/>
    <w:pPr>
      <w:spacing w:before="360" w:after="60"/>
      <w:outlineLvl w:val="0"/>
    </w:pPr>
    <w:rPr>
      <w:sz w:val="32"/>
    </w:rPr>
  </w:style>
  <w:style w:type="paragraph" w:styleId="Heading2">
    <w:name w:val="heading 2"/>
    <w:basedOn w:val="HeadingBase"/>
    <w:next w:val="BodyText"/>
    <w:link w:val="Heading2Char"/>
    <w:qFormat/>
    <w:rsid w:val="000A6CE2"/>
    <w:pPr>
      <w:keepLines/>
      <w:spacing w:before="240" w:after="120"/>
      <w:outlineLvl w:val="1"/>
    </w:pPr>
    <w:rPr>
      <w:sz w:val="28"/>
      <w:szCs w:val="40"/>
    </w:rPr>
  </w:style>
  <w:style w:type="paragraph" w:styleId="Heading3">
    <w:name w:val="heading 3"/>
    <w:basedOn w:val="HeadingBase"/>
    <w:next w:val="BodyText"/>
    <w:link w:val="Heading3Char"/>
    <w:qFormat/>
    <w:rsid w:val="000A6CE2"/>
    <w:pPr>
      <w:spacing w:before="180" w:after="120"/>
      <w:outlineLvl w:val="2"/>
    </w:pPr>
    <w:rPr>
      <w:spacing w:val="-10"/>
      <w:kern w:val="32"/>
    </w:rPr>
  </w:style>
  <w:style w:type="paragraph" w:styleId="Heading4">
    <w:name w:val="heading 4"/>
    <w:basedOn w:val="HeadingBase"/>
    <w:next w:val="BodyText"/>
    <w:link w:val="Heading4Char"/>
    <w:qFormat/>
    <w:rsid w:val="000A6CE2"/>
    <w:pPr>
      <w:spacing w:before="160" w:after="120"/>
      <w:outlineLvl w:val="3"/>
    </w:pPr>
    <w:rPr>
      <w:sz w:val="22"/>
    </w:rPr>
  </w:style>
  <w:style w:type="paragraph" w:styleId="Heading5">
    <w:name w:val="heading 5"/>
    <w:basedOn w:val="HeadingBase"/>
    <w:next w:val="Normal"/>
    <w:link w:val="Heading5Char"/>
    <w:qFormat/>
    <w:rsid w:val="000A6CE2"/>
    <w:pPr>
      <w:spacing w:before="80"/>
      <w:outlineLvl w:val="4"/>
    </w:pPr>
    <w:rPr>
      <w:color w:val="918585"/>
      <w:sz w:val="20"/>
    </w:rPr>
  </w:style>
  <w:style w:type="paragraph" w:styleId="Heading6">
    <w:name w:val="heading 6"/>
    <w:basedOn w:val="HeadingBase"/>
    <w:next w:val="Normal"/>
    <w:link w:val="Heading6Char"/>
    <w:qFormat/>
    <w:rsid w:val="000A6CE2"/>
    <w:pPr>
      <w:spacing w:before="60"/>
      <w:outlineLvl w:val="5"/>
    </w:pPr>
    <w:rPr>
      <w:color w:val="918585"/>
      <w:sz w:val="20"/>
    </w:rPr>
  </w:style>
  <w:style w:type="paragraph" w:styleId="Heading7">
    <w:name w:val="heading 7"/>
    <w:basedOn w:val="Normal"/>
    <w:next w:val="Normal"/>
    <w:link w:val="Heading7Char"/>
    <w:qFormat/>
    <w:rsid w:val="000A6CE2"/>
    <w:pPr>
      <w:ind w:left="720"/>
      <w:outlineLvl w:val="6"/>
    </w:pPr>
    <w:rPr>
      <w:i/>
    </w:rPr>
  </w:style>
  <w:style w:type="paragraph" w:styleId="Heading8">
    <w:name w:val="heading 8"/>
    <w:basedOn w:val="Normal"/>
    <w:next w:val="Normal"/>
    <w:link w:val="Heading8Char"/>
    <w:qFormat/>
    <w:rsid w:val="000A6CE2"/>
    <w:pPr>
      <w:ind w:left="720"/>
      <w:outlineLvl w:val="7"/>
    </w:pPr>
    <w:rPr>
      <w:i/>
    </w:rPr>
  </w:style>
  <w:style w:type="paragraph" w:styleId="Heading9">
    <w:name w:val="heading 9"/>
    <w:basedOn w:val="Normal"/>
    <w:next w:val="Normal"/>
    <w:link w:val="Heading9Char"/>
    <w:qFormat/>
    <w:rsid w:val="000A6CE2"/>
    <w:pPr>
      <w:ind w:left="720"/>
      <w:outlineLvl w:val="8"/>
    </w:pPr>
    <w:rPr>
      <w:i/>
    </w:rPr>
  </w:style>
  <w:style w:type="character" w:default="1" w:styleId="DefaultParagraphFont">
    <w:name w:val="Default Paragraph Font"/>
    <w:uiPriority w:val="1"/>
    <w:unhideWhenUsed/>
    <w:rsid w:val="000A6C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6CE2"/>
  </w:style>
  <w:style w:type="character" w:customStyle="1" w:styleId="Heading1Char">
    <w:name w:val="Heading 1 Char"/>
    <w:basedOn w:val="DefaultParagraphFont"/>
    <w:link w:val="Heading1"/>
    <w:rsid w:val="000A6CE2"/>
    <w:rPr>
      <w:rFonts w:ascii="Times New Roman" w:eastAsia="Times New Roman" w:hAnsi="Times New Roman" w:cs="Times New Roman"/>
      <w:b/>
      <w:sz w:val="32"/>
      <w:szCs w:val="20"/>
      <w:lang w:eastAsia="en-US"/>
    </w:rPr>
  </w:style>
  <w:style w:type="paragraph" w:styleId="BodyText">
    <w:name w:val="Body Text"/>
    <w:basedOn w:val="Normal"/>
    <w:link w:val="BodyTextChar"/>
    <w:rsid w:val="000A6C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6CE2"/>
    <w:rPr>
      <w:rFonts w:ascii="Times New Roman" w:eastAsia="Times New Roman" w:hAnsi="Times New Roman" w:cs="Times New Roman"/>
      <w:sz w:val="24"/>
      <w:lang w:eastAsia="en-US"/>
    </w:rPr>
  </w:style>
  <w:style w:type="paragraph" w:styleId="ListBullet">
    <w:name w:val="List Bullet"/>
    <w:basedOn w:val="List"/>
    <w:rsid w:val="000A6CE2"/>
    <w:pPr>
      <w:numPr>
        <w:numId w:val="11"/>
      </w:numPr>
      <w:tabs>
        <w:tab w:val="clear" w:pos="340"/>
      </w:tabs>
      <w:spacing w:before="40" w:after="40"/>
    </w:pPr>
  </w:style>
  <w:style w:type="character" w:customStyle="1" w:styleId="SpecialBold">
    <w:name w:val="Special Bold"/>
    <w:basedOn w:val="DefaultParagraphFont"/>
    <w:rsid w:val="000A6CE2"/>
    <w:rPr>
      <w:b/>
      <w:spacing w:val="0"/>
    </w:rPr>
  </w:style>
  <w:style w:type="paragraph" w:customStyle="1" w:styleId="SuperHeading">
    <w:name w:val="SuperHeading"/>
    <w:basedOn w:val="Normal"/>
    <w:rsid w:val="000A6CE2"/>
    <w:pPr>
      <w:spacing w:before="240" w:after="120"/>
      <w:outlineLvl w:val="0"/>
    </w:pPr>
    <w:rPr>
      <w:rFonts w:ascii="Times New Roman" w:hAnsi="Times New Roman"/>
      <w:b/>
      <w:sz w:val="32"/>
    </w:rPr>
  </w:style>
  <w:style w:type="paragraph" w:customStyle="1" w:styleId="AllowPageBreak">
    <w:name w:val="AllowPageBreak"/>
    <w:rsid w:val="000A6C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6C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6C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6C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6C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6C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6C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6C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6CE2"/>
    <w:rPr>
      <w:rFonts w:ascii="Courier New" w:eastAsia="Times New Roman" w:hAnsi="Courier New" w:cs="Times New Roman"/>
      <w:i/>
      <w:szCs w:val="20"/>
      <w:lang w:eastAsia="en-US"/>
    </w:rPr>
  </w:style>
  <w:style w:type="paragraph" w:customStyle="1" w:styleId="HeadingBase">
    <w:name w:val="Heading Base"/>
    <w:rsid w:val="000A6C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6CE2"/>
    <w:pPr>
      <w:tabs>
        <w:tab w:val="right" w:leader="dot" w:pos="9072"/>
      </w:tabs>
      <w:ind w:left="567"/>
    </w:pPr>
    <w:rPr>
      <w:szCs w:val="22"/>
    </w:rPr>
  </w:style>
  <w:style w:type="paragraph" w:customStyle="1" w:styleId="TOCBase">
    <w:name w:val="TOC Base"/>
    <w:rsid w:val="000A6C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6CE2"/>
    <w:pPr>
      <w:tabs>
        <w:tab w:val="right" w:leader="dot" w:pos="9072"/>
      </w:tabs>
      <w:spacing w:before="40" w:after="40"/>
      <w:ind w:left="284"/>
    </w:pPr>
    <w:rPr>
      <w:rFonts w:ascii="Times New Roman" w:hAnsi="Times New Roman"/>
    </w:rPr>
  </w:style>
  <w:style w:type="paragraph" w:styleId="TOC1">
    <w:name w:val="toc 1"/>
    <w:basedOn w:val="TOCBase"/>
    <w:next w:val="Normal"/>
    <w:rsid w:val="000A6C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6C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6CE2"/>
    <w:rPr>
      <w:rFonts w:ascii="Times New Roman" w:eastAsia="Times New Roman" w:hAnsi="Times New Roman" w:cs="Times New Roman"/>
      <w:sz w:val="16"/>
      <w:lang w:eastAsia="en-US"/>
    </w:rPr>
  </w:style>
  <w:style w:type="paragraph" w:styleId="Title">
    <w:name w:val="Title"/>
    <w:basedOn w:val="HeadingBase"/>
    <w:link w:val="TitleChar"/>
    <w:qFormat/>
    <w:rsid w:val="000A6CE2"/>
    <w:pPr>
      <w:spacing w:before="5040"/>
      <w:jc w:val="center"/>
    </w:pPr>
    <w:rPr>
      <w:sz w:val="48"/>
      <w:szCs w:val="72"/>
      <w:lang w:val="en-US"/>
    </w:rPr>
  </w:style>
  <w:style w:type="character" w:customStyle="1" w:styleId="TitleChar">
    <w:name w:val="Title Char"/>
    <w:basedOn w:val="DefaultParagraphFont"/>
    <w:link w:val="Title"/>
    <w:rsid w:val="000A6C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6CE2"/>
    <w:pPr>
      <w:tabs>
        <w:tab w:val="left" w:pos="3600"/>
        <w:tab w:val="left" w:pos="3958"/>
      </w:tabs>
    </w:pPr>
  </w:style>
  <w:style w:type="paragraph" w:styleId="List">
    <w:name w:val="List"/>
    <w:basedOn w:val="BodyText"/>
    <w:next w:val="BodyText"/>
    <w:rsid w:val="000A6CE2"/>
    <w:pPr>
      <w:tabs>
        <w:tab w:val="left" w:pos="340"/>
      </w:tabs>
      <w:spacing w:before="60" w:after="60"/>
      <w:ind w:left="340" w:hanging="340"/>
    </w:pPr>
  </w:style>
  <w:style w:type="paragraph" w:customStyle="1" w:styleId="Note">
    <w:name w:val="Note"/>
    <w:basedOn w:val="BodyText"/>
    <w:rsid w:val="000A6C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6CE2"/>
    <w:pPr>
      <w:framePr w:wrap="auto" w:hAnchor="text" w:y="6049"/>
    </w:pPr>
    <w:rPr>
      <w:color w:val="000000"/>
      <w:sz w:val="40"/>
    </w:rPr>
  </w:style>
  <w:style w:type="paragraph" w:customStyle="1" w:styleId="TOCTitle">
    <w:name w:val="TOCTitle"/>
    <w:basedOn w:val="Heading1"/>
    <w:rsid w:val="000A6CE2"/>
    <w:pPr>
      <w:spacing w:after="240"/>
      <w:jc w:val="center"/>
      <w:outlineLvl w:val="9"/>
    </w:pPr>
    <w:rPr>
      <w:caps/>
    </w:rPr>
  </w:style>
  <w:style w:type="paragraph" w:customStyle="1" w:styleId="Version">
    <w:name w:val="Version"/>
    <w:rsid w:val="000A6C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6CE2"/>
    <w:pPr>
      <w:numPr>
        <w:numId w:val="12"/>
      </w:numPr>
      <w:tabs>
        <w:tab w:val="clear" w:pos="680"/>
      </w:tabs>
    </w:pPr>
  </w:style>
  <w:style w:type="paragraph" w:styleId="Index1">
    <w:name w:val="index 1"/>
    <w:basedOn w:val="Normal"/>
    <w:next w:val="Normal"/>
    <w:semiHidden/>
    <w:rsid w:val="000A6CE2"/>
    <w:pPr>
      <w:keepNext w:val="0"/>
      <w:tabs>
        <w:tab w:val="right" w:pos="4176"/>
      </w:tabs>
      <w:ind w:left="198" w:hanging="198"/>
    </w:pPr>
    <w:rPr>
      <w:rFonts w:ascii="Garamond" w:hAnsi="Garamond"/>
    </w:rPr>
  </w:style>
  <w:style w:type="paragraph" w:styleId="IndexHeading">
    <w:name w:val="index heading"/>
    <w:basedOn w:val="Normal"/>
    <w:next w:val="Index1"/>
    <w:semiHidden/>
    <w:rsid w:val="000A6CE2"/>
    <w:pPr>
      <w:spacing w:before="120" w:after="120"/>
    </w:pPr>
    <w:rPr>
      <w:rFonts w:ascii="Arial" w:hAnsi="Arial"/>
      <w:b/>
      <w:color w:val="918585"/>
      <w:sz w:val="24"/>
    </w:rPr>
  </w:style>
  <w:style w:type="paragraph" w:styleId="Header">
    <w:name w:val="header"/>
    <w:basedOn w:val="Normal"/>
    <w:link w:val="HeaderChar"/>
    <w:rsid w:val="000A6C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6CE2"/>
    <w:rPr>
      <w:rFonts w:ascii="Times New Roman" w:eastAsia="Times New Roman" w:hAnsi="Times New Roman" w:cs="Times New Roman"/>
      <w:sz w:val="16"/>
      <w:szCs w:val="20"/>
      <w:lang w:val="en-GB" w:eastAsia="en-US"/>
    </w:rPr>
  </w:style>
  <w:style w:type="paragraph" w:customStyle="1" w:styleId="Chapter">
    <w:name w:val="Chapter"/>
    <w:basedOn w:val="Normal"/>
    <w:rsid w:val="000A6CE2"/>
    <w:pPr>
      <w:spacing w:before="240"/>
    </w:pPr>
    <w:rPr>
      <w:rFonts w:ascii="Times New Roman" w:hAnsi="Times New Roman"/>
      <w:smallCaps/>
      <w:spacing w:val="80"/>
      <w:sz w:val="28"/>
    </w:rPr>
  </w:style>
  <w:style w:type="paragraph" w:customStyle="1" w:styleId="InChapter">
    <w:name w:val="InChapter"/>
    <w:basedOn w:val="Heading3"/>
    <w:rsid w:val="000A6CE2"/>
    <w:pPr>
      <w:spacing w:after="240"/>
      <w:outlineLvl w:val="9"/>
    </w:pPr>
    <w:rPr>
      <w:noProof/>
    </w:rPr>
  </w:style>
  <w:style w:type="paragraph" w:styleId="Index2">
    <w:name w:val="index 2"/>
    <w:basedOn w:val="Normal"/>
    <w:next w:val="Normal"/>
    <w:semiHidden/>
    <w:rsid w:val="000A6CE2"/>
    <w:pPr>
      <w:tabs>
        <w:tab w:val="right" w:pos="4176"/>
      </w:tabs>
      <w:ind w:left="568" w:hanging="284"/>
    </w:pPr>
    <w:rPr>
      <w:rFonts w:ascii="Garamond" w:hAnsi="Garamond"/>
    </w:rPr>
  </w:style>
  <w:style w:type="paragraph" w:customStyle="1" w:styleId="Byline">
    <w:name w:val="Byline"/>
    <w:rsid w:val="000A6C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6CE2"/>
    <w:pPr>
      <w:tabs>
        <w:tab w:val="clear" w:pos="3600"/>
        <w:tab w:val="clear" w:pos="3958"/>
      </w:tabs>
      <w:jc w:val="right"/>
    </w:pPr>
  </w:style>
  <w:style w:type="character" w:styleId="Emphasis">
    <w:name w:val="Emphasis"/>
    <w:basedOn w:val="DefaultParagraphFont"/>
    <w:qFormat/>
    <w:rsid w:val="000A6CE2"/>
    <w:rPr>
      <w:i/>
    </w:rPr>
  </w:style>
  <w:style w:type="paragraph" w:styleId="Caption">
    <w:name w:val="caption"/>
    <w:basedOn w:val="BodyText"/>
    <w:next w:val="Normal"/>
    <w:qFormat/>
    <w:rsid w:val="000A6CE2"/>
    <w:pPr>
      <w:framePr w:w="2268" w:hSpace="181" w:vSpace="181" w:wrap="around" w:vAnchor="text" w:hAnchor="page" w:x="1135" w:y="285" w:anchorLock="1"/>
    </w:pPr>
    <w:rPr>
      <w:i/>
    </w:rPr>
  </w:style>
  <w:style w:type="paragraph" w:customStyle="1" w:styleId="MiniTOCTitle">
    <w:name w:val="MiniTOCTitle"/>
    <w:basedOn w:val="Heading4"/>
    <w:rsid w:val="000A6CE2"/>
    <w:pPr>
      <w:spacing w:before="240"/>
      <w:outlineLvl w:val="9"/>
    </w:pPr>
    <w:rPr>
      <w:noProof/>
      <w:sz w:val="24"/>
    </w:rPr>
  </w:style>
  <w:style w:type="paragraph" w:customStyle="1" w:styleId="MiniTOCItem">
    <w:name w:val="MiniTOCItem"/>
    <w:basedOn w:val="ListBullet"/>
    <w:rsid w:val="000A6CE2"/>
    <w:pPr>
      <w:numPr>
        <w:numId w:val="0"/>
      </w:numPr>
      <w:tabs>
        <w:tab w:val="right" w:leader="dot" w:pos="6521"/>
      </w:tabs>
      <w:spacing w:before="0" w:after="0"/>
    </w:pPr>
  </w:style>
  <w:style w:type="paragraph" w:customStyle="1" w:styleId="TOFTitle">
    <w:name w:val="TOFTitle"/>
    <w:basedOn w:val="TOCTitle"/>
    <w:rsid w:val="000A6CE2"/>
  </w:style>
  <w:style w:type="paragraph" w:styleId="TableofFigures">
    <w:name w:val="table of figures"/>
    <w:basedOn w:val="Normal"/>
    <w:next w:val="Normal"/>
    <w:semiHidden/>
    <w:rsid w:val="000A6CE2"/>
    <w:pPr>
      <w:tabs>
        <w:tab w:val="right" w:leader="dot" w:pos="9072"/>
      </w:tabs>
      <w:ind w:left="970" w:hanging="403"/>
    </w:pPr>
    <w:rPr>
      <w:rFonts w:ascii="Times New Roman" w:hAnsi="Times New Roman"/>
      <w:b/>
    </w:rPr>
  </w:style>
  <w:style w:type="paragraph" w:styleId="ListNumber">
    <w:name w:val="List Number"/>
    <w:basedOn w:val="List"/>
    <w:rsid w:val="000A6CE2"/>
    <w:pPr>
      <w:numPr>
        <w:numId w:val="14"/>
      </w:numPr>
      <w:tabs>
        <w:tab w:val="clear" w:pos="340"/>
      </w:tabs>
    </w:pPr>
  </w:style>
  <w:style w:type="character" w:customStyle="1" w:styleId="WingdingSymbols">
    <w:name w:val="Wingding Symbols"/>
    <w:rsid w:val="000A6CE2"/>
    <w:rPr>
      <w:rFonts w:ascii="Wingdings" w:hAnsi="Wingdings"/>
    </w:rPr>
  </w:style>
  <w:style w:type="paragraph" w:customStyle="1" w:styleId="TableHeading">
    <w:name w:val="Table Heading"/>
    <w:basedOn w:val="HeadingBase"/>
    <w:rsid w:val="000A6CE2"/>
    <w:pPr>
      <w:keepLines/>
      <w:pBdr>
        <w:bottom w:val="single" w:sz="6" w:space="1" w:color="918585"/>
      </w:pBdr>
      <w:spacing w:before="240"/>
    </w:pPr>
  </w:style>
  <w:style w:type="character" w:customStyle="1" w:styleId="HotSpot">
    <w:name w:val="HotSpot"/>
    <w:rsid w:val="000A6CE2"/>
    <w:rPr>
      <w:color w:val="0033CC"/>
      <w:u w:val="none"/>
    </w:rPr>
  </w:style>
  <w:style w:type="paragraph" w:customStyle="1" w:styleId="BodyTextRight">
    <w:name w:val="Body Text Right"/>
    <w:basedOn w:val="BodyText"/>
    <w:rsid w:val="000A6CE2"/>
    <w:pPr>
      <w:spacing w:before="0" w:after="0"/>
      <w:jc w:val="right"/>
    </w:pPr>
  </w:style>
  <w:style w:type="paragraph" w:styleId="Index3">
    <w:name w:val="index 3"/>
    <w:basedOn w:val="ListNumber2"/>
    <w:next w:val="Normal"/>
    <w:semiHidden/>
    <w:rsid w:val="000A6CE2"/>
    <w:pPr>
      <w:numPr>
        <w:numId w:val="0"/>
      </w:numPr>
      <w:tabs>
        <w:tab w:val="right" w:leader="dot" w:pos="4176"/>
      </w:tabs>
    </w:pPr>
  </w:style>
  <w:style w:type="paragraph" w:styleId="ListNumber2">
    <w:name w:val="List Number 2"/>
    <w:basedOn w:val="List2"/>
    <w:rsid w:val="000A6CE2"/>
    <w:pPr>
      <w:numPr>
        <w:numId w:val="9"/>
      </w:numPr>
      <w:tabs>
        <w:tab w:val="clear" w:pos="1060"/>
      </w:tabs>
    </w:pPr>
  </w:style>
  <w:style w:type="paragraph" w:customStyle="1" w:styleId="MarginNote">
    <w:name w:val="Margin Note"/>
    <w:basedOn w:val="BodyText"/>
    <w:rsid w:val="000A6C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6C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6C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6CE2"/>
    <w:rPr>
      <w:sz w:val="32"/>
    </w:rPr>
  </w:style>
  <w:style w:type="paragraph" w:customStyle="1" w:styleId="HeadingProcedure">
    <w:name w:val="Heading Procedure"/>
    <w:basedOn w:val="HeadingBase"/>
    <w:next w:val="Normal"/>
    <w:rsid w:val="000A6CE2"/>
    <w:pPr>
      <w:tabs>
        <w:tab w:val="left" w:pos="0"/>
      </w:tabs>
      <w:spacing w:before="120" w:after="60"/>
    </w:pPr>
    <w:rPr>
      <w:i/>
      <w:color w:val="918585"/>
      <w:sz w:val="22"/>
    </w:rPr>
  </w:style>
  <w:style w:type="paragraph" w:customStyle="1" w:styleId="TableBodyText">
    <w:name w:val="Table Body Text"/>
    <w:basedOn w:val="BodyText"/>
    <w:rsid w:val="000A6CE2"/>
    <w:pPr>
      <w:spacing w:before="60" w:after="60"/>
    </w:pPr>
  </w:style>
  <w:style w:type="paragraph" w:styleId="ListContinue">
    <w:name w:val="List Continue"/>
    <w:basedOn w:val="List"/>
    <w:rsid w:val="000A6CE2"/>
    <w:pPr>
      <w:ind w:firstLine="0"/>
    </w:pPr>
  </w:style>
  <w:style w:type="paragraph" w:customStyle="1" w:styleId="ListNote">
    <w:name w:val="List Note"/>
    <w:basedOn w:val="List"/>
    <w:rsid w:val="000A6CE2"/>
    <w:pPr>
      <w:pBdr>
        <w:top w:val="single" w:sz="6" w:space="2" w:color="918585"/>
        <w:bottom w:val="single" w:sz="6" w:space="2" w:color="918585"/>
      </w:pBdr>
      <w:tabs>
        <w:tab w:val="left" w:pos="1021"/>
      </w:tabs>
      <w:ind w:firstLine="0"/>
    </w:pPr>
  </w:style>
  <w:style w:type="paragraph" w:customStyle="1" w:styleId="Warning">
    <w:name w:val="Warning"/>
    <w:basedOn w:val="BodyText"/>
    <w:rsid w:val="000A6CE2"/>
    <w:pPr>
      <w:shd w:val="clear" w:color="auto" w:fill="D9D9D9"/>
      <w:tabs>
        <w:tab w:val="left" w:pos="992"/>
      </w:tabs>
      <w:ind w:left="119" w:right="119"/>
    </w:pPr>
    <w:rPr>
      <w:sz w:val="20"/>
    </w:rPr>
  </w:style>
  <w:style w:type="paragraph" w:customStyle="1" w:styleId="MarginIcons">
    <w:name w:val="Margin Icons"/>
    <w:basedOn w:val="BodyText"/>
    <w:rsid w:val="000A6C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6CE2"/>
    <w:rPr>
      <w:rFonts w:ascii="Courier New" w:hAnsi="Courier New"/>
    </w:rPr>
  </w:style>
  <w:style w:type="paragraph" w:customStyle="1" w:styleId="NoteBullet">
    <w:name w:val="Note Bullet"/>
    <w:basedOn w:val="Note"/>
    <w:rsid w:val="000A6CE2"/>
    <w:pPr>
      <w:tabs>
        <w:tab w:val="clear" w:pos="680"/>
      </w:tabs>
      <w:spacing w:before="60" w:after="60"/>
    </w:pPr>
  </w:style>
  <w:style w:type="paragraph" w:customStyle="1" w:styleId="SubHeading2">
    <w:name w:val="SubHeading2"/>
    <w:basedOn w:val="HeadingBase"/>
    <w:rsid w:val="000A6CE2"/>
    <w:pPr>
      <w:spacing w:before="240" w:after="60"/>
    </w:pPr>
    <w:rPr>
      <w:sz w:val="20"/>
    </w:rPr>
  </w:style>
  <w:style w:type="paragraph" w:customStyle="1" w:styleId="SubHeading1">
    <w:name w:val="SubHeading1"/>
    <w:basedOn w:val="HeadingBase"/>
    <w:rsid w:val="000A6CE2"/>
    <w:pPr>
      <w:spacing w:before="240" w:after="60"/>
    </w:pPr>
    <w:rPr>
      <w:color w:val="918585"/>
      <w:sz w:val="22"/>
    </w:rPr>
  </w:style>
  <w:style w:type="paragraph" w:customStyle="1" w:styleId="SideHeading">
    <w:name w:val="Side Heading"/>
    <w:basedOn w:val="HeadingBase"/>
    <w:rsid w:val="000A6C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6CE2"/>
    <w:pPr>
      <w:numPr>
        <w:numId w:val="10"/>
      </w:numPr>
    </w:pPr>
  </w:style>
  <w:style w:type="paragraph" w:styleId="PlainText">
    <w:name w:val="Plain Text"/>
    <w:basedOn w:val="Normal"/>
    <w:link w:val="PlainTextChar"/>
    <w:rsid w:val="000A6CE2"/>
    <w:rPr>
      <w:sz w:val="20"/>
    </w:rPr>
  </w:style>
  <w:style w:type="character" w:customStyle="1" w:styleId="PlainTextChar">
    <w:name w:val="Plain Text Char"/>
    <w:basedOn w:val="DefaultParagraphFont"/>
    <w:link w:val="PlainText"/>
    <w:rsid w:val="000A6CE2"/>
    <w:rPr>
      <w:rFonts w:ascii="Courier New" w:eastAsia="Times New Roman" w:hAnsi="Courier New" w:cs="Times New Roman"/>
      <w:sz w:val="20"/>
      <w:szCs w:val="20"/>
      <w:lang w:eastAsia="en-US"/>
    </w:rPr>
  </w:style>
  <w:style w:type="character" w:customStyle="1" w:styleId="MenuOption">
    <w:name w:val="Menu Option"/>
    <w:basedOn w:val="DefaultParagraphFont"/>
    <w:rsid w:val="000A6CE2"/>
    <w:rPr>
      <w:b/>
      <w:smallCaps/>
    </w:rPr>
  </w:style>
  <w:style w:type="paragraph" w:customStyle="1" w:styleId="TableListNumber">
    <w:name w:val="Table List Number"/>
    <w:basedOn w:val="ListNumber"/>
    <w:rsid w:val="000A6CE2"/>
    <w:pPr>
      <w:numPr>
        <w:numId w:val="0"/>
      </w:numPr>
    </w:pPr>
  </w:style>
  <w:style w:type="paragraph" w:styleId="TOC4">
    <w:name w:val="toc 4"/>
    <w:basedOn w:val="TOCBase"/>
    <w:next w:val="Normal"/>
    <w:semiHidden/>
    <w:rsid w:val="000A6CE2"/>
    <w:pPr>
      <w:tabs>
        <w:tab w:val="right" w:leader="dot" w:pos="9071"/>
      </w:tabs>
      <w:ind w:left="1701"/>
    </w:pPr>
  </w:style>
  <w:style w:type="paragraph" w:customStyle="1" w:styleId="ListAlpha">
    <w:name w:val="List Alpha"/>
    <w:basedOn w:val="List"/>
    <w:rsid w:val="000A6CE2"/>
    <w:pPr>
      <w:numPr>
        <w:numId w:val="8"/>
      </w:numPr>
    </w:pPr>
  </w:style>
  <w:style w:type="paragraph" w:customStyle="1" w:styleId="ListAlpha2">
    <w:name w:val="List Alpha 2"/>
    <w:basedOn w:val="List2"/>
    <w:rsid w:val="000A6CE2"/>
    <w:pPr>
      <w:numPr>
        <w:numId w:val="7"/>
      </w:numPr>
    </w:pPr>
  </w:style>
  <w:style w:type="paragraph" w:styleId="List2">
    <w:name w:val="List 2"/>
    <w:basedOn w:val="BodyText"/>
    <w:rsid w:val="000A6CE2"/>
    <w:pPr>
      <w:tabs>
        <w:tab w:val="left" w:pos="680"/>
      </w:tabs>
      <w:spacing w:before="60" w:after="60"/>
      <w:ind w:left="680" w:hanging="340"/>
    </w:pPr>
  </w:style>
  <w:style w:type="paragraph" w:styleId="List3">
    <w:name w:val="List 3"/>
    <w:basedOn w:val="BodyText"/>
    <w:rsid w:val="000A6CE2"/>
    <w:pPr>
      <w:tabs>
        <w:tab w:val="left" w:pos="1021"/>
      </w:tabs>
      <w:spacing w:before="60" w:after="60"/>
      <w:ind w:left="1020" w:hanging="340"/>
    </w:pPr>
  </w:style>
  <w:style w:type="paragraph" w:styleId="List4">
    <w:name w:val="List 4"/>
    <w:basedOn w:val="BodyText"/>
    <w:rsid w:val="000A6CE2"/>
    <w:pPr>
      <w:tabs>
        <w:tab w:val="left" w:pos="1361"/>
      </w:tabs>
      <w:spacing w:before="60" w:after="60"/>
      <w:ind w:left="1361" w:hanging="340"/>
    </w:pPr>
  </w:style>
  <w:style w:type="paragraph" w:styleId="List5">
    <w:name w:val="List 5"/>
    <w:basedOn w:val="BodyText"/>
    <w:rsid w:val="000A6CE2"/>
    <w:pPr>
      <w:tabs>
        <w:tab w:val="left" w:pos="1701"/>
      </w:tabs>
      <w:spacing w:before="60" w:after="60"/>
      <w:ind w:left="1701" w:hanging="340"/>
    </w:pPr>
  </w:style>
  <w:style w:type="paragraph" w:styleId="ListBullet3">
    <w:name w:val="List Bullet 3"/>
    <w:basedOn w:val="List3"/>
    <w:rsid w:val="000A6CE2"/>
    <w:pPr>
      <w:numPr>
        <w:numId w:val="13"/>
      </w:numPr>
      <w:tabs>
        <w:tab w:val="clear" w:pos="1021"/>
      </w:tabs>
      <w:ind w:left="1037" w:hanging="357"/>
    </w:pPr>
  </w:style>
  <w:style w:type="paragraph" w:styleId="ListBullet4">
    <w:name w:val="List Bullet 4"/>
    <w:basedOn w:val="List4"/>
    <w:rsid w:val="000A6CE2"/>
    <w:pPr>
      <w:numPr>
        <w:numId w:val="2"/>
      </w:numPr>
      <w:tabs>
        <w:tab w:val="clear" w:pos="1361"/>
      </w:tabs>
    </w:pPr>
  </w:style>
  <w:style w:type="paragraph" w:styleId="ListBullet5">
    <w:name w:val="List Bullet 5"/>
    <w:basedOn w:val="List5"/>
    <w:rsid w:val="000A6CE2"/>
    <w:pPr>
      <w:numPr>
        <w:numId w:val="3"/>
      </w:numPr>
    </w:pPr>
  </w:style>
  <w:style w:type="paragraph" w:styleId="ListContinue2">
    <w:name w:val="List Continue 2"/>
    <w:basedOn w:val="List2"/>
    <w:rsid w:val="000A6CE2"/>
    <w:pPr>
      <w:ind w:firstLine="0"/>
    </w:pPr>
  </w:style>
  <w:style w:type="paragraph" w:styleId="ListContinue3">
    <w:name w:val="List Continue 3"/>
    <w:basedOn w:val="List3"/>
    <w:rsid w:val="000A6CE2"/>
    <w:pPr>
      <w:ind w:left="1021" w:firstLine="0"/>
    </w:pPr>
  </w:style>
  <w:style w:type="paragraph" w:styleId="ListContinue4">
    <w:name w:val="List Continue 4"/>
    <w:basedOn w:val="List4"/>
    <w:rsid w:val="000A6CE2"/>
    <w:pPr>
      <w:ind w:firstLine="0"/>
    </w:pPr>
  </w:style>
  <w:style w:type="paragraph" w:styleId="ListContinue5">
    <w:name w:val="List Continue 5"/>
    <w:basedOn w:val="List5"/>
    <w:rsid w:val="000A6CE2"/>
    <w:pPr>
      <w:ind w:firstLine="0"/>
    </w:pPr>
  </w:style>
  <w:style w:type="paragraph" w:styleId="ListNumber3">
    <w:name w:val="List Number 3"/>
    <w:basedOn w:val="List3"/>
    <w:rsid w:val="000A6CE2"/>
    <w:pPr>
      <w:numPr>
        <w:numId w:val="4"/>
      </w:numPr>
    </w:pPr>
  </w:style>
  <w:style w:type="paragraph" w:styleId="ListNumber4">
    <w:name w:val="List Number 4"/>
    <w:basedOn w:val="List4"/>
    <w:rsid w:val="000A6CE2"/>
    <w:pPr>
      <w:numPr>
        <w:numId w:val="5"/>
      </w:numPr>
    </w:pPr>
  </w:style>
  <w:style w:type="paragraph" w:styleId="ListNumber5">
    <w:name w:val="List Number 5"/>
    <w:basedOn w:val="List5"/>
    <w:rsid w:val="000A6CE2"/>
    <w:pPr>
      <w:numPr>
        <w:numId w:val="6"/>
      </w:numPr>
    </w:pPr>
  </w:style>
  <w:style w:type="paragraph" w:styleId="BlockText">
    <w:name w:val="Block Text"/>
    <w:basedOn w:val="Normal"/>
    <w:rsid w:val="000A6CE2"/>
    <w:pPr>
      <w:spacing w:after="120"/>
      <w:ind w:left="1440" w:right="1440"/>
    </w:pPr>
  </w:style>
  <w:style w:type="character" w:customStyle="1" w:styleId="Subscript">
    <w:name w:val="Subscript"/>
    <w:basedOn w:val="DefaultParagraphFont"/>
    <w:rsid w:val="000A6CE2"/>
    <w:rPr>
      <w:sz w:val="16"/>
      <w:vertAlign w:val="subscript"/>
    </w:rPr>
  </w:style>
  <w:style w:type="character" w:customStyle="1" w:styleId="Superscript">
    <w:name w:val="Superscript"/>
    <w:basedOn w:val="DefaultParagraphFont"/>
    <w:rsid w:val="000A6CE2"/>
    <w:rPr>
      <w:sz w:val="16"/>
      <w:vertAlign w:val="superscript"/>
    </w:rPr>
  </w:style>
  <w:style w:type="character" w:customStyle="1" w:styleId="Symbols">
    <w:name w:val="Symbols"/>
    <w:basedOn w:val="DefaultParagraphFont"/>
    <w:rsid w:val="000A6CE2"/>
    <w:rPr>
      <w:rFonts w:ascii="Symbol" w:hAnsi="Symbol"/>
    </w:rPr>
  </w:style>
  <w:style w:type="character" w:customStyle="1" w:styleId="MenuOptions">
    <w:name w:val="Menu Options"/>
    <w:basedOn w:val="DefaultParagraphFont"/>
    <w:rsid w:val="000A6CE2"/>
    <w:rPr>
      <w:rFonts w:ascii="Arial Narrow" w:hAnsi="Arial Narrow"/>
      <w:smallCaps/>
    </w:rPr>
  </w:style>
  <w:style w:type="character" w:customStyle="1" w:styleId="Buttons">
    <w:name w:val="Buttons"/>
    <w:basedOn w:val="DefaultParagraphFont"/>
    <w:rsid w:val="000A6CE2"/>
    <w:rPr>
      <w:b/>
    </w:rPr>
  </w:style>
  <w:style w:type="character" w:customStyle="1" w:styleId="Underlined">
    <w:name w:val="Underlined"/>
    <w:basedOn w:val="DefaultParagraphFont"/>
    <w:rsid w:val="000A6CE2"/>
    <w:rPr>
      <w:u w:val="single"/>
    </w:rPr>
  </w:style>
  <w:style w:type="paragraph" w:customStyle="1" w:styleId="TableBodyTextRight">
    <w:name w:val="Table Body Text Right"/>
    <w:basedOn w:val="TableBodyText"/>
    <w:rsid w:val="000A6CE2"/>
    <w:pPr>
      <w:widowControl w:val="0"/>
      <w:autoSpaceDE w:val="0"/>
      <w:autoSpaceDN w:val="0"/>
      <w:adjustRightInd w:val="0"/>
      <w:jc w:val="right"/>
    </w:pPr>
    <w:rPr>
      <w:rFonts w:cs="Arial"/>
      <w:szCs w:val="18"/>
    </w:rPr>
  </w:style>
  <w:style w:type="paragraph" w:customStyle="1" w:styleId="CopyrightText">
    <w:name w:val="Copyright Text"/>
    <w:basedOn w:val="BodyText"/>
    <w:rsid w:val="000A6CE2"/>
    <w:rPr>
      <w:sz w:val="18"/>
    </w:rPr>
  </w:style>
  <w:style w:type="paragraph" w:customStyle="1" w:styleId="BodySmallRight">
    <w:name w:val="Body Small Right"/>
    <w:basedOn w:val="BodyTextRight"/>
    <w:rsid w:val="000A6CE2"/>
    <w:rPr>
      <w:sz w:val="18"/>
      <w:szCs w:val="18"/>
    </w:rPr>
  </w:style>
  <w:style w:type="paragraph" w:customStyle="1" w:styleId="MarginEdition">
    <w:name w:val="Margin Edition"/>
    <w:basedOn w:val="MarginNote"/>
    <w:rsid w:val="000A6CE2"/>
    <w:pPr>
      <w:spacing w:before="0" w:after="0"/>
    </w:pPr>
    <w:rPr>
      <w:rFonts w:ascii="Times New Roman" w:hAnsi="Times New Roman"/>
      <w:color w:val="999999"/>
    </w:rPr>
  </w:style>
  <w:style w:type="paragraph" w:customStyle="1" w:styleId="Spacer">
    <w:name w:val="Spacer"/>
    <w:basedOn w:val="Normal"/>
    <w:rsid w:val="000A6CE2"/>
    <w:rPr>
      <w:sz w:val="2"/>
      <w:szCs w:val="2"/>
    </w:rPr>
  </w:style>
  <w:style w:type="character" w:customStyle="1" w:styleId="Small">
    <w:name w:val="Small"/>
    <w:basedOn w:val="DefaultParagraphFont"/>
    <w:rsid w:val="000A6CE2"/>
    <w:rPr>
      <w:sz w:val="16"/>
    </w:rPr>
  </w:style>
  <w:style w:type="paragraph" w:customStyle="1" w:styleId="WideTable">
    <w:name w:val="Wide Table"/>
    <w:basedOn w:val="Normal"/>
    <w:rsid w:val="000A6CE2"/>
    <w:pPr>
      <w:ind w:left="-1418"/>
    </w:pPr>
    <w:rPr>
      <w:sz w:val="2"/>
      <w:szCs w:val="2"/>
    </w:rPr>
  </w:style>
  <w:style w:type="character" w:styleId="PageNumber">
    <w:name w:val="page number"/>
    <w:basedOn w:val="DefaultParagraphFont"/>
    <w:rsid w:val="000A6CE2"/>
  </w:style>
  <w:style w:type="paragraph" w:styleId="Quote">
    <w:name w:val="Quote"/>
    <w:basedOn w:val="Heading1"/>
    <w:link w:val="QuoteChar"/>
    <w:qFormat/>
    <w:rsid w:val="000A6CE2"/>
    <w:rPr>
      <w:b w:val="0"/>
      <w:sz w:val="72"/>
      <w:szCs w:val="72"/>
      <w:lang w:val="en-NZ"/>
    </w:rPr>
  </w:style>
  <w:style w:type="character" w:customStyle="1" w:styleId="QuoteChar">
    <w:name w:val="Quote Char"/>
    <w:basedOn w:val="DefaultParagraphFont"/>
    <w:link w:val="Quote"/>
    <w:rsid w:val="000A6C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6CE2"/>
    <w:pPr>
      <w:pageBreakBefore/>
    </w:pPr>
  </w:style>
  <w:style w:type="paragraph" w:customStyle="1" w:styleId="Border">
    <w:name w:val="Border"/>
    <w:basedOn w:val="Normal"/>
    <w:qFormat/>
    <w:rsid w:val="000A6C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6CE2"/>
    <w:rPr>
      <w:b/>
      <w:bCs/>
      <w:i/>
      <w:iCs/>
      <w:color w:val="auto"/>
    </w:rPr>
  </w:style>
  <w:style w:type="paragraph" w:styleId="IntenseQuote">
    <w:name w:val="Intense Quote"/>
    <w:basedOn w:val="Normal"/>
    <w:next w:val="Normal"/>
    <w:link w:val="IntenseQuoteChar"/>
    <w:uiPriority w:val="30"/>
    <w:qFormat/>
    <w:rsid w:val="000A6C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6C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6CE2"/>
    <w:rPr>
      <w:smallCaps/>
      <w:color w:val="auto"/>
      <w:u w:val="single"/>
    </w:rPr>
  </w:style>
  <w:style w:type="character" w:styleId="IntenseReference">
    <w:name w:val="Intense Reference"/>
    <w:basedOn w:val="DefaultParagraphFont"/>
    <w:uiPriority w:val="32"/>
    <w:qFormat/>
    <w:rsid w:val="000A6CE2"/>
    <w:rPr>
      <w:b/>
      <w:bCs/>
      <w:smallCaps/>
      <w:color w:val="auto"/>
      <w:spacing w:val="5"/>
      <w:u w:val="single"/>
    </w:rPr>
  </w:style>
  <w:style w:type="paragraph" w:customStyle="1" w:styleId="2ColumnHeading">
    <w:name w:val="2Column Heading"/>
    <w:basedOn w:val="BodyText"/>
    <w:qFormat/>
    <w:rsid w:val="000A6CE2"/>
    <w:pPr>
      <w:spacing w:after="60"/>
      <w:ind w:left="-2268"/>
    </w:pPr>
    <w:rPr>
      <w:b/>
    </w:rPr>
  </w:style>
  <w:style w:type="paragraph" w:customStyle="1" w:styleId="Heading1TOC">
    <w:name w:val="Heading1 TOC"/>
    <w:basedOn w:val="Normal"/>
    <w:qFormat/>
    <w:rsid w:val="000A6CE2"/>
    <w:pPr>
      <w:spacing w:before="240" w:after="120"/>
    </w:pPr>
    <w:rPr>
      <w:rFonts w:ascii="Times New Roman" w:hAnsi="Times New Roman"/>
      <w:b/>
      <w:sz w:val="32"/>
    </w:rPr>
  </w:style>
  <w:style w:type="paragraph" w:customStyle="1" w:styleId="Heading2TOC">
    <w:name w:val="Heading2 TOC"/>
    <w:basedOn w:val="Normal"/>
    <w:qFormat/>
    <w:rsid w:val="000A6CE2"/>
    <w:pPr>
      <w:spacing w:before="240" w:after="60"/>
    </w:pPr>
    <w:rPr>
      <w:rFonts w:ascii="Times New Roman" w:hAnsi="Times New Roman"/>
      <w:b/>
      <w:sz w:val="28"/>
    </w:rPr>
  </w:style>
  <w:style w:type="character" w:customStyle="1" w:styleId="Underline">
    <w:name w:val="Underline"/>
    <w:basedOn w:val="DefaultParagraphFont"/>
    <w:qFormat/>
    <w:rsid w:val="000A6CE2"/>
    <w:rPr>
      <w:u w:val="single"/>
    </w:rPr>
  </w:style>
  <w:style w:type="character" w:customStyle="1" w:styleId="BoldandItalics">
    <w:name w:val="Bold and Italics"/>
    <w:qFormat/>
    <w:rsid w:val="000A6CE2"/>
    <w:rPr>
      <w:b/>
      <w:i/>
      <w:u w:val="none"/>
    </w:rPr>
  </w:style>
  <w:style w:type="paragraph" w:styleId="BalloonText">
    <w:name w:val="Balloon Text"/>
    <w:basedOn w:val="Normal"/>
    <w:link w:val="BalloonTextChar"/>
    <w:rsid w:val="000A6CE2"/>
    <w:rPr>
      <w:rFonts w:ascii="Tahoma" w:hAnsi="Tahoma" w:cs="Tahoma"/>
      <w:sz w:val="16"/>
      <w:szCs w:val="16"/>
    </w:rPr>
  </w:style>
  <w:style w:type="character" w:customStyle="1" w:styleId="BalloonTextChar">
    <w:name w:val="Balloon Text Char"/>
    <w:basedOn w:val="DefaultParagraphFont"/>
    <w:link w:val="BalloonText"/>
    <w:rsid w:val="000A6C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6C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6C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6CE2"/>
    <w:rPr>
      <w:b/>
      <w:color w:val="660033"/>
      <w:spacing w:val="0"/>
    </w:rPr>
  </w:style>
  <w:style w:type="paragraph" w:customStyle="1" w:styleId="Nameditemlist">
    <w:name w:val="Named item list"/>
    <w:basedOn w:val="BodyText"/>
    <w:qFormat/>
    <w:rsid w:val="000A6CE2"/>
    <w:pPr>
      <w:tabs>
        <w:tab w:val="left" w:pos="2835"/>
      </w:tabs>
      <w:ind w:left="2835" w:hanging="2835"/>
    </w:pPr>
  </w:style>
  <w:style w:type="paragraph" w:customStyle="1" w:styleId="BodyTextnopadding">
    <w:name w:val="Body Text no padding"/>
    <w:basedOn w:val="BodyText"/>
    <w:qFormat/>
    <w:rsid w:val="000A6CE2"/>
    <w:pPr>
      <w:spacing w:before="0" w:after="0"/>
    </w:pPr>
  </w:style>
  <w:style w:type="paragraph" w:customStyle="1" w:styleId="BodyTextBold">
    <w:name w:val="Body Text Bold"/>
    <w:basedOn w:val="BodyText"/>
    <w:qFormat/>
    <w:rsid w:val="000A6CE2"/>
    <w:rPr>
      <w:b/>
    </w:rPr>
  </w:style>
  <w:style w:type="character" w:styleId="Hyperlink">
    <w:name w:val="Hyperlink"/>
    <w:basedOn w:val="DefaultParagraphFont"/>
    <w:uiPriority w:val="99"/>
    <w:unhideWhenUsed/>
    <w:rsid w:val="00596D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5173</Characters>
  <Application>Microsoft Office Word</Application>
  <DocSecurity>0</DocSecurity>
  <Lines>235</Lines>
  <Paragraphs>131</Paragraphs>
  <ScaleCrop>false</ScaleCrop>
  <Company>Author-it Software Corporation Ltd.</Company>
  <LinksUpToDate>false</LinksUpToDate>
  <CharactersWithSpaces>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MSFFT4003 Organise production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2020-05-07T03:12:00Z</dcterms:created>
  <dcterms:modified xsi:type="dcterms:W3CDTF">2020-05-07T03:12:00Z</dcterms:modified>
</cp:coreProperties>
</file>