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A6E" w:rsidP="007C5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MSFFP2016 Construct a basic roll-up blind</w:t>
      </w:r>
      <w:r>
        <w:fldChar w:fldCharType="end"/>
      </w:r>
    </w:p>
    <w:p w:rsidR="007C5A6E" w:rsidP="007C5A6E">
      <w:pPr>
        <w:pStyle w:val="Version"/>
        <w:sectPr w:rsidSect="00D17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183" w:rsidP="00D17183">
      <w:pPr>
        <w:pStyle w:val="SuperHeading"/>
      </w:pPr>
      <w:r w:rsidRPr="00D17183">
        <w:t>MSFFP2016 Construct a basic roll-up blind</w:t>
      </w:r>
    </w:p>
    <w:p w:rsidR="00000000" w:rsidRPr="00D17183" w:rsidP="00D17183">
      <w:pPr>
        <w:pStyle w:val="Heading1"/>
      </w:pPr>
      <w:bookmarkStart w:id="1" w:name="O_1247560"/>
      <w:bookmarkEnd w:id="1"/>
      <w:r w:rsidRPr="00D17183">
        <w:t>Modification History</w:t>
      </w:r>
    </w:p>
    <w:p w:rsidR="00000000" w:rsidRPr="00D17183" w:rsidP="007C5A6E">
      <w:pPr>
        <w:pStyle w:val="BodyText"/>
      </w:pPr>
      <w:r w:rsidRPr="00D17183">
        <w:t>Release 1. Changes to code, application, elements, performance criteria, assessment requirements. Foundation skills added. Range of conditions removed. Assessment requirements changed. Supersedes and is equivalent to MSFBA1001 Construc</w:t>
      </w:r>
      <w:r w:rsidRPr="00D17183">
        <w:t>t a basic roll up blind.</w:t>
      </w:r>
    </w:p>
    <w:p w:rsidR="00000000" w:rsidRPr="00D17183" w:rsidP="00D17183">
      <w:pPr>
        <w:pStyle w:val="Heading1"/>
      </w:pPr>
      <w:bookmarkStart w:id="2" w:name="O_1247561"/>
      <w:bookmarkEnd w:id="2"/>
      <w:r w:rsidRPr="00D17183">
        <w:t>Application</w:t>
      </w:r>
    </w:p>
    <w:p w:rsidR="00000000" w:rsidRPr="00D17183" w:rsidP="007C5A6E">
      <w:pPr>
        <w:pStyle w:val="BodyText"/>
      </w:pPr>
      <w:r w:rsidRPr="00D17183">
        <w:t>This unit describes the skills and knowledge required to follow basic processes for the construction of a roll-up blind. It includes the use of a limited range of tools, equipment and construction tec</w:t>
      </w:r>
      <w:r w:rsidRPr="00D17183">
        <w:t>hniques. Learners with his competency have basic skills to support further study or entry-level work in furnishing and furniture making industries. This unit is usually delivered within a pre-employment training program.</w:t>
      </w:r>
    </w:p>
    <w:p w:rsidR="00000000" w:rsidRPr="00D17183" w:rsidP="007C5A6E">
      <w:pPr>
        <w:pStyle w:val="BodyText"/>
      </w:pPr>
      <w:r w:rsidRPr="00D17183">
        <w:t>No licensing or certification requi</w:t>
      </w:r>
      <w:r w:rsidRPr="00D17183">
        <w:t>rements exist at the time of publication. Relevant legislation, industry standards and codes of practice within Australia must be applied.</w:t>
      </w:r>
    </w:p>
    <w:p w:rsidR="00000000" w:rsidRPr="00D17183" w:rsidP="00D17183">
      <w:pPr>
        <w:pStyle w:val="Heading1"/>
      </w:pPr>
      <w:bookmarkStart w:id="3" w:name="O_1247563"/>
      <w:bookmarkEnd w:id="3"/>
      <w:r w:rsidRPr="00D17183">
        <w:t>Competency Field</w:t>
      </w:r>
    </w:p>
    <w:p w:rsidR="00000000" w:rsidRPr="00D17183" w:rsidP="007C5A6E">
      <w:pPr>
        <w:pStyle w:val="BodyText"/>
      </w:pPr>
      <w:r w:rsidRPr="00D17183">
        <w:t>Furniture making pathways</w:t>
      </w:r>
    </w:p>
    <w:p w:rsidR="00000000" w:rsidRPr="00D17183" w:rsidP="00D17183">
      <w:pPr>
        <w:pStyle w:val="Heading1"/>
      </w:pPr>
      <w:bookmarkStart w:id="4" w:name="O_1247565"/>
      <w:bookmarkEnd w:id="4"/>
      <w:r w:rsidRPr="00D1718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C5A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83" w:rsidP="00D17183">
            <w:pPr>
              <w:pStyle w:val="BodyText"/>
            </w:pPr>
            <w:r w:rsidRPr="00D17183">
              <w:rPr>
                <w:rStyle w:val="SpecialBold"/>
              </w:rPr>
              <w:t>E</w:t>
            </w:r>
            <w:r w:rsidRPr="00D17183">
              <w:rPr>
                <w:rStyle w:val="SpecialBold"/>
              </w:rPr>
              <w:t>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83">
            <w:pPr>
              <w:pStyle w:val="BodyText"/>
              <w:rPr>
                <w:lang w:val="en-NZ"/>
              </w:rPr>
            </w:pPr>
            <w:r w:rsidRPr="00D17183">
              <w:rPr>
                <w:rStyle w:val="SpecialBold"/>
              </w:rPr>
              <w:t>Performance Criteria</w:t>
            </w:r>
          </w:p>
        </w:tc>
      </w:tr>
      <w:tr w:rsidTr="007C5A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83">
            <w:pPr>
              <w:pStyle w:val="BodyText"/>
              <w:rPr>
                <w:lang w:val="en-NZ"/>
              </w:rPr>
            </w:pPr>
            <w:r w:rsidRPr="00D1718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83">
            <w:pPr>
              <w:pStyle w:val="BodyText"/>
              <w:rPr>
                <w:lang w:val="en-NZ"/>
              </w:rPr>
            </w:pPr>
            <w:r w:rsidRPr="00D17183">
              <w:t>Performance criteria describe the performance needed to demonstrate achievement of the element.</w:t>
            </w:r>
          </w:p>
        </w:tc>
      </w:tr>
      <w:tr w:rsidTr="007C5A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83" w:rsidP="00D17183">
            <w:pPr>
              <w:pStyle w:val="BodyText"/>
            </w:pPr>
            <w:r w:rsidRPr="00D17183">
              <w:t>1. Identify construction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83" w:rsidP="00D17183">
            <w:pPr>
              <w:pStyle w:val="BodyText"/>
            </w:pPr>
            <w:r w:rsidRPr="00D17183">
              <w:t>1.1 Identify task requirements from work documentation or spoken instructions from supervisor</w:t>
            </w:r>
          </w:p>
          <w:p w:rsidR="00000000" w:rsidRPr="00D17183" w:rsidP="00D17183">
            <w:pPr>
              <w:pStyle w:val="BodyText"/>
            </w:pPr>
            <w:r w:rsidRPr="00D17183">
              <w:t>1.2 Identify key steps in construction process</w:t>
            </w:r>
          </w:p>
          <w:p w:rsidR="00000000" w:rsidRPr="00D17183" w:rsidP="00D17183">
            <w:pPr>
              <w:pStyle w:val="BodyText"/>
            </w:pPr>
            <w:r w:rsidRPr="00D17183">
              <w:t xml:space="preserve">1.3 Check, under supervisor guidance, that tools and equipment are suitable, safe and functional  </w:t>
            </w:r>
          </w:p>
          <w:p w:rsidR="00000000" w:rsidRPr="00D17183" w:rsidP="00D17183">
            <w:pPr>
              <w:pStyle w:val="BodyText"/>
            </w:pPr>
            <w:r w:rsidRPr="00D17183">
              <w:t>1.4 Check that m</w:t>
            </w:r>
            <w:r w:rsidRPr="00D17183">
              <w:t>aterials and hardware meet task requirements</w:t>
            </w:r>
          </w:p>
          <w:p w:rsidR="00000000" w:rsidP="00D17183">
            <w:pPr>
              <w:pStyle w:val="BodyText"/>
              <w:rPr>
                <w:lang w:val="en-NZ"/>
              </w:rPr>
            </w:pPr>
            <w:r w:rsidRPr="00D17183">
              <w:t>1.5 Identify and follow workplace health and safety requirements</w:t>
            </w:r>
          </w:p>
        </w:tc>
      </w:tr>
      <w:tr w:rsidTr="007C5A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83" w:rsidP="00D17183">
            <w:pPr>
              <w:pStyle w:val="BodyText"/>
            </w:pPr>
            <w:r w:rsidRPr="00D17183">
              <w:t>2. Follow blind construction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83" w:rsidP="00D17183">
            <w:pPr>
              <w:pStyle w:val="BodyText"/>
            </w:pPr>
            <w:r w:rsidRPr="00D17183">
              <w:t xml:space="preserve">2.1 Calculate allowances for hardware, joins and hems </w:t>
            </w:r>
          </w:p>
          <w:p w:rsidR="00000000" w:rsidRPr="00D17183" w:rsidP="00D17183">
            <w:pPr>
              <w:pStyle w:val="BodyText"/>
            </w:pPr>
            <w:r w:rsidRPr="00D17183">
              <w:t>2.2 Lay out material flat and square on cutting tabl</w:t>
            </w:r>
            <w:r w:rsidRPr="00D17183">
              <w:t xml:space="preserve">e large enough to take </w:t>
            </w:r>
            <w:r w:rsidRPr="00D17183">
              <w:t xml:space="preserve">full width of material and mark to indicate cut lines </w:t>
            </w:r>
          </w:p>
          <w:p w:rsidR="00000000" w:rsidRPr="00D17183" w:rsidP="00D17183">
            <w:pPr>
              <w:pStyle w:val="BodyText"/>
            </w:pPr>
            <w:r w:rsidRPr="00D17183">
              <w:t>2.3 Safely use tools to cut fabric and finish bottom and side hems to meet task requirements</w:t>
            </w:r>
          </w:p>
          <w:p w:rsidR="00000000" w:rsidRPr="00D17183" w:rsidP="00D17183">
            <w:pPr>
              <w:pStyle w:val="BodyText"/>
            </w:pPr>
            <w:r w:rsidRPr="00D17183">
              <w:t>2.4 Select cut and attach splines and rollers to meet task requirements</w:t>
            </w:r>
          </w:p>
          <w:p w:rsidR="00000000" w:rsidRPr="00D17183" w:rsidP="00D17183">
            <w:pPr>
              <w:pStyle w:val="BodyText"/>
            </w:pPr>
            <w:r w:rsidRPr="00D17183">
              <w:t>2.5 Attach co</w:t>
            </w:r>
            <w:r w:rsidRPr="00D17183">
              <w:t>ntrol mechanism, pin, lath and ring pull and/or bottom rail to meet task requirements</w:t>
            </w:r>
          </w:p>
          <w:p w:rsidR="00000000" w:rsidP="00D17183">
            <w:pPr>
              <w:pStyle w:val="BodyText"/>
              <w:rPr>
                <w:lang w:val="en-NZ"/>
              </w:rPr>
            </w:pPr>
            <w:r w:rsidRPr="00D17183">
              <w:t xml:space="preserve">2.6 Attach child safety mechanisms </w:t>
            </w:r>
          </w:p>
        </w:tc>
      </w:tr>
      <w:tr w:rsidTr="007C5A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83" w:rsidP="00D17183">
            <w:pPr>
              <w:pStyle w:val="BodyText"/>
            </w:pPr>
            <w:r w:rsidRPr="00D17183">
              <w:t>3. Apply quality checks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83" w:rsidP="00D17183">
            <w:pPr>
              <w:pStyle w:val="BodyText"/>
            </w:pPr>
            <w:r w:rsidRPr="00D17183">
              <w:t xml:space="preserve">3.1 Check that finished blind performs within normal operational limits and meets task requirements </w:t>
            </w:r>
          </w:p>
          <w:p w:rsidR="00000000" w:rsidP="00D17183">
            <w:pPr>
              <w:pStyle w:val="BodyText"/>
              <w:rPr>
                <w:lang w:val="en-NZ"/>
              </w:rPr>
            </w:pPr>
            <w:r w:rsidRPr="00D17183">
              <w:t xml:space="preserve">3.2 Identify and repair or rework parts of blind that do not meet requirements </w:t>
            </w:r>
          </w:p>
        </w:tc>
      </w:tr>
      <w:tr w:rsidTr="007C5A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83">
            <w:pPr>
              <w:pStyle w:val="BodyText"/>
              <w:rPr>
                <w:lang w:val="en-NZ"/>
              </w:rPr>
            </w:pPr>
            <w:r w:rsidRPr="00D17183">
              <w:t>4. Finalise operation and maintain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83" w:rsidP="00D17183">
            <w:pPr>
              <w:pStyle w:val="BodyText"/>
            </w:pPr>
            <w:r w:rsidRPr="00D17183">
              <w:t>4.1 Clean, package and store completed work in accordance with procedures</w:t>
            </w:r>
          </w:p>
          <w:p w:rsidR="00000000" w:rsidRPr="00D17183" w:rsidP="00D17183">
            <w:pPr>
              <w:pStyle w:val="BodyText"/>
            </w:pPr>
            <w:r w:rsidRPr="00D17183">
              <w:t>4.2 Clean, maintain and store tools and equipment in acc</w:t>
            </w:r>
            <w:r w:rsidRPr="00D17183">
              <w:t>ordance with procedures and report any faulty tools and equipment to supervisor</w:t>
            </w:r>
          </w:p>
          <w:p w:rsidR="00000000" w:rsidRPr="00D17183" w:rsidP="00D17183">
            <w:pPr>
              <w:pStyle w:val="BodyText"/>
            </w:pPr>
            <w:r w:rsidRPr="00D17183">
              <w:t>4.3 Clean work area and dispose of waste in accordance with procedures</w:t>
            </w:r>
          </w:p>
        </w:tc>
      </w:tr>
    </w:tbl>
    <w:p w:rsidR="00000000" w:rsidRPr="00D17183" w:rsidP="00D17183">
      <w:pPr>
        <w:pStyle w:val="BodyText"/>
      </w:pPr>
    </w:p>
    <w:p w:rsidR="00000000" w:rsidRPr="00D17183" w:rsidP="00D17183">
      <w:pPr>
        <w:pStyle w:val="AllowPageBreak"/>
      </w:pPr>
    </w:p>
    <w:p w:rsidR="00000000" w:rsidRPr="00D17183" w:rsidP="00D17183">
      <w:pPr>
        <w:pStyle w:val="Heading1"/>
      </w:pPr>
      <w:bookmarkStart w:id="5" w:name="O_1247566"/>
      <w:bookmarkEnd w:id="5"/>
      <w:r w:rsidRPr="00D17183">
        <w:t>Foundation Skills</w:t>
      </w:r>
    </w:p>
    <w:p w:rsidR="00000000" w:rsidRPr="00D17183" w:rsidP="007C5A6E">
      <w:pPr>
        <w:pStyle w:val="BodyText"/>
      </w:pPr>
      <w:r w:rsidRPr="00D17183">
        <w:t>This section describes those language, literacy, numeracy and empl</w:t>
      </w:r>
      <w:r w:rsidRPr="00D17183">
        <w:t>oyment skills that are essential to performance but not explicit in the performance criteria.</w:t>
      </w:r>
    </w:p>
    <w:p w:rsidR="00000000" w:rsidRPr="00D17183" w:rsidP="00D17183">
      <w:pPr>
        <w:pStyle w:val="ListBullet"/>
      </w:pPr>
      <w:r w:rsidRPr="00D17183">
        <w:t>Reading skills to interpret familiar procedures and work documentation</w:t>
      </w:r>
    </w:p>
    <w:p w:rsidR="00000000" w:rsidRPr="00D17183" w:rsidP="00D17183">
      <w:pPr>
        <w:pStyle w:val="ListBullet"/>
      </w:pPr>
      <w:r w:rsidRPr="00D17183">
        <w:t>Writing skills to communicate information in familiar workplace documents</w:t>
      </w:r>
    </w:p>
    <w:p w:rsidR="00000000" w:rsidRPr="00D17183" w:rsidP="00D17183">
      <w:pPr>
        <w:pStyle w:val="ListBullet"/>
      </w:pPr>
      <w:r w:rsidRPr="00D17183">
        <w:t>Oral communication skills to seek feedback and guidance from supervisor</w:t>
      </w:r>
    </w:p>
    <w:p w:rsidR="00000000" w:rsidRPr="00D17183" w:rsidP="00D17183">
      <w:pPr>
        <w:pStyle w:val="ListBullet"/>
      </w:pPr>
      <w:r w:rsidRPr="00D17183">
        <w:t>Numeracy skills to interpret numerical information in specifications and take accurate measurements to support work tasks</w:t>
      </w:r>
    </w:p>
    <w:p w:rsidR="00000000" w:rsidRPr="00D17183" w:rsidP="007C5A6E">
      <w:pPr>
        <w:pStyle w:val="BodyText"/>
      </w:pPr>
      <w:r w:rsidRPr="00D17183">
        <w:t xml:space="preserve">Other foundation skills essential to performance are explicit </w:t>
      </w:r>
      <w:r w:rsidRPr="00D17183">
        <w:t>in the performance criteria of this unit.</w:t>
      </w:r>
    </w:p>
    <w:p w:rsidR="00000000" w:rsidRPr="00D17183" w:rsidP="00D17183">
      <w:pPr>
        <w:pStyle w:val="Heading1"/>
      </w:pPr>
      <w:bookmarkStart w:id="6" w:name="O_1247568"/>
      <w:bookmarkEnd w:id="6"/>
      <w:r w:rsidRPr="00D17183">
        <w:t>Unit Mapping Information</w:t>
      </w:r>
    </w:p>
    <w:p w:rsidR="00000000" w:rsidRPr="00D17183" w:rsidP="007C5A6E">
      <w:pPr>
        <w:pStyle w:val="BodyText"/>
      </w:pPr>
      <w:r w:rsidRPr="00D17183">
        <w:t>Release 1. Supersedes and is equivalent to MSFBA1001 Construct a basic roll up blind.</w:t>
      </w:r>
    </w:p>
    <w:p w:rsidR="00000000" w:rsidRPr="00D17183" w:rsidP="00D17183">
      <w:pPr>
        <w:pStyle w:val="Heading1"/>
      </w:pPr>
      <w:bookmarkStart w:id="7" w:name="O_1247575"/>
      <w:bookmarkEnd w:id="7"/>
      <w:r w:rsidRPr="00D17183">
        <w:t>Links</w:t>
      </w:r>
    </w:p>
    <w:p w:rsidR="00000000" w:rsidRPr="00D17183" w:rsidP="007C5A6E">
      <w:pPr>
        <w:pStyle w:val="BodyText"/>
      </w:pPr>
      <w:r w:rsidRPr="00D17183">
        <w:t xml:space="preserve">Companion Volume implementation guides are found in VETNet </w:t>
      </w:r>
      <w:r w:rsidRPr="00D17183">
        <w:t xml:space="preserve">-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93CD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17183" w:rsidP="007C5A6E">
      <w:pPr>
        <w:pStyle w:val="BodyText"/>
        <w:sectPr w:rsidSect="00D171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7183" w:rsidP="00D17183">
      <w:pPr>
        <w:pStyle w:val="SuperHeading"/>
      </w:pPr>
      <w:r w:rsidRPr="00D17183">
        <w:t>Assessment Requirements for MSFFP2016 Construct a basic roll-up blind</w:t>
      </w:r>
    </w:p>
    <w:p w:rsidR="00000000" w:rsidRPr="00D17183" w:rsidP="00D17183">
      <w:pPr>
        <w:pStyle w:val="Heading1"/>
      </w:pPr>
      <w:bookmarkStart w:id="8" w:name="O_1247570"/>
      <w:bookmarkEnd w:id="8"/>
      <w:r w:rsidRPr="00D17183">
        <w:t>Modification History</w:t>
      </w:r>
    </w:p>
    <w:p w:rsidR="00000000" w:rsidRPr="00D17183" w:rsidP="007C5A6E">
      <w:pPr>
        <w:pStyle w:val="BodyText"/>
      </w:pPr>
      <w:r w:rsidRPr="00D17183">
        <w:t xml:space="preserve">Release 1. </w:t>
      </w:r>
      <w:r w:rsidRPr="00D17183">
        <w:t>Changes to code, application, elements, performance criteria, assessment requirements. Foundation skills added. Range of conditions removed. Assessment requirements changed. Supersedes and is equivalent to MSFBA1001 Construct a basic roll up blind.</w:t>
      </w:r>
    </w:p>
    <w:p w:rsidR="00000000" w:rsidRPr="00D17183" w:rsidP="00D17183">
      <w:pPr>
        <w:pStyle w:val="Heading1"/>
      </w:pPr>
      <w:bookmarkStart w:id="9" w:name="O_1247571"/>
      <w:bookmarkEnd w:id="9"/>
      <w:r w:rsidRPr="00D17183">
        <w:t>Performance Evidence</w:t>
      </w:r>
    </w:p>
    <w:p w:rsidR="00000000" w:rsidRPr="00D17183" w:rsidP="007C5A6E">
      <w:pPr>
        <w:pStyle w:val="BodyText"/>
      </w:pPr>
      <w:r w:rsidRPr="00D17183">
        <w:t>There must be evidence the candidate has completed the tasks outlined in the elements and performance criteria of this unit, and demonstrated the ability to:</w:t>
      </w:r>
    </w:p>
    <w:p w:rsidR="00000000" w:rsidRPr="00D17183" w:rsidP="00D17183">
      <w:pPr>
        <w:pStyle w:val="ListBullet"/>
      </w:pPr>
      <w:r w:rsidRPr="00D17183">
        <w:t>construct at least 1 basic roll-up blind to required quality standards.</w:t>
      </w:r>
    </w:p>
    <w:p w:rsidR="00000000" w:rsidRPr="00D17183" w:rsidP="00D17183">
      <w:pPr>
        <w:pStyle w:val="AllowPageBreak"/>
      </w:pPr>
    </w:p>
    <w:p w:rsidR="00000000" w:rsidRPr="00D17183" w:rsidP="00D17183">
      <w:pPr>
        <w:pStyle w:val="Heading1"/>
      </w:pPr>
      <w:bookmarkStart w:id="10" w:name="O_1247572"/>
      <w:bookmarkEnd w:id="10"/>
      <w:r w:rsidRPr="00D17183">
        <w:t>Knowledge Evidence</w:t>
      </w:r>
    </w:p>
    <w:p w:rsidR="00000000" w:rsidRPr="00D17183" w:rsidP="007C5A6E">
      <w:pPr>
        <w:pStyle w:val="BodyText"/>
      </w:pPr>
      <w:r w:rsidRPr="00D17183">
        <w:t>There must be evidence the candidate has knowledge of:</w:t>
      </w:r>
    </w:p>
    <w:p w:rsidR="00000000" w:rsidRPr="00D17183" w:rsidP="00D17183">
      <w:pPr>
        <w:pStyle w:val="ListBullet"/>
      </w:pPr>
      <w:r w:rsidRPr="00D17183">
        <w:t>types and characteristics of roll-up blind materials</w:t>
      </w:r>
    </w:p>
    <w:p w:rsidR="00000000" w:rsidRPr="00D17183" w:rsidP="00D17183">
      <w:pPr>
        <w:pStyle w:val="ListBullet"/>
      </w:pPr>
      <w:r w:rsidRPr="00D17183">
        <w:t>components of a roll-up blind</w:t>
      </w:r>
    </w:p>
    <w:p w:rsidR="00000000" w:rsidRPr="00D17183" w:rsidP="00D17183">
      <w:pPr>
        <w:pStyle w:val="ListBullet"/>
      </w:pPr>
      <w:r w:rsidRPr="00D17183">
        <w:t>workflo</w:t>
      </w:r>
      <w:r w:rsidRPr="00D17183">
        <w:t>w for construction of a basic roll-up blind</w:t>
      </w:r>
    </w:p>
    <w:p w:rsidR="00000000" w:rsidRPr="00D17183" w:rsidP="00D17183">
      <w:pPr>
        <w:pStyle w:val="ListBullet"/>
      </w:pPr>
      <w:r w:rsidRPr="00D17183">
        <w:t>equipment, materials and hardware required for blind construction</w:t>
      </w:r>
      <w:r w:rsidRPr="00D17183">
        <w:rPr>
          <w:rStyle w:val="SpecialBold"/>
        </w:rPr>
        <w:t xml:space="preserve">, </w:t>
      </w:r>
      <w:r w:rsidRPr="00D17183">
        <w:t>including personal protective equipment (PPE)</w:t>
      </w:r>
    </w:p>
    <w:p w:rsidR="00000000" w:rsidRPr="00D17183" w:rsidP="00D17183">
      <w:pPr>
        <w:pStyle w:val="ListBullet"/>
      </w:pPr>
      <w:r w:rsidRPr="00D17183">
        <w:t>requirements for child safety mechanisms</w:t>
      </w:r>
    </w:p>
    <w:p w:rsidR="00000000" w:rsidRPr="00D17183" w:rsidP="00D17183">
      <w:pPr>
        <w:pStyle w:val="ListBullet"/>
      </w:pPr>
      <w:r w:rsidRPr="00D17183">
        <w:t>procedures for:</w:t>
      </w:r>
    </w:p>
    <w:p w:rsidR="00000000" w:rsidRPr="00D17183" w:rsidP="00D17183">
      <w:pPr>
        <w:pStyle w:val="ListBullet2"/>
      </w:pPr>
      <w:r w:rsidRPr="00D17183">
        <w:t>work health and safety, including persona</w:t>
      </w:r>
      <w:r w:rsidRPr="00D17183">
        <w:t xml:space="preserve">l protective equipment </w:t>
      </w:r>
    </w:p>
    <w:p w:rsidR="00000000" w:rsidRPr="00D17183" w:rsidP="00D17183">
      <w:pPr>
        <w:pStyle w:val="ListBullet2"/>
      </w:pPr>
      <w:r w:rsidRPr="00D17183">
        <w:t>record keeping and reporting in the workplace</w:t>
      </w:r>
    </w:p>
    <w:p w:rsidR="00000000" w:rsidRPr="00D17183" w:rsidP="00D17183">
      <w:pPr>
        <w:pStyle w:val="ListBullet2"/>
      </w:pPr>
      <w:r w:rsidRPr="00D17183">
        <w:t>storage and labelling</w:t>
      </w:r>
    </w:p>
    <w:p w:rsidR="00000000" w:rsidRPr="00D17183" w:rsidP="00D17183">
      <w:pPr>
        <w:pStyle w:val="ListBullet2"/>
      </w:pPr>
      <w:r w:rsidRPr="00D17183">
        <w:t>waste management.</w:t>
      </w:r>
    </w:p>
    <w:p w:rsidR="00000000" w:rsidRPr="00D17183" w:rsidP="00D17183">
      <w:pPr>
        <w:pStyle w:val="AllowPageBreak"/>
      </w:pPr>
    </w:p>
    <w:p w:rsidR="00000000" w:rsidRPr="00D17183" w:rsidP="00D17183">
      <w:pPr>
        <w:pStyle w:val="Heading1"/>
      </w:pPr>
      <w:bookmarkStart w:id="11" w:name="O_1247573"/>
      <w:bookmarkEnd w:id="11"/>
      <w:r w:rsidRPr="00D17183">
        <w:t>Assessment Conditions</w:t>
      </w:r>
    </w:p>
    <w:p w:rsidR="00000000" w:rsidRPr="00D17183" w:rsidP="007C5A6E">
      <w:pPr>
        <w:pStyle w:val="BodyText"/>
      </w:pPr>
      <w:r w:rsidRPr="00D17183">
        <w:t>Skills must have been demonstrated in the workplace or in a simulated environment that reflects workplace conditions and contingencies. The following conditions must be met for this unit:</w:t>
      </w:r>
    </w:p>
    <w:p w:rsidR="00000000" w:rsidRPr="00D17183" w:rsidP="00D17183">
      <w:pPr>
        <w:pStyle w:val="ListBullet"/>
      </w:pPr>
      <w:r w:rsidRPr="00D17183">
        <w:t>use of suitable facilities, equipment and resources, including:</w:t>
      </w:r>
    </w:p>
    <w:p w:rsidR="00000000" w:rsidRPr="00D17183" w:rsidP="00D17183">
      <w:pPr>
        <w:pStyle w:val="ListBullet2"/>
      </w:pPr>
      <w:r w:rsidRPr="00D17183">
        <w:t>wo</w:t>
      </w:r>
      <w:r w:rsidRPr="00D17183">
        <w:t>rk specifications</w:t>
      </w:r>
    </w:p>
    <w:p w:rsidR="00000000" w:rsidRPr="00D17183" w:rsidP="00D17183">
      <w:pPr>
        <w:pStyle w:val="ListBullet2"/>
      </w:pPr>
      <w:r w:rsidRPr="00D17183">
        <w:t>materials and equipment for blind construction, including PPE, required for performance evidence</w:t>
      </w:r>
    </w:p>
    <w:p w:rsidR="00000000" w:rsidRPr="00D17183" w:rsidP="00D17183">
      <w:pPr>
        <w:pStyle w:val="ListBullet2"/>
      </w:pPr>
      <w:r w:rsidRPr="00D17183">
        <w:t>workplace procedures.</w:t>
      </w:r>
    </w:p>
    <w:p w:rsidR="00000000" w:rsidRPr="00D17183" w:rsidP="007C5A6E">
      <w:pPr>
        <w:pStyle w:val="BodyText"/>
      </w:pPr>
      <w:r w:rsidRPr="00D17183">
        <w:t>Assessors must satisfy the NVR/AQTF mandatory competency requirements for assessors.</w:t>
      </w:r>
    </w:p>
    <w:p w:rsidR="00000000" w:rsidRPr="00D17183" w:rsidP="00D17183">
      <w:pPr>
        <w:pStyle w:val="Heading1"/>
      </w:pPr>
      <w:bookmarkStart w:id="12" w:name="O_1247576"/>
      <w:bookmarkEnd w:id="12"/>
      <w:r w:rsidRPr="00D17183">
        <w:t>Links</w:t>
      </w:r>
    </w:p>
    <w:p w:rsidR="00000000" w:rsidRPr="00D17183" w:rsidP="007C5A6E">
      <w:pPr>
        <w:pStyle w:val="BodyText"/>
      </w:pPr>
      <w:r w:rsidRPr="00D1718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93CD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17183" w:rsidP="00D17183"/>
    <w:sectPr w:rsidSect="00D171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83" w:rsidRPr="007C5A6E" w:rsidP="007C5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6E" w:rsidP="00D17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5A6E" w:rsidP="00D17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5A6E" w:rsidP="00D171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83" w:rsidP="00D17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5A6E">
      <w:t>Approved</w:t>
    </w:r>
    <w:r w:rsidR="007C5A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5A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5A6E">
      <w:rPr>
        <w:noProof/>
      </w:rPr>
      <w:t>4</w:t>
    </w:r>
    <w:r>
      <w:rPr>
        <w:noProof/>
      </w:rPr>
      <w:fldChar w:fldCharType="end"/>
    </w:r>
  </w:p>
  <w:p w:rsidR="00D17183" w:rsidP="00D17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5A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5A6E">
      <w:t>Skills Insight</w:t>
    </w:r>
    <w:r w:rsidR="007C5A6E">
      <w:fldChar w:fldCharType="end"/>
    </w:r>
  </w:p>
  <w:p w:rsidR="00D17183" w:rsidP="00D17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183" w:rsidRPr="007C5A6E" w:rsidP="007C5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6E" w:rsidRPr="002D2AF8" w:rsidP="00D17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MSFFP2016 Construct a basic roll-up blind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5A6E" w:rsidP="00D171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83" w:rsidRPr="002D2AF8" w:rsidP="00D17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5A6E">
      <w:t>MSFFP2016 Construct a basic roll-up blind</w:t>
    </w:r>
    <w:r w:rsidR="007C5A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5A6E">
      <w:rPr>
        <w:noProof/>
      </w:rPr>
      <w:t>2 March 2025</w:t>
    </w:r>
    <w:r>
      <w:fldChar w:fldCharType="end"/>
    </w:r>
  </w:p>
  <w:p w:rsidR="00D17183" w:rsidP="00D17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0C3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321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9E78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183"/>
  </w:style>
  <w:style w:type="character" w:customStyle="1" w:styleId="Heading1Char">
    <w:name w:val="Heading 1 Char"/>
    <w:basedOn w:val="DefaultParagraphFont"/>
    <w:link w:val="Heading1"/>
    <w:rsid w:val="00D17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1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1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183"/>
    <w:rPr>
      <w:b/>
      <w:spacing w:val="0"/>
    </w:rPr>
  </w:style>
  <w:style w:type="paragraph" w:styleId="ListBullet2">
    <w:name w:val="List Bullet 2"/>
    <w:basedOn w:val="List2"/>
    <w:rsid w:val="00D171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7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1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7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1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183"/>
    <w:rPr>
      <w:i/>
    </w:rPr>
  </w:style>
  <w:style w:type="paragraph" w:styleId="Caption">
    <w:name w:val="caption"/>
    <w:basedOn w:val="BodyText"/>
    <w:next w:val="Normal"/>
    <w:qFormat/>
    <w:rsid w:val="00D17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183"/>
  </w:style>
  <w:style w:type="paragraph" w:styleId="TableofFigures">
    <w:name w:val="table of figures"/>
    <w:basedOn w:val="Normal"/>
    <w:next w:val="Normal"/>
    <w:semiHidden/>
    <w:rsid w:val="00D17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1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7183"/>
    <w:rPr>
      <w:rFonts w:ascii="Wingdings" w:hAnsi="Wingdings"/>
    </w:rPr>
  </w:style>
  <w:style w:type="paragraph" w:customStyle="1" w:styleId="TableHeading">
    <w:name w:val="Table Heading"/>
    <w:basedOn w:val="HeadingBase"/>
    <w:rsid w:val="00D17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183"/>
    <w:rPr>
      <w:color w:val="0033CC"/>
      <w:u w:val="none"/>
    </w:rPr>
  </w:style>
  <w:style w:type="paragraph" w:customStyle="1" w:styleId="BodyTextRight">
    <w:name w:val="Body Text Right"/>
    <w:basedOn w:val="BodyText"/>
    <w:rsid w:val="00D17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1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183"/>
    <w:rPr>
      <w:sz w:val="32"/>
    </w:rPr>
  </w:style>
  <w:style w:type="paragraph" w:customStyle="1" w:styleId="HeadingProcedure">
    <w:name w:val="Heading Procedure"/>
    <w:basedOn w:val="HeadingBase"/>
    <w:next w:val="Normal"/>
    <w:rsid w:val="00D17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183"/>
    <w:pPr>
      <w:spacing w:before="60" w:after="60"/>
    </w:pPr>
  </w:style>
  <w:style w:type="paragraph" w:styleId="ListContinue">
    <w:name w:val="List Continue"/>
    <w:basedOn w:val="List"/>
    <w:rsid w:val="00D17183"/>
    <w:pPr>
      <w:ind w:firstLine="0"/>
    </w:pPr>
  </w:style>
  <w:style w:type="paragraph" w:customStyle="1" w:styleId="ListNote">
    <w:name w:val="List Note"/>
    <w:basedOn w:val="List"/>
    <w:rsid w:val="00D17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183"/>
    <w:rPr>
      <w:rFonts w:ascii="Courier New" w:hAnsi="Courier New"/>
    </w:rPr>
  </w:style>
  <w:style w:type="paragraph" w:customStyle="1" w:styleId="NoteBullet">
    <w:name w:val="Note Bullet"/>
    <w:basedOn w:val="Note"/>
    <w:rsid w:val="00D17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1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7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183"/>
    <w:rPr>
      <w:b/>
      <w:smallCaps/>
    </w:rPr>
  </w:style>
  <w:style w:type="paragraph" w:customStyle="1" w:styleId="TableListNumber">
    <w:name w:val="Table List Number"/>
    <w:basedOn w:val="ListNumber"/>
    <w:rsid w:val="00D17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183"/>
    <w:pPr>
      <w:numPr>
        <w:numId w:val="9"/>
      </w:numPr>
    </w:pPr>
  </w:style>
  <w:style w:type="paragraph" w:customStyle="1" w:styleId="ListAlpha2">
    <w:name w:val="List Alpha 2"/>
    <w:basedOn w:val="List2"/>
    <w:rsid w:val="00D17183"/>
    <w:pPr>
      <w:numPr>
        <w:numId w:val="8"/>
      </w:numPr>
    </w:pPr>
  </w:style>
  <w:style w:type="paragraph" w:styleId="List2">
    <w:name w:val="List 2"/>
    <w:basedOn w:val="BodyText"/>
    <w:rsid w:val="00D17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1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1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7183"/>
    <w:pPr>
      <w:numPr>
        <w:numId w:val="4"/>
      </w:numPr>
    </w:pPr>
  </w:style>
  <w:style w:type="paragraph" w:styleId="ListContinue2">
    <w:name w:val="List Continue 2"/>
    <w:basedOn w:val="List2"/>
    <w:rsid w:val="00D17183"/>
    <w:pPr>
      <w:ind w:firstLine="0"/>
    </w:pPr>
  </w:style>
  <w:style w:type="paragraph" w:styleId="ListContinue3">
    <w:name w:val="List Continue 3"/>
    <w:basedOn w:val="List3"/>
    <w:rsid w:val="00D17183"/>
    <w:pPr>
      <w:ind w:left="1021" w:firstLine="0"/>
    </w:pPr>
  </w:style>
  <w:style w:type="paragraph" w:styleId="ListContinue4">
    <w:name w:val="List Continue 4"/>
    <w:basedOn w:val="List4"/>
    <w:rsid w:val="00D17183"/>
    <w:pPr>
      <w:ind w:firstLine="0"/>
    </w:pPr>
  </w:style>
  <w:style w:type="paragraph" w:styleId="ListContinue5">
    <w:name w:val="List Continue 5"/>
    <w:basedOn w:val="List5"/>
    <w:rsid w:val="00D17183"/>
    <w:pPr>
      <w:ind w:firstLine="0"/>
    </w:pPr>
  </w:style>
  <w:style w:type="paragraph" w:styleId="ListNumber3">
    <w:name w:val="List Number 3"/>
    <w:basedOn w:val="List3"/>
    <w:rsid w:val="00D17183"/>
    <w:pPr>
      <w:numPr>
        <w:numId w:val="5"/>
      </w:numPr>
    </w:pPr>
  </w:style>
  <w:style w:type="paragraph" w:styleId="ListNumber4">
    <w:name w:val="List Number 4"/>
    <w:basedOn w:val="List4"/>
    <w:rsid w:val="00D17183"/>
    <w:pPr>
      <w:numPr>
        <w:numId w:val="6"/>
      </w:numPr>
    </w:pPr>
  </w:style>
  <w:style w:type="paragraph" w:styleId="ListNumber5">
    <w:name w:val="List Number 5"/>
    <w:basedOn w:val="List5"/>
    <w:rsid w:val="00D17183"/>
    <w:pPr>
      <w:numPr>
        <w:numId w:val="7"/>
      </w:numPr>
    </w:pPr>
  </w:style>
  <w:style w:type="paragraph" w:styleId="BlockText">
    <w:name w:val="Block Text"/>
    <w:basedOn w:val="Normal"/>
    <w:rsid w:val="00D17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183"/>
    <w:rPr>
      <w:sz w:val="16"/>
      <w:vertAlign w:val="superscript"/>
    </w:rPr>
  </w:style>
  <w:style w:type="character" w:customStyle="1" w:styleId="Symbols">
    <w:name w:val="Symbols"/>
    <w:basedOn w:val="DefaultParagraphFont"/>
    <w:rsid w:val="00D17183"/>
    <w:rPr>
      <w:rFonts w:ascii="Symbol" w:hAnsi="Symbol"/>
    </w:rPr>
  </w:style>
  <w:style w:type="character" w:customStyle="1" w:styleId="MenuOptions">
    <w:name w:val="Menu Options"/>
    <w:basedOn w:val="DefaultParagraphFont"/>
    <w:rsid w:val="00D17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183"/>
    <w:rPr>
      <w:b/>
    </w:rPr>
  </w:style>
  <w:style w:type="character" w:customStyle="1" w:styleId="Underlined">
    <w:name w:val="Underlined"/>
    <w:basedOn w:val="DefaultParagraphFont"/>
    <w:rsid w:val="00D17183"/>
    <w:rPr>
      <w:u w:val="single"/>
    </w:rPr>
  </w:style>
  <w:style w:type="paragraph" w:customStyle="1" w:styleId="TableBodyTextRight">
    <w:name w:val="Table Body Text Right"/>
    <w:basedOn w:val="TableBodyText"/>
    <w:rsid w:val="00D17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183"/>
    <w:rPr>
      <w:sz w:val="18"/>
    </w:rPr>
  </w:style>
  <w:style w:type="paragraph" w:customStyle="1" w:styleId="BodySmallRight">
    <w:name w:val="Body Small Right"/>
    <w:basedOn w:val="BodyTextRight"/>
    <w:rsid w:val="00D17183"/>
    <w:rPr>
      <w:sz w:val="18"/>
      <w:szCs w:val="18"/>
    </w:rPr>
  </w:style>
  <w:style w:type="paragraph" w:customStyle="1" w:styleId="MarginEdition">
    <w:name w:val="Margin Edition"/>
    <w:basedOn w:val="MarginNote"/>
    <w:rsid w:val="00D17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183"/>
    <w:rPr>
      <w:sz w:val="2"/>
      <w:szCs w:val="2"/>
    </w:rPr>
  </w:style>
  <w:style w:type="character" w:customStyle="1" w:styleId="Small">
    <w:name w:val="Small"/>
    <w:basedOn w:val="DefaultParagraphFont"/>
    <w:rsid w:val="00D17183"/>
    <w:rPr>
      <w:sz w:val="16"/>
    </w:rPr>
  </w:style>
  <w:style w:type="paragraph" w:customStyle="1" w:styleId="WideTable">
    <w:name w:val="Wide Table"/>
    <w:basedOn w:val="Normal"/>
    <w:rsid w:val="00D17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183"/>
  </w:style>
  <w:style w:type="paragraph" w:styleId="Quote">
    <w:name w:val="Quote"/>
    <w:basedOn w:val="Heading1"/>
    <w:link w:val="QuoteChar"/>
    <w:qFormat/>
    <w:rsid w:val="00D17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183"/>
    <w:pPr>
      <w:pageBreakBefore/>
    </w:pPr>
  </w:style>
  <w:style w:type="paragraph" w:customStyle="1" w:styleId="Border">
    <w:name w:val="Border"/>
    <w:basedOn w:val="Normal"/>
    <w:qFormat/>
    <w:rsid w:val="00D17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183"/>
    <w:rPr>
      <w:u w:val="single"/>
    </w:rPr>
  </w:style>
  <w:style w:type="character" w:customStyle="1" w:styleId="BoldandItalics">
    <w:name w:val="Bold and Italics"/>
    <w:qFormat/>
    <w:rsid w:val="00D17183"/>
    <w:rPr>
      <w:b/>
      <w:i/>
      <w:u w:val="none"/>
    </w:rPr>
  </w:style>
  <w:style w:type="paragraph" w:styleId="BalloonText">
    <w:name w:val="Balloon Text"/>
    <w:basedOn w:val="Normal"/>
    <w:link w:val="BalloonTextChar"/>
    <w:rsid w:val="00D17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183"/>
    <w:pPr>
      <w:spacing w:before="0" w:after="0"/>
    </w:pPr>
  </w:style>
  <w:style w:type="paragraph" w:customStyle="1" w:styleId="BodyTextBold">
    <w:name w:val="Body Text Bold"/>
    <w:basedOn w:val="BodyText"/>
    <w:qFormat/>
    <w:rsid w:val="00D17183"/>
    <w:rPr>
      <w:b/>
    </w:rPr>
  </w:style>
  <w:style w:type="character" w:styleId="Hyperlink">
    <w:name w:val="Hyperlink"/>
    <w:basedOn w:val="DefaultParagraphFont"/>
    <w:uiPriority w:val="99"/>
    <w:unhideWhenUsed/>
    <w:rsid w:val="007C5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4871</Characters>
  <Application>Microsoft Office Word</Application>
  <DocSecurity>0</DocSecurity>
  <Lines>135</Lines>
  <Paragraphs>88</Paragraphs>
  <ScaleCrop>false</ScaleCrop>
  <Company>Author-it Software Corporation Ltd.</Company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MSFFP2016 Construct a basic roll-up blind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2025-03-01T15:27:00Z</dcterms:created>
  <dcterms:modified xsi:type="dcterms:W3CDTF">2025-03-01T15:27:00Z</dcterms:modified>
</cp:coreProperties>
</file>