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133" w:rsidP="00CC5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MSFFP2016 Construct a basic roll-up blind</w:t>
      </w:r>
      <w:r>
        <w:fldChar w:fldCharType="end"/>
      </w:r>
    </w:p>
    <w:p w:rsidR="00CC5133" w:rsidP="00CC5133">
      <w:pPr>
        <w:pStyle w:val="Version"/>
        <w:sectPr w:rsidSect="00985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320" w:rsidP="00985320">
      <w:pPr>
        <w:pStyle w:val="SuperHeading"/>
      </w:pPr>
      <w:r w:rsidRPr="00985320">
        <w:t>Assessment Requirements for MSFFP2016 Construct a basic roll-up blind</w:t>
      </w:r>
    </w:p>
    <w:p w:rsidR="00000000" w:rsidRPr="00985320" w:rsidP="00985320">
      <w:pPr>
        <w:pStyle w:val="Heading1"/>
      </w:pPr>
      <w:bookmarkStart w:id="1" w:name="O_1247570"/>
      <w:bookmarkEnd w:id="1"/>
      <w:r w:rsidRPr="00985320">
        <w:t>Modification History</w:t>
      </w:r>
    </w:p>
    <w:p w:rsidR="00000000" w:rsidRPr="00985320" w:rsidP="00CC5133">
      <w:pPr>
        <w:pStyle w:val="BodyText"/>
      </w:pPr>
      <w:r w:rsidRPr="00985320">
        <w:t>Release 1. Changes to code, app</w:t>
      </w:r>
      <w:r w:rsidRPr="00985320">
        <w:t>lication, elements, performance criteria, assessment requirements. Foundation skills added. Range of conditions removed. Assessment requirements changed. Supersedes and is equivalent to MSFBA1001 Construct a basic roll up blind.</w:t>
      </w:r>
    </w:p>
    <w:p w:rsidR="00000000" w:rsidRPr="00985320" w:rsidP="00985320">
      <w:pPr>
        <w:pStyle w:val="Heading1"/>
      </w:pPr>
      <w:bookmarkStart w:id="2" w:name="O_1247571"/>
      <w:bookmarkEnd w:id="2"/>
      <w:r w:rsidRPr="00985320">
        <w:t>Performa</w:t>
      </w:r>
      <w:r w:rsidRPr="00985320">
        <w:t>nce Evidence</w:t>
      </w:r>
    </w:p>
    <w:p w:rsidR="00000000" w:rsidRPr="00985320" w:rsidP="00CC5133">
      <w:pPr>
        <w:pStyle w:val="BodyText"/>
      </w:pPr>
      <w:r w:rsidRPr="00985320">
        <w:t>There must be evidence the candidate has completed the tasks outlined in the elements and performance criteria of this unit, and demonstrated the ability to:</w:t>
      </w:r>
    </w:p>
    <w:p w:rsidR="00000000" w:rsidRPr="00985320" w:rsidP="00985320">
      <w:pPr>
        <w:pStyle w:val="ListBullet"/>
      </w:pPr>
      <w:r w:rsidRPr="00985320">
        <w:t>construct at least 1 basic roll-up blind to required quality standards.</w:t>
      </w:r>
    </w:p>
    <w:p w:rsidR="00000000" w:rsidRPr="00985320" w:rsidP="00985320">
      <w:pPr>
        <w:pStyle w:val="AllowPageBreak"/>
      </w:pPr>
    </w:p>
    <w:p w:rsidR="00000000" w:rsidRPr="00985320" w:rsidP="00985320">
      <w:pPr>
        <w:pStyle w:val="Heading1"/>
      </w:pPr>
      <w:bookmarkStart w:id="3" w:name="O_1247572"/>
      <w:bookmarkEnd w:id="3"/>
      <w:r w:rsidRPr="00985320">
        <w:t>Knowledge Evidence</w:t>
      </w:r>
    </w:p>
    <w:p w:rsidR="00000000" w:rsidRPr="00985320" w:rsidP="00CC5133">
      <w:pPr>
        <w:pStyle w:val="BodyText"/>
      </w:pPr>
      <w:r w:rsidRPr="00985320">
        <w:t>There must be evidence the candidate has knowledge of:</w:t>
      </w:r>
    </w:p>
    <w:p w:rsidR="00000000" w:rsidRPr="00985320" w:rsidP="00985320">
      <w:pPr>
        <w:pStyle w:val="ListBullet"/>
      </w:pPr>
      <w:r w:rsidRPr="00985320">
        <w:t>types and characteristics of roll-up blind materials</w:t>
      </w:r>
    </w:p>
    <w:p w:rsidR="00000000" w:rsidRPr="00985320" w:rsidP="00985320">
      <w:pPr>
        <w:pStyle w:val="ListBullet"/>
      </w:pPr>
      <w:r w:rsidRPr="00985320">
        <w:t>components of a roll-up blind</w:t>
      </w:r>
    </w:p>
    <w:p w:rsidR="00000000" w:rsidRPr="00985320" w:rsidP="00985320">
      <w:pPr>
        <w:pStyle w:val="ListBullet"/>
      </w:pPr>
      <w:r w:rsidRPr="00985320">
        <w:t>workflow for construction of a basic roll-up blind</w:t>
      </w:r>
    </w:p>
    <w:p w:rsidR="00000000" w:rsidRPr="00985320" w:rsidP="00985320">
      <w:pPr>
        <w:pStyle w:val="ListBullet"/>
      </w:pPr>
      <w:r w:rsidRPr="00985320">
        <w:t>equipment, materials and hardware requir</w:t>
      </w:r>
      <w:r w:rsidRPr="00985320">
        <w:t>ed for blind construction</w:t>
      </w:r>
      <w:r w:rsidRPr="00985320">
        <w:rPr>
          <w:rStyle w:val="SpecialBold"/>
        </w:rPr>
        <w:t xml:space="preserve">, </w:t>
      </w:r>
      <w:r w:rsidRPr="00985320">
        <w:t>including personal protective equipment (PPE)</w:t>
      </w:r>
    </w:p>
    <w:p w:rsidR="00000000" w:rsidRPr="00985320" w:rsidP="00985320">
      <w:pPr>
        <w:pStyle w:val="ListBullet"/>
      </w:pPr>
      <w:r w:rsidRPr="00985320">
        <w:t>requirements for child safety mechanisms</w:t>
      </w:r>
    </w:p>
    <w:p w:rsidR="00000000" w:rsidRPr="00985320" w:rsidP="00985320">
      <w:pPr>
        <w:pStyle w:val="ListBullet"/>
      </w:pPr>
      <w:r w:rsidRPr="00985320">
        <w:t>procedures for:</w:t>
      </w:r>
    </w:p>
    <w:p w:rsidR="00000000" w:rsidRPr="00985320" w:rsidP="00985320">
      <w:pPr>
        <w:pStyle w:val="ListBullet2"/>
      </w:pPr>
      <w:r w:rsidRPr="00985320">
        <w:t xml:space="preserve">work health and safety, including personal protective equipment </w:t>
      </w:r>
    </w:p>
    <w:p w:rsidR="00000000" w:rsidRPr="00985320" w:rsidP="00985320">
      <w:pPr>
        <w:pStyle w:val="ListBullet2"/>
      </w:pPr>
      <w:r w:rsidRPr="00985320">
        <w:t>record keeping and reporting in the workplace</w:t>
      </w:r>
    </w:p>
    <w:p w:rsidR="00000000" w:rsidRPr="00985320" w:rsidP="00985320">
      <w:pPr>
        <w:pStyle w:val="ListBullet2"/>
      </w:pPr>
      <w:r w:rsidRPr="00985320">
        <w:t>storage and labelling</w:t>
      </w:r>
    </w:p>
    <w:p w:rsidR="00000000" w:rsidRPr="00985320" w:rsidP="00985320">
      <w:pPr>
        <w:pStyle w:val="ListBullet2"/>
      </w:pPr>
      <w:r w:rsidRPr="00985320">
        <w:t>waste management.</w:t>
      </w:r>
    </w:p>
    <w:p w:rsidR="00000000" w:rsidRPr="00985320" w:rsidP="00985320">
      <w:pPr>
        <w:pStyle w:val="AllowPageBreak"/>
      </w:pPr>
    </w:p>
    <w:p w:rsidR="00000000" w:rsidRPr="00985320" w:rsidP="00985320">
      <w:pPr>
        <w:pStyle w:val="Heading1"/>
      </w:pPr>
      <w:bookmarkStart w:id="4" w:name="O_1247573"/>
      <w:bookmarkEnd w:id="4"/>
      <w:r w:rsidRPr="00985320">
        <w:t>Assessment Conditions</w:t>
      </w:r>
    </w:p>
    <w:p w:rsidR="00000000" w:rsidRPr="00985320" w:rsidP="00CC5133">
      <w:pPr>
        <w:pStyle w:val="BodyText"/>
      </w:pPr>
      <w:r w:rsidRPr="00985320">
        <w:t>Skills must have been demonstrated in the workplace or in a simulated environment that reflects workplace conditions and contingencies. The following conditions must be met fo</w:t>
      </w:r>
      <w:r w:rsidRPr="00985320">
        <w:t>r this unit:</w:t>
      </w:r>
    </w:p>
    <w:p w:rsidR="00000000" w:rsidRPr="00985320" w:rsidP="00985320">
      <w:pPr>
        <w:pStyle w:val="ListBullet"/>
      </w:pPr>
      <w:r w:rsidRPr="00985320">
        <w:t>use of suitable facilities, equipment and resources, including:</w:t>
      </w:r>
    </w:p>
    <w:p w:rsidR="00000000" w:rsidRPr="00985320" w:rsidP="00985320">
      <w:pPr>
        <w:pStyle w:val="ListBullet2"/>
      </w:pPr>
      <w:r w:rsidRPr="00985320">
        <w:t>work specifications</w:t>
      </w:r>
    </w:p>
    <w:p w:rsidR="00000000" w:rsidRPr="00985320" w:rsidP="00985320">
      <w:pPr>
        <w:pStyle w:val="ListBullet2"/>
      </w:pPr>
      <w:r w:rsidRPr="00985320">
        <w:t>materials and equipment for blind construction, including PPE, required for performance evidence</w:t>
      </w:r>
    </w:p>
    <w:p w:rsidR="00000000" w:rsidRPr="00985320" w:rsidP="00985320">
      <w:pPr>
        <w:pStyle w:val="ListBullet2"/>
      </w:pPr>
      <w:r w:rsidRPr="00985320">
        <w:t>workplace procedures.</w:t>
      </w:r>
    </w:p>
    <w:p w:rsidR="00000000" w:rsidRPr="00985320" w:rsidP="00CC5133">
      <w:pPr>
        <w:pStyle w:val="BodyText"/>
      </w:pPr>
      <w:r w:rsidRPr="00985320">
        <w:t>Assessors must satisfy the NVR/AQTF ma</w:t>
      </w:r>
      <w:r w:rsidRPr="00985320">
        <w:t>ndatory competency requirements for assessors.</w:t>
      </w:r>
    </w:p>
    <w:p w:rsidR="00000000" w:rsidRPr="00985320" w:rsidP="00985320">
      <w:pPr>
        <w:pStyle w:val="Heading1"/>
      </w:pPr>
      <w:bookmarkStart w:id="5" w:name="O_1247576"/>
      <w:bookmarkEnd w:id="5"/>
      <w:r w:rsidRPr="00985320">
        <w:t>Links</w:t>
      </w:r>
    </w:p>
    <w:p w:rsidR="00000000" w:rsidRPr="00985320" w:rsidP="00CC5133">
      <w:pPr>
        <w:pStyle w:val="BodyText"/>
      </w:pPr>
      <w:r w:rsidRPr="0098532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363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5320" w:rsidP="00985320"/>
    <w:sectPr w:rsidSect="00985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0" w:rsidRPr="00CC5133" w:rsidP="00CC5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33" w:rsidP="00985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133" w:rsidP="00985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5133" w:rsidP="00985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320" w:rsidRPr="00CC5133" w:rsidP="00CC5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133" w:rsidRPr="002D2AF8" w:rsidP="00985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MSFFP2016 Construct a basic roll-up blind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C5133" w:rsidP="00985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80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1C9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945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320"/>
  </w:style>
  <w:style w:type="character" w:customStyle="1" w:styleId="Heading1Char">
    <w:name w:val="Heading 1 Char"/>
    <w:basedOn w:val="DefaultParagraphFont"/>
    <w:link w:val="Heading1"/>
    <w:rsid w:val="00985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3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320"/>
    <w:rPr>
      <w:b/>
      <w:spacing w:val="0"/>
    </w:rPr>
  </w:style>
  <w:style w:type="paragraph" w:styleId="ListBullet2">
    <w:name w:val="List Bullet 2"/>
    <w:basedOn w:val="List2"/>
    <w:rsid w:val="009853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320"/>
    <w:rPr>
      <w:i/>
    </w:rPr>
  </w:style>
  <w:style w:type="paragraph" w:styleId="Caption">
    <w:name w:val="caption"/>
    <w:basedOn w:val="BodyText"/>
    <w:next w:val="Normal"/>
    <w:qFormat/>
    <w:rsid w:val="00985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320"/>
  </w:style>
  <w:style w:type="paragraph" w:styleId="TableofFigures">
    <w:name w:val="table of figures"/>
    <w:basedOn w:val="Normal"/>
    <w:next w:val="Normal"/>
    <w:semiHidden/>
    <w:rsid w:val="00985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3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320"/>
    <w:rPr>
      <w:rFonts w:ascii="Wingdings" w:hAnsi="Wingdings"/>
    </w:rPr>
  </w:style>
  <w:style w:type="paragraph" w:customStyle="1" w:styleId="TableHeading">
    <w:name w:val="Table Heading"/>
    <w:basedOn w:val="HeadingBase"/>
    <w:rsid w:val="00985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320"/>
    <w:rPr>
      <w:color w:val="0033CC"/>
      <w:u w:val="none"/>
    </w:rPr>
  </w:style>
  <w:style w:type="paragraph" w:customStyle="1" w:styleId="BodyTextRight">
    <w:name w:val="Body Text Right"/>
    <w:basedOn w:val="BodyText"/>
    <w:rsid w:val="00985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3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320"/>
    <w:rPr>
      <w:sz w:val="32"/>
    </w:rPr>
  </w:style>
  <w:style w:type="paragraph" w:customStyle="1" w:styleId="HeadingProcedure">
    <w:name w:val="Heading Procedure"/>
    <w:basedOn w:val="HeadingBase"/>
    <w:next w:val="Normal"/>
    <w:rsid w:val="00985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320"/>
    <w:pPr>
      <w:spacing w:before="60" w:after="60"/>
    </w:pPr>
  </w:style>
  <w:style w:type="paragraph" w:styleId="ListContinue">
    <w:name w:val="List Continue"/>
    <w:basedOn w:val="List"/>
    <w:rsid w:val="00985320"/>
    <w:pPr>
      <w:ind w:firstLine="0"/>
    </w:pPr>
  </w:style>
  <w:style w:type="paragraph" w:customStyle="1" w:styleId="ListNote">
    <w:name w:val="List Note"/>
    <w:basedOn w:val="List"/>
    <w:rsid w:val="00985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320"/>
    <w:rPr>
      <w:rFonts w:ascii="Courier New" w:hAnsi="Courier New"/>
    </w:rPr>
  </w:style>
  <w:style w:type="paragraph" w:customStyle="1" w:styleId="NoteBullet">
    <w:name w:val="Note Bullet"/>
    <w:basedOn w:val="Note"/>
    <w:rsid w:val="00985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3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320"/>
    <w:rPr>
      <w:b/>
      <w:smallCaps/>
    </w:rPr>
  </w:style>
  <w:style w:type="paragraph" w:customStyle="1" w:styleId="TableListNumber">
    <w:name w:val="Table List Number"/>
    <w:basedOn w:val="ListNumber"/>
    <w:rsid w:val="00985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320"/>
    <w:pPr>
      <w:numPr>
        <w:numId w:val="9"/>
      </w:numPr>
    </w:pPr>
  </w:style>
  <w:style w:type="paragraph" w:customStyle="1" w:styleId="ListAlpha2">
    <w:name w:val="List Alpha 2"/>
    <w:basedOn w:val="List2"/>
    <w:rsid w:val="00985320"/>
    <w:pPr>
      <w:numPr>
        <w:numId w:val="8"/>
      </w:numPr>
    </w:pPr>
  </w:style>
  <w:style w:type="paragraph" w:styleId="List2">
    <w:name w:val="List 2"/>
    <w:basedOn w:val="BodyText"/>
    <w:rsid w:val="00985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3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3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320"/>
    <w:pPr>
      <w:numPr>
        <w:numId w:val="4"/>
      </w:numPr>
    </w:pPr>
  </w:style>
  <w:style w:type="paragraph" w:styleId="ListContinue2">
    <w:name w:val="List Continue 2"/>
    <w:basedOn w:val="List2"/>
    <w:rsid w:val="00985320"/>
    <w:pPr>
      <w:ind w:firstLine="0"/>
    </w:pPr>
  </w:style>
  <w:style w:type="paragraph" w:styleId="ListContinue3">
    <w:name w:val="List Continue 3"/>
    <w:basedOn w:val="List3"/>
    <w:rsid w:val="00985320"/>
    <w:pPr>
      <w:ind w:left="1021" w:firstLine="0"/>
    </w:pPr>
  </w:style>
  <w:style w:type="paragraph" w:styleId="ListContinue4">
    <w:name w:val="List Continue 4"/>
    <w:basedOn w:val="List4"/>
    <w:rsid w:val="00985320"/>
    <w:pPr>
      <w:ind w:firstLine="0"/>
    </w:pPr>
  </w:style>
  <w:style w:type="paragraph" w:styleId="ListContinue5">
    <w:name w:val="List Continue 5"/>
    <w:basedOn w:val="List5"/>
    <w:rsid w:val="00985320"/>
    <w:pPr>
      <w:ind w:firstLine="0"/>
    </w:pPr>
  </w:style>
  <w:style w:type="paragraph" w:styleId="ListNumber3">
    <w:name w:val="List Number 3"/>
    <w:basedOn w:val="List3"/>
    <w:rsid w:val="00985320"/>
    <w:pPr>
      <w:numPr>
        <w:numId w:val="5"/>
      </w:numPr>
    </w:pPr>
  </w:style>
  <w:style w:type="paragraph" w:styleId="ListNumber4">
    <w:name w:val="List Number 4"/>
    <w:basedOn w:val="List4"/>
    <w:rsid w:val="00985320"/>
    <w:pPr>
      <w:numPr>
        <w:numId w:val="6"/>
      </w:numPr>
    </w:pPr>
  </w:style>
  <w:style w:type="paragraph" w:styleId="ListNumber5">
    <w:name w:val="List Number 5"/>
    <w:basedOn w:val="List5"/>
    <w:rsid w:val="00985320"/>
    <w:pPr>
      <w:numPr>
        <w:numId w:val="7"/>
      </w:numPr>
    </w:pPr>
  </w:style>
  <w:style w:type="paragraph" w:styleId="BlockText">
    <w:name w:val="Block Text"/>
    <w:basedOn w:val="Normal"/>
    <w:rsid w:val="00985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320"/>
    <w:rPr>
      <w:sz w:val="16"/>
      <w:vertAlign w:val="superscript"/>
    </w:rPr>
  </w:style>
  <w:style w:type="character" w:customStyle="1" w:styleId="Symbols">
    <w:name w:val="Symbols"/>
    <w:basedOn w:val="DefaultParagraphFont"/>
    <w:rsid w:val="00985320"/>
    <w:rPr>
      <w:rFonts w:ascii="Symbol" w:hAnsi="Symbol"/>
    </w:rPr>
  </w:style>
  <w:style w:type="character" w:customStyle="1" w:styleId="MenuOptions">
    <w:name w:val="Menu Options"/>
    <w:basedOn w:val="DefaultParagraphFont"/>
    <w:rsid w:val="00985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320"/>
    <w:rPr>
      <w:b/>
    </w:rPr>
  </w:style>
  <w:style w:type="character" w:customStyle="1" w:styleId="Underlined">
    <w:name w:val="Underlined"/>
    <w:basedOn w:val="DefaultParagraphFont"/>
    <w:rsid w:val="00985320"/>
    <w:rPr>
      <w:u w:val="single"/>
    </w:rPr>
  </w:style>
  <w:style w:type="paragraph" w:customStyle="1" w:styleId="TableBodyTextRight">
    <w:name w:val="Table Body Text Right"/>
    <w:basedOn w:val="TableBodyText"/>
    <w:rsid w:val="00985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320"/>
    <w:rPr>
      <w:sz w:val="18"/>
    </w:rPr>
  </w:style>
  <w:style w:type="paragraph" w:customStyle="1" w:styleId="BodySmallRight">
    <w:name w:val="Body Small Right"/>
    <w:basedOn w:val="BodyTextRight"/>
    <w:rsid w:val="00985320"/>
    <w:rPr>
      <w:sz w:val="18"/>
      <w:szCs w:val="18"/>
    </w:rPr>
  </w:style>
  <w:style w:type="paragraph" w:customStyle="1" w:styleId="MarginEdition">
    <w:name w:val="Margin Edition"/>
    <w:basedOn w:val="MarginNote"/>
    <w:rsid w:val="00985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320"/>
    <w:rPr>
      <w:sz w:val="2"/>
      <w:szCs w:val="2"/>
    </w:rPr>
  </w:style>
  <w:style w:type="character" w:customStyle="1" w:styleId="Small">
    <w:name w:val="Small"/>
    <w:basedOn w:val="DefaultParagraphFont"/>
    <w:rsid w:val="00985320"/>
    <w:rPr>
      <w:sz w:val="16"/>
    </w:rPr>
  </w:style>
  <w:style w:type="paragraph" w:customStyle="1" w:styleId="WideTable">
    <w:name w:val="Wide Table"/>
    <w:basedOn w:val="Normal"/>
    <w:rsid w:val="00985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320"/>
  </w:style>
  <w:style w:type="paragraph" w:styleId="Quote">
    <w:name w:val="Quote"/>
    <w:basedOn w:val="Heading1"/>
    <w:link w:val="QuoteChar"/>
    <w:qFormat/>
    <w:rsid w:val="00985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320"/>
    <w:pPr>
      <w:pageBreakBefore/>
    </w:pPr>
  </w:style>
  <w:style w:type="paragraph" w:customStyle="1" w:styleId="Border">
    <w:name w:val="Border"/>
    <w:basedOn w:val="Normal"/>
    <w:qFormat/>
    <w:rsid w:val="00985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320"/>
    <w:rPr>
      <w:u w:val="single"/>
    </w:rPr>
  </w:style>
  <w:style w:type="character" w:customStyle="1" w:styleId="BoldandItalics">
    <w:name w:val="Bold and Italics"/>
    <w:qFormat/>
    <w:rsid w:val="00985320"/>
    <w:rPr>
      <w:b/>
      <w:i/>
      <w:u w:val="none"/>
    </w:rPr>
  </w:style>
  <w:style w:type="paragraph" w:styleId="BalloonText">
    <w:name w:val="Balloon Text"/>
    <w:basedOn w:val="Normal"/>
    <w:link w:val="BalloonTextChar"/>
    <w:rsid w:val="00985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320"/>
    <w:pPr>
      <w:spacing w:before="0" w:after="0"/>
    </w:pPr>
  </w:style>
  <w:style w:type="paragraph" w:customStyle="1" w:styleId="BodyTextBold">
    <w:name w:val="Body Text Bold"/>
    <w:basedOn w:val="BodyText"/>
    <w:qFormat/>
    <w:rsid w:val="00985320"/>
    <w:rPr>
      <w:b/>
    </w:rPr>
  </w:style>
  <w:style w:type="character" w:styleId="Hyperlink">
    <w:name w:val="Hyperlink"/>
    <w:basedOn w:val="DefaultParagraphFont"/>
    <w:uiPriority w:val="99"/>
    <w:unhideWhenUsed/>
    <w:rsid w:val="00CC5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1777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MSFFP2016 Construct a basic roll-up blind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