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2BAD" w:rsidP="00422B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MSFFP2012 Join furnishing materials</w:t>
      </w:r>
      <w:r>
        <w:fldChar w:fldCharType="end"/>
      </w:r>
    </w:p>
    <w:p w:rsidR="00422BAD" w:rsidP="00422BAD">
      <w:pPr>
        <w:pStyle w:val="Version"/>
        <w:sectPr w:rsidSect="00933B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3B00" w:rsidP="00933B00">
      <w:pPr>
        <w:pStyle w:val="SuperHeading"/>
      </w:pPr>
      <w:r w:rsidRPr="00933B00">
        <w:t>MSFFP2012 Join furnishing materials</w:t>
      </w:r>
    </w:p>
    <w:p w:rsidR="00000000" w:rsidRPr="00933B00" w:rsidP="00933B00">
      <w:pPr>
        <w:pStyle w:val="Heading1"/>
      </w:pPr>
      <w:bookmarkStart w:id="1" w:name="O_1249045"/>
      <w:bookmarkEnd w:id="1"/>
      <w:r w:rsidRPr="00933B00">
        <w:t>Modification History</w:t>
      </w:r>
    </w:p>
    <w:p w:rsidR="00000000" w:rsidRPr="00933B00" w:rsidP="00422BAD">
      <w:pPr>
        <w:pStyle w:val="BodyText"/>
      </w:pPr>
      <w:r w:rsidRPr="00933B00">
        <w:t>Release 1. Changes to code, application, elements, performance criteria, assessment requirements. Foundation skills added. Range of conditions removed. Assessment requirements changed.</w:t>
      </w:r>
    </w:p>
    <w:p w:rsidR="00000000" w:rsidRPr="00933B00" w:rsidP="00933B00">
      <w:pPr>
        <w:pStyle w:val="Heading1"/>
      </w:pPr>
      <w:bookmarkStart w:id="2" w:name="O_1249046"/>
      <w:bookmarkEnd w:id="2"/>
      <w:r w:rsidRPr="00933B00">
        <w:t>Application</w:t>
      </w:r>
    </w:p>
    <w:p w:rsidR="00000000" w:rsidRPr="00933B00" w:rsidP="00422BAD">
      <w:pPr>
        <w:pStyle w:val="BodyText"/>
      </w:pPr>
      <w:r w:rsidRPr="00933B00">
        <w:t>This unit describes</w:t>
      </w:r>
      <w:r w:rsidRPr="00933B00">
        <w:t xml:space="preserve"> the skills and knowledge required to join timber and other furnishing materials, including the construction of simple timber joints.</w:t>
      </w:r>
    </w:p>
    <w:p w:rsidR="00000000" w:rsidRPr="00933B00" w:rsidP="00422BAD">
      <w:pPr>
        <w:pStyle w:val="BodyText"/>
      </w:pPr>
      <w:r w:rsidRPr="00933B00">
        <w:t>Learners with his competency have basic skills to support further study or entry-level work in furnishing and furniture ma</w:t>
      </w:r>
      <w:r w:rsidRPr="00933B00">
        <w:t>king industries. This unit is usually delivered within a pre-employment training program. Work is carried out under supervision.</w:t>
      </w:r>
    </w:p>
    <w:p w:rsidR="00000000" w:rsidRPr="00933B00" w:rsidP="00422BAD">
      <w:pPr>
        <w:pStyle w:val="BodyText"/>
      </w:pPr>
      <w:r w:rsidRPr="00933B00">
        <w:t>No licensing or certification requirements exist at the time of publication. Relevant legislation, industry standards and codes</w:t>
      </w:r>
      <w:r w:rsidRPr="00933B00">
        <w:t xml:space="preserve"> of practice within Australia must be applied.</w:t>
      </w:r>
    </w:p>
    <w:p w:rsidR="00000000" w:rsidRPr="00933B00" w:rsidP="00933B00">
      <w:pPr>
        <w:pStyle w:val="Heading1"/>
      </w:pPr>
      <w:bookmarkStart w:id="3" w:name="O_1249048"/>
      <w:bookmarkEnd w:id="3"/>
      <w:r w:rsidRPr="00933B00">
        <w:t>Competency Field</w:t>
      </w:r>
    </w:p>
    <w:p w:rsidR="00000000" w:rsidRPr="00933B00" w:rsidP="00422BAD">
      <w:pPr>
        <w:pStyle w:val="BodyText"/>
      </w:pPr>
      <w:r w:rsidRPr="00933B00">
        <w:t>Furniture making pathways</w:t>
      </w:r>
    </w:p>
    <w:p w:rsidR="00000000" w:rsidRPr="00933B00" w:rsidP="00933B00">
      <w:pPr>
        <w:pStyle w:val="Heading1"/>
      </w:pPr>
      <w:bookmarkStart w:id="4" w:name="O_1249050"/>
      <w:bookmarkEnd w:id="4"/>
      <w:r w:rsidRPr="00933B00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422BA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B00" w:rsidP="00933B00">
            <w:pPr>
              <w:pStyle w:val="BodyText"/>
            </w:pPr>
            <w:r w:rsidRPr="00933B00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B00">
            <w:pPr>
              <w:pStyle w:val="BodyText"/>
              <w:rPr>
                <w:lang w:val="en-NZ"/>
              </w:rPr>
            </w:pPr>
            <w:r w:rsidRPr="00933B00">
              <w:rPr>
                <w:rStyle w:val="SpecialBold"/>
              </w:rPr>
              <w:t>Performance Criteria</w:t>
            </w:r>
          </w:p>
        </w:tc>
      </w:tr>
      <w:tr w:rsidTr="00422BA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B00">
            <w:pPr>
              <w:pStyle w:val="BodyText"/>
              <w:rPr>
                <w:lang w:val="en-NZ"/>
              </w:rPr>
            </w:pPr>
            <w:r w:rsidRPr="00933B00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B00">
            <w:pPr>
              <w:pStyle w:val="BodyText"/>
              <w:rPr>
                <w:lang w:val="en-NZ"/>
              </w:rPr>
            </w:pPr>
            <w:r w:rsidRPr="00933B00">
              <w:t>Performance criteria</w:t>
            </w:r>
            <w:r w:rsidRPr="00933B00">
              <w:t xml:space="preserve"> describe the performance needed to demonstrate achievement of the element.</w:t>
            </w:r>
          </w:p>
        </w:tc>
      </w:tr>
      <w:tr w:rsidTr="00422BA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B00">
            <w:pPr>
              <w:pStyle w:val="BodyText"/>
              <w:rPr>
                <w:lang w:val="en-NZ"/>
              </w:rPr>
            </w:pPr>
            <w:r w:rsidRPr="00933B00">
              <w:t>1. Prepare for task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B00" w:rsidP="00933B00">
            <w:pPr>
              <w:pStyle w:val="BodyText"/>
            </w:pPr>
            <w:r w:rsidRPr="00933B00">
              <w:t>1.1 Identify task requirements, including type of joining and quality requirements, from supervisor instructions</w:t>
            </w:r>
          </w:p>
          <w:p w:rsidR="00000000" w:rsidRPr="00933B00" w:rsidP="00933B00">
            <w:pPr>
              <w:pStyle w:val="BodyText"/>
            </w:pPr>
            <w:r w:rsidRPr="00933B00">
              <w:t xml:space="preserve">1.2 Identify and follow work health and safety procedures </w:t>
            </w:r>
          </w:p>
          <w:p w:rsidR="00000000" w:rsidRPr="00933B00" w:rsidP="00933B00">
            <w:pPr>
              <w:pStyle w:val="BodyText"/>
            </w:pPr>
            <w:r w:rsidRPr="00933B00">
              <w:t>1.3 Select tools and equipment to meet task requirements and check that they are safe and functional</w:t>
            </w:r>
          </w:p>
          <w:p w:rsidR="00000000" w:rsidP="00933B00">
            <w:pPr>
              <w:pStyle w:val="BodyText"/>
              <w:rPr>
                <w:lang w:val="en-NZ"/>
              </w:rPr>
            </w:pPr>
            <w:r w:rsidRPr="00933B00">
              <w:t>1.4 Check that materials meet task quality requirements</w:t>
            </w:r>
          </w:p>
        </w:tc>
      </w:tr>
      <w:tr w:rsidTr="00422BA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B00">
            <w:pPr>
              <w:pStyle w:val="BodyText"/>
              <w:rPr>
                <w:lang w:val="en-NZ"/>
              </w:rPr>
            </w:pPr>
            <w:r w:rsidRPr="00933B00">
              <w:t>2. Join materials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B00" w:rsidP="00933B00">
            <w:pPr>
              <w:pStyle w:val="BodyText"/>
            </w:pPr>
            <w:r w:rsidRPr="00933B00">
              <w:t>2.1 Lay out materials</w:t>
            </w:r>
            <w:r w:rsidRPr="00933B00">
              <w:t xml:space="preserve"> for joining to maximise efficiency of joining process</w:t>
            </w:r>
          </w:p>
          <w:p w:rsidR="00000000" w:rsidRPr="00933B00" w:rsidP="00933B00">
            <w:pPr>
              <w:pStyle w:val="BodyText"/>
            </w:pPr>
            <w:r w:rsidRPr="00933B00">
              <w:t>2.2 Measure and mark out of cutting and joining lines in accordance with task requirements</w:t>
            </w:r>
          </w:p>
          <w:p w:rsidR="00000000" w:rsidRPr="00933B00" w:rsidP="00933B00">
            <w:pPr>
              <w:pStyle w:val="BodyText"/>
            </w:pPr>
            <w:r w:rsidRPr="00933B00">
              <w:t>2.4 Join materials using hand and power tools</w:t>
            </w:r>
          </w:p>
          <w:p w:rsidR="00000000" w:rsidRPr="00933B00" w:rsidP="00933B00">
            <w:pPr>
              <w:pStyle w:val="BodyText"/>
            </w:pPr>
            <w:r w:rsidRPr="00933B00">
              <w:t>2.5 Select and use fasteners, adhesives and appropriate clamping</w:t>
            </w:r>
            <w:r w:rsidRPr="00933B00">
              <w:t xml:space="preserve"> systems to meet task requirements</w:t>
            </w:r>
          </w:p>
          <w:p w:rsidR="00000000" w:rsidP="00933B00">
            <w:pPr>
              <w:pStyle w:val="BodyText"/>
              <w:rPr>
                <w:lang w:val="en-NZ"/>
              </w:rPr>
            </w:pPr>
            <w:r w:rsidRPr="00933B00">
              <w:t>2.6 Check finished joint against quality requirements</w:t>
            </w:r>
          </w:p>
        </w:tc>
      </w:tr>
      <w:tr w:rsidTr="00422BA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B00">
            <w:pPr>
              <w:pStyle w:val="BodyText"/>
              <w:rPr>
                <w:lang w:val="en-NZ"/>
              </w:rPr>
            </w:pPr>
            <w:r w:rsidRPr="00933B00">
              <w:t xml:space="preserve">3. Clean work area 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B00" w:rsidP="00933B00">
            <w:pPr>
              <w:pStyle w:val="BodyText"/>
            </w:pPr>
            <w:r w:rsidRPr="00933B00">
              <w:t xml:space="preserve">3.1 Clean and store tools in accordance with procedures </w:t>
            </w:r>
          </w:p>
          <w:p w:rsidR="00000000" w:rsidRPr="00933B00" w:rsidP="00933B00">
            <w:pPr>
              <w:pStyle w:val="BodyText"/>
            </w:pPr>
            <w:r w:rsidRPr="00933B00">
              <w:t>3.2 Safely dispose of waste in accordance with procedures</w:t>
            </w:r>
          </w:p>
        </w:tc>
      </w:tr>
    </w:tbl>
    <w:p w:rsidR="00000000" w:rsidRPr="00933B00" w:rsidP="00933B00">
      <w:pPr>
        <w:pStyle w:val="BodyText"/>
      </w:pPr>
    </w:p>
    <w:p w:rsidR="00000000" w:rsidRPr="00933B00" w:rsidP="00933B00">
      <w:pPr>
        <w:pStyle w:val="AllowPageBreak"/>
      </w:pPr>
    </w:p>
    <w:p w:rsidR="00000000" w:rsidRPr="00933B00" w:rsidP="00933B00">
      <w:pPr>
        <w:pStyle w:val="Heading1"/>
      </w:pPr>
      <w:bookmarkStart w:id="5" w:name="O_1249051"/>
      <w:bookmarkEnd w:id="5"/>
      <w:r w:rsidRPr="00933B00">
        <w:t>Foundation Skills</w:t>
      </w:r>
    </w:p>
    <w:p w:rsidR="00000000" w:rsidRPr="00933B00" w:rsidP="00422BAD">
      <w:pPr>
        <w:pStyle w:val="BodyText"/>
      </w:pPr>
      <w:r w:rsidRPr="00933B00">
        <w:t>This section describes those language, literacy, numeracy and employment skills that are essential to performance but not explicit in the performance criteria.</w:t>
      </w:r>
    </w:p>
    <w:p w:rsidR="00000000" w:rsidRPr="00933B00" w:rsidP="00933B00">
      <w:pPr>
        <w:pStyle w:val="ListBullet"/>
      </w:pPr>
      <w:r w:rsidRPr="00933B00">
        <w:t>Oral communication skills to participate in simple spoken exchanges with supe</w:t>
      </w:r>
      <w:r w:rsidRPr="00933B00">
        <w:t>rvisor</w:t>
      </w:r>
    </w:p>
    <w:p w:rsidR="00000000" w:rsidRPr="00933B00" w:rsidP="00933B00">
      <w:pPr>
        <w:pStyle w:val="ListBullet"/>
      </w:pPr>
      <w:r w:rsidRPr="00933B00">
        <w:t xml:space="preserve">Numeracy skills to measure and make simple calculations. </w:t>
      </w:r>
    </w:p>
    <w:p w:rsidR="00000000" w:rsidRPr="00933B00" w:rsidP="00422BAD">
      <w:pPr>
        <w:pStyle w:val="BodyText"/>
      </w:pPr>
      <w:r w:rsidRPr="00933B00">
        <w:t>Other foundation skills essential to performance are explicit in the performance criteria of this unit.</w:t>
      </w:r>
    </w:p>
    <w:p w:rsidR="00000000" w:rsidRPr="00933B00" w:rsidP="00933B00">
      <w:pPr>
        <w:pStyle w:val="Heading1"/>
      </w:pPr>
      <w:bookmarkStart w:id="6" w:name="O_1249053"/>
      <w:bookmarkEnd w:id="6"/>
      <w:r w:rsidRPr="00933B00">
        <w:t>Unit Mapping Information</w:t>
      </w:r>
    </w:p>
    <w:p w:rsidR="00000000" w:rsidRPr="00933B00" w:rsidP="00422BAD">
      <w:pPr>
        <w:pStyle w:val="BodyText"/>
      </w:pPr>
      <w:r w:rsidRPr="00933B00">
        <w:t>Release 1. Redesigned unit – merges, supers</w:t>
      </w:r>
      <w:r w:rsidRPr="00933B00">
        <w:t>edes and is not equivalent to MSFFP2005 Join furnishing materials and MSFFP2006 Make simple timber joints.</w:t>
      </w:r>
    </w:p>
    <w:p w:rsidR="00000000" w:rsidRPr="00933B00" w:rsidP="00933B00">
      <w:pPr>
        <w:pStyle w:val="Heading1"/>
      </w:pPr>
      <w:bookmarkStart w:id="7" w:name="O_1249060"/>
      <w:bookmarkEnd w:id="7"/>
      <w:r w:rsidRPr="00933B00">
        <w:t>Links</w:t>
      </w:r>
    </w:p>
    <w:p w:rsidR="00000000" w:rsidRPr="00933B00" w:rsidP="00422BAD">
      <w:pPr>
        <w:pStyle w:val="BodyText"/>
      </w:pPr>
      <w:r w:rsidRPr="00933B00">
        <w:t>Companion Volume implementation guides are found in VETNet –</w:t>
      </w:r>
      <w:r w:rsidRPr="00933B00">
        <w:t xml:space="preserve">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2670A4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933B00" w:rsidP="00422BAD">
      <w:pPr>
        <w:pStyle w:val="BodyText"/>
        <w:sectPr w:rsidSect="00933B0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33B00" w:rsidP="00933B00">
      <w:pPr>
        <w:pStyle w:val="SuperHeading"/>
      </w:pPr>
      <w:r w:rsidRPr="00933B00">
        <w:t>Assessment Requirements for MSFFP2012 Join furnishing materials</w:t>
      </w:r>
    </w:p>
    <w:p w:rsidR="00000000" w:rsidRPr="00933B00" w:rsidP="00933B00">
      <w:pPr>
        <w:pStyle w:val="Heading1"/>
      </w:pPr>
      <w:bookmarkStart w:id="8" w:name="O_1249055"/>
      <w:bookmarkEnd w:id="8"/>
      <w:r w:rsidRPr="00933B00">
        <w:t>Modification History</w:t>
      </w:r>
    </w:p>
    <w:p w:rsidR="00000000" w:rsidRPr="00933B00" w:rsidP="00422BAD">
      <w:pPr>
        <w:pStyle w:val="BodyText"/>
      </w:pPr>
      <w:r w:rsidRPr="00933B00">
        <w:t>Release 1. Changes</w:t>
      </w:r>
      <w:r w:rsidRPr="00933B00">
        <w:t xml:space="preserve"> to code, application, elements, performance criteria, assessment requirements. Foundation skills added. Range of conditions removed. Assessment requirements changed.</w:t>
      </w:r>
    </w:p>
    <w:p w:rsidR="00000000" w:rsidRPr="00933B00" w:rsidP="00933B00">
      <w:pPr>
        <w:pStyle w:val="Heading1"/>
      </w:pPr>
      <w:bookmarkStart w:id="9" w:name="O_1249056"/>
      <w:bookmarkEnd w:id="9"/>
      <w:r w:rsidRPr="00933B00">
        <w:t>Performance Evidence</w:t>
      </w:r>
    </w:p>
    <w:p w:rsidR="00000000" w:rsidRPr="00933B00" w:rsidP="00422BAD">
      <w:pPr>
        <w:pStyle w:val="BodyText"/>
      </w:pPr>
      <w:r w:rsidRPr="00933B00">
        <w:t>There must be evidence the candidate has complete</w:t>
      </w:r>
      <w:r w:rsidRPr="00933B00">
        <w:t>d the tasks outlined in the elements and performance criteria of this unit, and demonstrated the ability to:</w:t>
      </w:r>
    </w:p>
    <w:p w:rsidR="00000000" w:rsidRPr="00933B00" w:rsidP="00933B00">
      <w:pPr>
        <w:pStyle w:val="ListBullet"/>
      </w:pPr>
      <w:r w:rsidRPr="00933B00">
        <w:t>make 2 different timber joints:</w:t>
      </w:r>
    </w:p>
    <w:p w:rsidR="00000000" w:rsidRPr="00933B00" w:rsidP="00933B00">
      <w:pPr>
        <w:pStyle w:val="ListBullet2"/>
      </w:pPr>
      <w:r w:rsidRPr="00933B00">
        <w:t xml:space="preserve">1 using hardwood </w:t>
      </w:r>
    </w:p>
    <w:p w:rsidR="00000000" w:rsidRPr="00933B00" w:rsidP="00933B00">
      <w:pPr>
        <w:pStyle w:val="ListBullet2"/>
      </w:pPr>
      <w:r w:rsidRPr="00933B00">
        <w:t>1 using softwood.</w:t>
      </w:r>
    </w:p>
    <w:p w:rsidR="00000000" w:rsidRPr="00933B00" w:rsidP="00933B00">
      <w:pPr>
        <w:pStyle w:val="ListBullet"/>
      </w:pPr>
      <w:r w:rsidRPr="00933B00">
        <w:t>join 1 composite or plastic product.</w:t>
      </w:r>
    </w:p>
    <w:p w:rsidR="00000000" w:rsidRPr="00933B00" w:rsidP="00933B00">
      <w:pPr>
        <w:pStyle w:val="AllowPageBreak"/>
      </w:pPr>
    </w:p>
    <w:p w:rsidR="00000000" w:rsidRPr="00933B00" w:rsidP="00933B00">
      <w:pPr>
        <w:pStyle w:val="Heading1"/>
      </w:pPr>
      <w:bookmarkStart w:id="10" w:name="O_1249057"/>
      <w:bookmarkEnd w:id="10"/>
      <w:r w:rsidRPr="00933B00">
        <w:t>Knowledge Evidence</w:t>
      </w:r>
    </w:p>
    <w:p w:rsidR="00000000" w:rsidRPr="00933B00" w:rsidP="00422BAD">
      <w:pPr>
        <w:pStyle w:val="BodyText"/>
      </w:pPr>
      <w:r w:rsidRPr="00933B00">
        <w:t>There must be evidence the candidate has knowledge of:</w:t>
      </w:r>
    </w:p>
    <w:p w:rsidR="00000000" w:rsidRPr="00933B00" w:rsidP="00933B00">
      <w:pPr>
        <w:pStyle w:val="ListBullet"/>
      </w:pPr>
      <w:r w:rsidRPr="00933B00">
        <w:t>safe work practices and procedures for joining furnishing materials</w:t>
      </w:r>
    </w:p>
    <w:p w:rsidR="00000000" w:rsidRPr="00933B00" w:rsidP="00933B00">
      <w:pPr>
        <w:pStyle w:val="ListBullet"/>
      </w:pPr>
      <w:r w:rsidRPr="00933B00">
        <w:t>types of simple timber joints and typical uses, including at least 3 of the following:</w:t>
      </w:r>
    </w:p>
    <w:p w:rsidR="00000000" w:rsidRPr="00933B00" w:rsidP="00933B00">
      <w:pPr>
        <w:pStyle w:val="ListBullet2"/>
      </w:pPr>
      <w:r w:rsidRPr="00933B00">
        <w:t>butt joint</w:t>
      </w:r>
    </w:p>
    <w:p w:rsidR="00000000" w:rsidRPr="00933B00" w:rsidP="00933B00">
      <w:pPr>
        <w:pStyle w:val="ListBullet2"/>
      </w:pPr>
      <w:r w:rsidRPr="00933B00">
        <w:t>dowel</w:t>
      </w:r>
    </w:p>
    <w:p w:rsidR="00000000" w:rsidRPr="00933B00" w:rsidP="00933B00">
      <w:pPr>
        <w:pStyle w:val="ListBullet2"/>
      </w:pPr>
      <w:r w:rsidRPr="00933B00">
        <w:t>domino</w:t>
      </w:r>
    </w:p>
    <w:p w:rsidR="00000000" w:rsidRPr="00933B00" w:rsidP="00933B00">
      <w:pPr>
        <w:pStyle w:val="ListBullet2"/>
      </w:pPr>
      <w:r w:rsidRPr="00933B00">
        <w:t>biscuit joint</w:t>
      </w:r>
    </w:p>
    <w:p w:rsidR="00000000" w:rsidRPr="00933B00" w:rsidP="00933B00">
      <w:pPr>
        <w:pStyle w:val="ListBullet2"/>
      </w:pPr>
      <w:r w:rsidRPr="00933B00">
        <w:t>mitre</w:t>
      </w:r>
    </w:p>
    <w:p w:rsidR="00000000" w:rsidRPr="00933B00" w:rsidP="00933B00">
      <w:pPr>
        <w:pStyle w:val="ListBullet2"/>
      </w:pPr>
      <w:r w:rsidRPr="00933B00">
        <w:t>matched</w:t>
      </w:r>
    </w:p>
    <w:p w:rsidR="00000000" w:rsidRPr="00933B00" w:rsidP="00933B00">
      <w:pPr>
        <w:pStyle w:val="ListBullet2"/>
      </w:pPr>
      <w:r w:rsidRPr="00933B00">
        <w:t>rebate</w:t>
      </w:r>
    </w:p>
    <w:p w:rsidR="00000000" w:rsidRPr="00933B00" w:rsidP="00933B00">
      <w:pPr>
        <w:pStyle w:val="ListBullet"/>
      </w:pPr>
      <w:r w:rsidRPr="00933B00">
        <w:t>hand tools and equipment commonly used for joining furnishing materials</w:t>
      </w:r>
    </w:p>
    <w:p w:rsidR="00000000" w:rsidRPr="00933B00" w:rsidP="00933B00">
      <w:pPr>
        <w:pStyle w:val="ListBullet"/>
      </w:pPr>
      <w:r w:rsidRPr="00933B00">
        <w:t>personal protective equipment (PPE) required when joining furnishing materials</w:t>
      </w:r>
    </w:p>
    <w:p w:rsidR="00000000" w:rsidRPr="00933B00" w:rsidP="00933B00">
      <w:pPr>
        <w:pStyle w:val="ListBullet"/>
      </w:pPr>
      <w:r w:rsidRPr="00933B00">
        <w:t>furnishing materials and their response to common joining methods:</w:t>
      </w:r>
    </w:p>
    <w:p w:rsidR="00000000" w:rsidRPr="00933B00" w:rsidP="00933B00">
      <w:pPr>
        <w:pStyle w:val="ListBullet2"/>
      </w:pPr>
      <w:r w:rsidRPr="00933B00">
        <w:t>composite and plastic</w:t>
      </w:r>
      <w:r w:rsidRPr="00933B00">
        <w:t xml:space="preserve"> materials</w:t>
      </w:r>
    </w:p>
    <w:p w:rsidR="00000000" w:rsidRPr="00933B00" w:rsidP="00933B00">
      <w:pPr>
        <w:pStyle w:val="ListBullet2"/>
      </w:pPr>
      <w:r w:rsidRPr="00933B00">
        <w:t>hardwood</w:t>
      </w:r>
    </w:p>
    <w:p w:rsidR="00000000" w:rsidRPr="00933B00" w:rsidP="00933B00">
      <w:pPr>
        <w:pStyle w:val="ListBullet2"/>
      </w:pPr>
      <w:r w:rsidRPr="00933B00">
        <w:t>softwood</w:t>
      </w:r>
    </w:p>
    <w:p w:rsidR="00000000" w:rsidRPr="00933B00" w:rsidP="00933B00">
      <w:pPr>
        <w:pStyle w:val="ListBullet"/>
      </w:pPr>
      <w:r w:rsidRPr="00933B00">
        <w:t>quality requirements for joints:</w:t>
      </w:r>
    </w:p>
    <w:p w:rsidR="00000000" w:rsidRPr="00933B00" w:rsidP="00933B00">
      <w:pPr>
        <w:pStyle w:val="ListBullet2"/>
      </w:pPr>
      <w:r w:rsidRPr="00933B00">
        <w:t>visual appearance</w:t>
      </w:r>
    </w:p>
    <w:p w:rsidR="00000000" w:rsidRPr="00933B00" w:rsidP="00933B00">
      <w:pPr>
        <w:pStyle w:val="ListBullet2"/>
      </w:pPr>
      <w:r w:rsidRPr="00933B00">
        <w:t>tolerance</w:t>
      </w:r>
    </w:p>
    <w:p w:rsidR="00000000" w:rsidRPr="00933B00" w:rsidP="00933B00">
      <w:pPr>
        <w:pStyle w:val="ListBullet2"/>
      </w:pPr>
      <w:r w:rsidRPr="00933B00">
        <w:t>gaps or play in joints and strength</w:t>
      </w:r>
    </w:p>
    <w:p w:rsidR="00000000" w:rsidRPr="00933B00" w:rsidP="00933B00">
      <w:pPr>
        <w:pStyle w:val="ListBullet"/>
      </w:pPr>
      <w:r w:rsidRPr="00933B00">
        <w:t>standard applications for adhesive types, including:</w:t>
      </w:r>
    </w:p>
    <w:p w:rsidR="00000000" w:rsidRPr="00933B00" w:rsidP="00933B00">
      <w:pPr>
        <w:pStyle w:val="ListBullet2"/>
      </w:pPr>
      <w:r w:rsidRPr="00933B00">
        <w:t>dispersion</w:t>
      </w:r>
    </w:p>
    <w:p w:rsidR="00000000" w:rsidRPr="00933B00" w:rsidP="00933B00">
      <w:pPr>
        <w:pStyle w:val="ListBullet2"/>
      </w:pPr>
      <w:r w:rsidRPr="00933B00">
        <w:t>reaction</w:t>
      </w:r>
    </w:p>
    <w:p w:rsidR="00000000" w:rsidRPr="00933B00" w:rsidP="00933B00">
      <w:pPr>
        <w:pStyle w:val="ListBullet2"/>
      </w:pPr>
      <w:r w:rsidRPr="00933B00">
        <w:t>hot melt</w:t>
      </w:r>
    </w:p>
    <w:p w:rsidR="00000000" w:rsidRPr="00933B00" w:rsidP="00933B00">
      <w:pPr>
        <w:pStyle w:val="ListBullet2"/>
      </w:pPr>
      <w:r w:rsidRPr="00933B00">
        <w:t>contact</w:t>
      </w:r>
    </w:p>
    <w:p w:rsidR="00000000" w:rsidRPr="00933B00" w:rsidP="00933B00">
      <w:pPr>
        <w:pStyle w:val="ListBullet"/>
      </w:pPr>
      <w:r w:rsidRPr="00933B00">
        <w:t>fastening methods.</w:t>
      </w:r>
    </w:p>
    <w:p w:rsidR="00000000" w:rsidRPr="00933B00" w:rsidP="00933B00">
      <w:pPr>
        <w:pStyle w:val="AllowPageBreak"/>
      </w:pPr>
    </w:p>
    <w:p w:rsidR="00000000" w:rsidRPr="00933B00" w:rsidP="00933B00">
      <w:pPr>
        <w:pStyle w:val="Heading1"/>
      </w:pPr>
      <w:bookmarkStart w:id="11" w:name="O_1249058"/>
      <w:bookmarkEnd w:id="11"/>
      <w:r w:rsidRPr="00933B00">
        <w:t>Assessment Conditions</w:t>
      </w:r>
    </w:p>
    <w:p w:rsidR="00000000" w:rsidRPr="00933B00" w:rsidP="00422BAD">
      <w:pPr>
        <w:pStyle w:val="BodyText"/>
      </w:pPr>
      <w:r w:rsidRPr="00933B00">
        <w:t>Skills must have been demonstrated in the workplace or in a simulated environment that reflects workplace conditions and contingencies. The following conditions must be met for this unit:</w:t>
      </w:r>
    </w:p>
    <w:p w:rsidR="00000000" w:rsidRPr="00933B00" w:rsidP="00933B00">
      <w:pPr>
        <w:pStyle w:val="ListBullet"/>
      </w:pPr>
      <w:r w:rsidRPr="00933B00">
        <w:t>use of suitable facilities, equipment</w:t>
      </w:r>
      <w:r w:rsidRPr="00933B00">
        <w:t xml:space="preserve"> and resources, including:</w:t>
      </w:r>
    </w:p>
    <w:p w:rsidR="00000000" w:rsidRPr="00933B00" w:rsidP="00933B00">
      <w:pPr>
        <w:pStyle w:val="ListBullet2"/>
      </w:pPr>
      <w:r w:rsidRPr="00933B00">
        <w:t>timber and composite or plastic materials for joining required for performance evidence</w:t>
      </w:r>
    </w:p>
    <w:p w:rsidR="00000000" w:rsidRPr="00933B00" w:rsidP="00933B00">
      <w:pPr>
        <w:pStyle w:val="ListBullet2"/>
      </w:pPr>
      <w:r w:rsidRPr="00933B00">
        <w:t>hand tools</w:t>
      </w:r>
    </w:p>
    <w:p w:rsidR="00000000" w:rsidRPr="00933B00" w:rsidP="00933B00">
      <w:pPr>
        <w:pStyle w:val="ListBullet2"/>
      </w:pPr>
      <w:r w:rsidRPr="00933B00">
        <w:t xml:space="preserve">PPE </w:t>
      </w:r>
    </w:p>
    <w:p w:rsidR="00000000" w:rsidRPr="00933B00" w:rsidP="00933B00">
      <w:pPr>
        <w:pStyle w:val="ListBullet2"/>
      </w:pPr>
      <w:r w:rsidRPr="00933B00">
        <w:t>adhesives and fastening devices</w:t>
      </w:r>
    </w:p>
    <w:p w:rsidR="00000000" w:rsidRPr="00933B00" w:rsidP="00933B00">
      <w:pPr>
        <w:pStyle w:val="ListBullet2"/>
      </w:pPr>
      <w:r w:rsidRPr="00933B00">
        <w:t>workplace procedures.</w:t>
      </w:r>
    </w:p>
    <w:p w:rsidR="00000000" w:rsidRPr="00933B00" w:rsidP="00422BAD">
      <w:pPr>
        <w:pStyle w:val="BodyText"/>
      </w:pPr>
      <w:r w:rsidRPr="00933B00">
        <w:t>Assessors must satisfy the NVR/AQTF mandatory competency requirements for assessors.</w:t>
      </w:r>
    </w:p>
    <w:p w:rsidR="00000000" w:rsidRPr="00933B00" w:rsidP="00933B00">
      <w:pPr>
        <w:pStyle w:val="Heading1"/>
      </w:pPr>
      <w:bookmarkStart w:id="12" w:name="O_1249061"/>
      <w:bookmarkEnd w:id="12"/>
      <w:r w:rsidRPr="00933B00">
        <w:t>Links</w:t>
      </w:r>
    </w:p>
    <w:p w:rsidR="00000000" w:rsidRPr="00933B00" w:rsidP="00422BAD">
      <w:pPr>
        <w:pStyle w:val="BodyText"/>
      </w:pPr>
      <w:r w:rsidRPr="00933B00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2670A4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933B00" w:rsidP="00933B00"/>
    <w:sectPr w:rsidSect="00933B0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B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B00" w:rsidRPr="00422BAD" w:rsidP="00422B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B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BAD" w:rsidP="00933B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22BAD" w:rsidP="00933B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22BAD" w:rsidP="00933B0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B00" w:rsidP="00933B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22BAD">
      <w:t>Approved</w:t>
    </w:r>
    <w:r w:rsidR="00422BA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22BA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22BAD">
      <w:rPr>
        <w:noProof/>
      </w:rPr>
      <w:t>4</w:t>
    </w:r>
    <w:r>
      <w:rPr>
        <w:noProof/>
      </w:rPr>
      <w:fldChar w:fldCharType="end"/>
    </w:r>
  </w:p>
  <w:p w:rsidR="00933B00" w:rsidP="00933B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22BA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22BAD">
      <w:t>Skills Insight</w:t>
    </w:r>
    <w:r w:rsidR="00422BAD">
      <w:fldChar w:fldCharType="end"/>
    </w:r>
  </w:p>
  <w:p w:rsidR="00933B00" w:rsidP="00933B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B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B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3B00" w:rsidRPr="00422BAD" w:rsidP="00422B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B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BAD" w:rsidRPr="002D2AF8" w:rsidP="00933B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MSFFP2012 Join furnishing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22BAD" w:rsidP="00933B0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B00" w:rsidRPr="002D2AF8" w:rsidP="00933B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22BAD">
      <w:t>MSFFP2012 Join furnishing materials</w:t>
    </w:r>
    <w:r w:rsidR="00422BA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22BAD">
      <w:rPr>
        <w:noProof/>
      </w:rPr>
      <w:t>2 March 2025</w:t>
    </w:r>
    <w:r>
      <w:fldChar w:fldCharType="end"/>
    </w:r>
  </w:p>
  <w:p w:rsidR="00933B00" w:rsidP="00933B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CBE1B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70266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A3803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3B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3B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3B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3B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3B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3B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3B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3B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3B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3B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3B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3B00"/>
  </w:style>
  <w:style w:type="character" w:customStyle="1" w:styleId="Heading1Char">
    <w:name w:val="Heading 1 Char"/>
    <w:basedOn w:val="DefaultParagraphFont"/>
    <w:link w:val="Heading1"/>
    <w:rsid w:val="00933B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3B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3B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33B0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33B00"/>
    <w:rPr>
      <w:b/>
      <w:spacing w:val="0"/>
    </w:rPr>
  </w:style>
  <w:style w:type="paragraph" w:styleId="ListBullet2">
    <w:name w:val="List Bullet 2"/>
    <w:basedOn w:val="List2"/>
    <w:rsid w:val="00933B0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33B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3B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33B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3B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3B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3B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3B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3B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3B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3B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3B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3B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3B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3B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3B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3B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3B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3B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3B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3B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3B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33B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33B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3B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3B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33B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3B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3B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3B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3B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3B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3B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3B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3B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3B00"/>
    <w:rPr>
      <w:i/>
    </w:rPr>
  </w:style>
  <w:style w:type="paragraph" w:styleId="Caption">
    <w:name w:val="caption"/>
    <w:basedOn w:val="BodyText"/>
    <w:next w:val="Normal"/>
    <w:qFormat/>
    <w:rsid w:val="00933B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3B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3B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3B00"/>
  </w:style>
  <w:style w:type="paragraph" w:styleId="TableofFigures">
    <w:name w:val="table of figures"/>
    <w:basedOn w:val="Normal"/>
    <w:next w:val="Normal"/>
    <w:semiHidden/>
    <w:rsid w:val="00933B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3B0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33B00"/>
    <w:rPr>
      <w:rFonts w:ascii="Wingdings" w:hAnsi="Wingdings"/>
    </w:rPr>
  </w:style>
  <w:style w:type="paragraph" w:customStyle="1" w:styleId="TableHeading">
    <w:name w:val="Table Heading"/>
    <w:basedOn w:val="HeadingBase"/>
    <w:rsid w:val="00933B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3B00"/>
    <w:rPr>
      <w:color w:val="0033CC"/>
      <w:u w:val="none"/>
    </w:rPr>
  </w:style>
  <w:style w:type="paragraph" w:customStyle="1" w:styleId="BodyTextRight">
    <w:name w:val="Body Text Right"/>
    <w:basedOn w:val="BodyText"/>
    <w:rsid w:val="00933B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3B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3B0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3B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3B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3B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3B00"/>
    <w:rPr>
      <w:sz w:val="32"/>
    </w:rPr>
  </w:style>
  <w:style w:type="paragraph" w:customStyle="1" w:styleId="HeadingProcedure">
    <w:name w:val="Heading Procedure"/>
    <w:basedOn w:val="HeadingBase"/>
    <w:next w:val="Normal"/>
    <w:rsid w:val="00933B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3B00"/>
    <w:pPr>
      <w:spacing w:before="60" w:after="60"/>
    </w:pPr>
  </w:style>
  <w:style w:type="paragraph" w:styleId="ListContinue">
    <w:name w:val="List Continue"/>
    <w:basedOn w:val="List"/>
    <w:rsid w:val="00933B00"/>
    <w:pPr>
      <w:ind w:firstLine="0"/>
    </w:pPr>
  </w:style>
  <w:style w:type="paragraph" w:customStyle="1" w:styleId="ListNote">
    <w:name w:val="List Note"/>
    <w:basedOn w:val="List"/>
    <w:rsid w:val="00933B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3B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3B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3B00"/>
    <w:rPr>
      <w:rFonts w:ascii="Courier New" w:hAnsi="Courier New"/>
    </w:rPr>
  </w:style>
  <w:style w:type="paragraph" w:customStyle="1" w:styleId="NoteBullet">
    <w:name w:val="Note Bullet"/>
    <w:basedOn w:val="Note"/>
    <w:rsid w:val="00933B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3B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3B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3B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3B0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33B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3B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3B00"/>
    <w:rPr>
      <w:b/>
      <w:smallCaps/>
    </w:rPr>
  </w:style>
  <w:style w:type="paragraph" w:customStyle="1" w:styleId="TableListNumber">
    <w:name w:val="Table List Number"/>
    <w:basedOn w:val="ListNumber"/>
    <w:rsid w:val="00933B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3B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3B00"/>
    <w:pPr>
      <w:numPr>
        <w:numId w:val="9"/>
      </w:numPr>
    </w:pPr>
  </w:style>
  <w:style w:type="paragraph" w:customStyle="1" w:styleId="ListAlpha2">
    <w:name w:val="List Alpha 2"/>
    <w:basedOn w:val="List2"/>
    <w:rsid w:val="00933B00"/>
    <w:pPr>
      <w:numPr>
        <w:numId w:val="8"/>
      </w:numPr>
    </w:pPr>
  </w:style>
  <w:style w:type="paragraph" w:styleId="List2">
    <w:name w:val="List 2"/>
    <w:basedOn w:val="BodyText"/>
    <w:rsid w:val="00933B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3B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3B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3B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3B0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3B0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33B00"/>
    <w:pPr>
      <w:numPr>
        <w:numId w:val="4"/>
      </w:numPr>
    </w:pPr>
  </w:style>
  <w:style w:type="paragraph" w:styleId="ListContinue2">
    <w:name w:val="List Continue 2"/>
    <w:basedOn w:val="List2"/>
    <w:rsid w:val="00933B00"/>
    <w:pPr>
      <w:ind w:firstLine="0"/>
    </w:pPr>
  </w:style>
  <w:style w:type="paragraph" w:styleId="ListContinue3">
    <w:name w:val="List Continue 3"/>
    <w:basedOn w:val="List3"/>
    <w:rsid w:val="00933B00"/>
    <w:pPr>
      <w:ind w:left="1021" w:firstLine="0"/>
    </w:pPr>
  </w:style>
  <w:style w:type="paragraph" w:styleId="ListContinue4">
    <w:name w:val="List Continue 4"/>
    <w:basedOn w:val="List4"/>
    <w:rsid w:val="00933B00"/>
    <w:pPr>
      <w:ind w:firstLine="0"/>
    </w:pPr>
  </w:style>
  <w:style w:type="paragraph" w:styleId="ListContinue5">
    <w:name w:val="List Continue 5"/>
    <w:basedOn w:val="List5"/>
    <w:rsid w:val="00933B00"/>
    <w:pPr>
      <w:ind w:firstLine="0"/>
    </w:pPr>
  </w:style>
  <w:style w:type="paragraph" w:styleId="ListNumber3">
    <w:name w:val="List Number 3"/>
    <w:basedOn w:val="List3"/>
    <w:rsid w:val="00933B00"/>
    <w:pPr>
      <w:numPr>
        <w:numId w:val="5"/>
      </w:numPr>
    </w:pPr>
  </w:style>
  <w:style w:type="paragraph" w:styleId="ListNumber4">
    <w:name w:val="List Number 4"/>
    <w:basedOn w:val="List4"/>
    <w:rsid w:val="00933B00"/>
    <w:pPr>
      <w:numPr>
        <w:numId w:val="6"/>
      </w:numPr>
    </w:pPr>
  </w:style>
  <w:style w:type="paragraph" w:styleId="ListNumber5">
    <w:name w:val="List Number 5"/>
    <w:basedOn w:val="List5"/>
    <w:rsid w:val="00933B00"/>
    <w:pPr>
      <w:numPr>
        <w:numId w:val="7"/>
      </w:numPr>
    </w:pPr>
  </w:style>
  <w:style w:type="paragraph" w:styleId="BlockText">
    <w:name w:val="Block Text"/>
    <w:basedOn w:val="Normal"/>
    <w:rsid w:val="00933B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3B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3B00"/>
    <w:rPr>
      <w:sz w:val="16"/>
      <w:vertAlign w:val="superscript"/>
    </w:rPr>
  </w:style>
  <w:style w:type="character" w:customStyle="1" w:styleId="Symbols">
    <w:name w:val="Symbols"/>
    <w:basedOn w:val="DefaultParagraphFont"/>
    <w:rsid w:val="00933B00"/>
    <w:rPr>
      <w:rFonts w:ascii="Symbol" w:hAnsi="Symbol"/>
    </w:rPr>
  </w:style>
  <w:style w:type="character" w:customStyle="1" w:styleId="MenuOptions">
    <w:name w:val="Menu Options"/>
    <w:basedOn w:val="DefaultParagraphFont"/>
    <w:rsid w:val="00933B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3B00"/>
    <w:rPr>
      <w:b/>
    </w:rPr>
  </w:style>
  <w:style w:type="character" w:customStyle="1" w:styleId="Underlined">
    <w:name w:val="Underlined"/>
    <w:basedOn w:val="DefaultParagraphFont"/>
    <w:rsid w:val="00933B00"/>
    <w:rPr>
      <w:u w:val="single"/>
    </w:rPr>
  </w:style>
  <w:style w:type="paragraph" w:customStyle="1" w:styleId="TableBodyTextRight">
    <w:name w:val="Table Body Text Right"/>
    <w:basedOn w:val="TableBodyText"/>
    <w:rsid w:val="00933B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3B00"/>
    <w:rPr>
      <w:sz w:val="18"/>
    </w:rPr>
  </w:style>
  <w:style w:type="paragraph" w:customStyle="1" w:styleId="BodySmallRight">
    <w:name w:val="Body Small Right"/>
    <w:basedOn w:val="BodyTextRight"/>
    <w:rsid w:val="00933B00"/>
    <w:rPr>
      <w:sz w:val="18"/>
      <w:szCs w:val="18"/>
    </w:rPr>
  </w:style>
  <w:style w:type="paragraph" w:customStyle="1" w:styleId="MarginEdition">
    <w:name w:val="Margin Edition"/>
    <w:basedOn w:val="MarginNote"/>
    <w:rsid w:val="00933B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3B00"/>
    <w:rPr>
      <w:sz w:val="2"/>
      <w:szCs w:val="2"/>
    </w:rPr>
  </w:style>
  <w:style w:type="character" w:customStyle="1" w:styleId="Small">
    <w:name w:val="Small"/>
    <w:basedOn w:val="DefaultParagraphFont"/>
    <w:rsid w:val="00933B00"/>
    <w:rPr>
      <w:sz w:val="16"/>
    </w:rPr>
  </w:style>
  <w:style w:type="paragraph" w:customStyle="1" w:styleId="WideTable">
    <w:name w:val="Wide Table"/>
    <w:basedOn w:val="Normal"/>
    <w:rsid w:val="00933B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3B00"/>
  </w:style>
  <w:style w:type="paragraph" w:styleId="Quote">
    <w:name w:val="Quote"/>
    <w:basedOn w:val="Heading1"/>
    <w:link w:val="QuoteChar"/>
    <w:qFormat/>
    <w:rsid w:val="00933B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3B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3B00"/>
    <w:pPr>
      <w:pageBreakBefore/>
    </w:pPr>
  </w:style>
  <w:style w:type="paragraph" w:customStyle="1" w:styleId="Border">
    <w:name w:val="Border"/>
    <w:basedOn w:val="Normal"/>
    <w:qFormat/>
    <w:rsid w:val="00933B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3B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3B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3B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3B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3B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3B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3B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3B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3B00"/>
    <w:rPr>
      <w:u w:val="single"/>
    </w:rPr>
  </w:style>
  <w:style w:type="character" w:customStyle="1" w:styleId="BoldandItalics">
    <w:name w:val="Bold and Italics"/>
    <w:qFormat/>
    <w:rsid w:val="00933B00"/>
    <w:rPr>
      <w:b/>
      <w:i/>
      <w:u w:val="none"/>
    </w:rPr>
  </w:style>
  <w:style w:type="paragraph" w:styleId="BalloonText">
    <w:name w:val="Balloon Text"/>
    <w:basedOn w:val="Normal"/>
    <w:link w:val="BalloonTextChar"/>
    <w:rsid w:val="00933B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3B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3B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3B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3B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3B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3B00"/>
    <w:pPr>
      <w:spacing w:before="0" w:after="0"/>
    </w:pPr>
  </w:style>
  <w:style w:type="paragraph" w:customStyle="1" w:styleId="BodyTextBold">
    <w:name w:val="Body Text Bold"/>
    <w:basedOn w:val="BodyText"/>
    <w:qFormat/>
    <w:rsid w:val="00933B00"/>
    <w:rPr>
      <w:b/>
    </w:rPr>
  </w:style>
  <w:style w:type="character" w:styleId="Hyperlink">
    <w:name w:val="Hyperlink"/>
    <w:basedOn w:val="DefaultParagraphFont"/>
    <w:uiPriority w:val="99"/>
    <w:unhideWhenUsed/>
    <w:rsid w:val="00422B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664</Words>
  <Characters>4350</Characters>
  <Application>Microsoft Office Word</Application>
  <DocSecurity>0</DocSecurity>
  <Lines>135</Lines>
  <Paragraphs>102</Paragraphs>
  <ScaleCrop>false</ScaleCrop>
  <Company>Author-it Software Corporation Ltd.</Company>
  <LinksUpToDate>false</LinksUpToDate>
  <CharactersWithSpaces>4912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MSFFP2012 Join furnishing materials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2025-03-02T00:00:00Z</dcterms:created>
  <dcterms:modified xsi:type="dcterms:W3CDTF">2025-03-02T00:00:00Z</dcterms:modified>
</cp:coreProperties>
</file>