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45E1" w:rsidP="006145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MSFFP2012 Join furnishing materials</w:t>
      </w:r>
      <w:r>
        <w:fldChar w:fldCharType="end"/>
      </w:r>
    </w:p>
    <w:p w:rsidR="006145E1" w:rsidP="006145E1">
      <w:pPr>
        <w:pStyle w:val="Version"/>
        <w:sectPr w:rsidSect="002A35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35AE" w:rsidP="002A35AE">
      <w:pPr>
        <w:pStyle w:val="SuperHeading"/>
      </w:pPr>
      <w:r w:rsidRPr="002A35AE">
        <w:t>Assessment Requirements for MSFFP2012 Join furnishing materials</w:t>
      </w:r>
    </w:p>
    <w:p w:rsidR="00000000" w:rsidRPr="002A35AE" w:rsidP="002A35AE">
      <w:pPr>
        <w:pStyle w:val="Heading1"/>
      </w:pPr>
      <w:bookmarkStart w:id="1" w:name="O_1249055"/>
      <w:bookmarkEnd w:id="1"/>
      <w:r w:rsidRPr="002A35AE">
        <w:t>Modification History</w:t>
      </w:r>
    </w:p>
    <w:p w:rsidR="00000000" w:rsidRPr="002A35AE" w:rsidP="006145E1">
      <w:pPr>
        <w:pStyle w:val="BodyText"/>
      </w:pPr>
      <w:r w:rsidRPr="002A35AE">
        <w:t xml:space="preserve">Release 1. Changes to code, application, elements, performance criteria, assessment requirements. Foundation skills added. Range of conditions removed. </w:t>
      </w:r>
      <w:r w:rsidRPr="002A35AE">
        <w:t>Assessment requirements changed.</w:t>
      </w:r>
    </w:p>
    <w:p w:rsidR="00000000" w:rsidRPr="002A35AE" w:rsidP="002A35AE">
      <w:pPr>
        <w:pStyle w:val="Heading1"/>
      </w:pPr>
      <w:bookmarkStart w:id="2" w:name="O_1249056"/>
      <w:bookmarkEnd w:id="2"/>
      <w:r w:rsidRPr="002A35AE">
        <w:t>Performance Evidence</w:t>
      </w:r>
    </w:p>
    <w:p w:rsidR="00000000" w:rsidRPr="002A35AE" w:rsidP="006145E1">
      <w:pPr>
        <w:pStyle w:val="BodyText"/>
      </w:pPr>
      <w:r w:rsidRPr="002A35AE">
        <w:t>There must be evidence the candidate has completed the tasks outlined in the elements and performance criteria of this unit, and demonstrated the ability to:</w:t>
      </w:r>
    </w:p>
    <w:p w:rsidR="00000000" w:rsidRPr="002A35AE" w:rsidP="002A35AE">
      <w:pPr>
        <w:pStyle w:val="ListBullet"/>
      </w:pPr>
      <w:r w:rsidRPr="002A35AE">
        <w:t xml:space="preserve">make 2 different timber </w:t>
      </w:r>
      <w:r w:rsidRPr="002A35AE">
        <w:t>joints:</w:t>
      </w:r>
    </w:p>
    <w:p w:rsidR="00000000" w:rsidRPr="002A35AE" w:rsidP="002A35AE">
      <w:pPr>
        <w:pStyle w:val="ListBullet2"/>
      </w:pPr>
      <w:r w:rsidRPr="002A35AE">
        <w:t xml:space="preserve">1 using hardwood </w:t>
      </w:r>
    </w:p>
    <w:p w:rsidR="00000000" w:rsidRPr="002A35AE" w:rsidP="002A35AE">
      <w:pPr>
        <w:pStyle w:val="ListBullet2"/>
      </w:pPr>
      <w:r w:rsidRPr="002A35AE">
        <w:t>1 using softwood.</w:t>
      </w:r>
    </w:p>
    <w:p w:rsidR="00000000" w:rsidRPr="002A35AE" w:rsidP="002A35AE">
      <w:pPr>
        <w:pStyle w:val="ListBullet"/>
      </w:pPr>
      <w:r w:rsidRPr="002A35AE">
        <w:t>join 1 composite or plastic product.</w:t>
      </w:r>
    </w:p>
    <w:p w:rsidR="00000000" w:rsidRPr="002A35AE" w:rsidP="002A35AE">
      <w:pPr>
        <w:pStyle w:val="AllowPageBreak"/>
      </w:pPr>
    </w:p>
    <w:p w:rsidR="00000000" w:rsidRPr="002A35AE" w:rsidP="002A35AE">
      <w:pPr>
        <w:pStyle w:val="Heading1"/>
      </w:pPr>
      <w:bookmarkStart w:id="3" w:name="O_1249057"/>
      <w:bookmarkEnd w:id="3"/>
      <w:r w:rsidRPr="002A35AE">
        <w:t>Knowledge Evidence</w:t>
      </w:r>
    </w:p>
    <w:p w:rsidR="00000000" w:rsidRPr="002A35AE" w:rsidP="006145E1">
      <w:pPr>
        <w:pStyle w:val="BodyText"/>
      </w:pPr>
      <w:r w:rsidRPr="002A35AE">
        <w:t>There must be evidence the candidate has knowledge of:</w:t>
      </w:r>
    </w:p>
    <w:p w:rsidR="00000000" w:rsidRPr="002A35AE" w:rsidP="002A35AE">
      <w:pPr>
        <w:pStyle w:val="ListBullet"/>
      </w:pPr>
      <w:r w:rsidRPr="002A35AE">
        <w:t>safe work practices and procedures for joining furnishing materials</w:t>
      </w:r>
    </w:p>
    <w:p w:rsidR="00000000" w:rsidRPr="002A35AE" w:rsidP="002A35AE">
      <w:pPr>
        <w:pStyle w:val="ListBullet"/>
      </w:pPr>
      <w:r w:rsidRPr="002A35AE">
        <w:t>types of simple timber joints and typical uses, including at least 3 of the following:</w:t>
      </w:r>
    </w:p>
    <w:p w:rsidR="00000000" w:rsidRPr="002A35AE" w:rsidP="002A35AE">
      <w:pPr>
        <w:pStyle w:val="ListBullet2"/>
      </w:pPr>
      <w:r w:rsidRPr="002A35AE">
        <w:t>butt joint</w:t>
      </w:r>
    </w:p>
    <w:p w:rsidR="00000000" w:rsidRPr="002A35AE" w:rsidP="002A35AE">
      <w:pPr>
        <w:pStyle w:val="ListBullet2"/>
      </w:pPr>
      <w:r w:rsidRPr="002A35AE">
        <w:t>dowel</w:t>
      </w:r>
    </w:p>
    <w:p w:rsidR="00000000" w:rsidRPr="002A35AE" w:rsidP="002A35AE">
      <w:pPr>
        <w:pStyle w:val="ListBullet2"/>
      </w:pPr>
      <w:r w:rsidRPr="002A35AE">
        <w:t>domino</w:t>
      </w:r>
    </w:p>
    <w:p w:rsidR="00000000" w:rsidRPr="002A35AE" w:rsidP="002A35AE">
      <w:pPr>
        <w:pStyle w:val="ListBullet2"/>
      </w:pPr>
      <w:r w:rsidRPr="002A35AE">
        <w:t>biscuit joint</w:t>
      </w:r>
    </w:p>
    <w:p w:rsidR="00000000" w:rsidRPr="002A35AE" w:rsidP="002A35AE">
      <w:pPr>
        <w:pStyle w:val="ListBullet2"/>
      </w:pPr>
      <w:r w:rsidRPr="002A35AE">
        <w:t>mitre</w:t>
      </w:r>
    </w:p>
    <w:p w:rsidR="00000000" w:rsidRPr="002A35AE" w:rsidP="002A35AE">
      <w:pPr>
        <w:pStyle w:val="ListBullet2"/>
      </w:pPr>
      <w:r w:rsidRPr="002A35AE">
        <w:t>matched</w:t>
      </w:r>
    </w:p>
    <w:p w:rsidR="00000000" w:rsidRPr="002A35AE" w:rsidP="002A35AE">
      <w:pPr>
        <w:pStyle w:val="ListBullet2"/>
      </w:pPr>
      <w:r w:rsidRPr="002A35AE">
        <w:t>rebate</w:t>
      </w:r>
    </w:p>
    <w:p w:rsidR="00000000" w:rsidRPr="002A35AE" w:rsidP="002A35AE">
      <w:pPr>
        <w:pStyle w:val="ListBullet"/>
      </w:pPr>
      <w:r w:rsidRPr="002A35AE">
        <w:t>hand tools and equipment commonly used for joining furnishing materials</w:t>
      </w:r>
    </w:p>
    <w:p w:rsidR="00000000" w:rsidRPr="002A35AE" w:rsidP="002A35AE">
      <w:pPr>
        <w:pStyle w:val="ListBullet"/>
      </w:pPr>
      <w:r w:rsidRPr="002A35AE">
        <w:t xml:space="preserve">personal protective equipment (PPE) </w:t>
      </w:r>
      <w:r w:rsidRPr="002A35AE">
        <w:t>required when joining furnishing materials</w:t>
      </w:r>
    </w:p>
    <w:p w:rsidR="00000000" w:rsidRPr="002A35AE" w:rsidP="002A35AE">
      <w:pPr>
        <w:pStyle w:val="ListBullet"/>
      </w:pPr>
      <w:r w:rsidRPr="002A35AE">
        <w:t>furnishing materials and their response to common joining methods:</w:t>
      </w:r>
    </w:p>
    <w:p w:rsidR="00000000" w:rsidRPr="002A35AE" w:rsidP="002A35AE">
      <w:pPr>
        <w:pStyle w:val="ListBullet2"/>
      </w:pPr>
      <w:r w:rsidRPr="002A35AE">
        <w:t>composite and plastic materials</w:t>
      </w:r>
    </w:p>
    <w:p w:rsidR="00000000" w:rsidRPr="002A35AE" w:rsidP="002A35AE">
      <w:pPr>
        <w:pStyle w:val="ListBullet2"/>
      </w:pPr>
      <w:r w:rsidRPr="002A35AE">
        <w:t>hardwood</w:t>
      </w:r>
    </w:p>
    <w:p w:rsidR="00000000" w:rsidRPr="002A35AE" w:rsidP="002A35AE">
      <w:pPr>
        <w:pStyle w:val="ListBullet2"/>
      </w:pPr>
      <w:r w:rsidRPr="002A35AE">
        <w:t>softwood</w:t>
      </w:r>
    </w:p>
    <w:p w:rsidR="00000000" w:rsidRPr="002A35AE" w:rsidP="002A35AE">
      <w:pPr>
        <w:pStyle w:val="ListBullet"/>
      </w:pPr>
      <w:r w:rsidRPr="002A35AE">
        <w:t>quality requirements for joints:</w:t>
      </w:r>
    </w:p>
    <w:p w:rsidR="00000000" w:rsidRPr="002A35AE" w:rsidP="002A35AE">
      <w:pPr>
        <w:pStyle w:val="ListBullet2"/>
      </w:pPr>
      <w:r w:rsidRPr="002A35AE">
        <w:t>visual appearance</w:t>
      </w:r>
    </w:p>
    <w:p w:rsidR="00000000" w:rsidRPr="002A35AE" w:rsidP="002A35AE">
      <w:pPr>
        <w:pStyle w:val="ListBullet2"/>
      </w:pPr>
      <w:r w:rsidRPr="002A35AE">
        <w:t>tolerance</w:t>
      </w:r>
    </w:p>
    <w:p w:rsidR="00000000" w:rsidRPr="002A35AE" w:rsidP="002A35AE">
      <w:pPr>
        <w:pStyle w:val="ListBullet2"/>
      </w:pPr>
      <w:r w:rsidRPr="002A35AE">
        <w:t>gaps or play in joints and strength</w:t>
      </w:r>
    </w:p>
    <w:p w:rsidR="00000000" w:rsidRPr="002A35AE" w:rsidP="002A35AE">
      <w:pPr>
        <w:pStyle w:val="ListBullet"/>
      </w:pPr>
      <w:r w:rsidRPr="002A35AE">
        <w:t>standard applications for adhesive types, including:</w:t>
      </w:r>
    </w:p>
    <w:p w:rsidR="00000000" w:rsidRPr="002A35AE" w:rsidP="002A35AE">
      <w:pPr>
        <w:pStyle w:val="ListBullet2"/>
      </w:pPr>
      <w:r w:rsidRPr="002A35AE">
        <w:t>dispersion</w:t>
      </w:r>
    </w:p>
    <w:p w:rsidR="00000000" w:rsidRPr="002A35AE" w:rsidP="002A35AE">
      <w:pPr>
        <w:pStyle w:val="ListBullet2"/>
      </w:pPr>
      <w:r w:rsidRPr="002A35AE">
        <w:t>reaction</w:t>
      </w:r>
    </w:p>
    <w:p w:rsidR="00000000" w:rsidRPr="002A35AE" w:rsidP="002A35AE">
      <w:pPr>
        <w:pStyle w:val="ListBullet2"/>
      </w:pPr>
      <w:r w:rsidRPr="002A35AE">
        <w:t>hot melt</w:t>
      </w:r>
    </w:p>
    <w:p w:rsidR="00000000" w:rsidRPr="002A35AE" w:rsidP="002A35AE">
      <w:pPr>
        <w:pStyle w:val="ListBullet2"/>
      </w:pPr>
      <w:r w:rsidRPr="002A35AE">
        <w:t>contact</w:t>
      </w:r>
    </w:p>
    <w:p w:rsidR="00000000" w:rsidRPr="002A35AE" w:rsidP="002A35AE">
      <w:pPr>
        <w:pStyle w:val="ListBullet"/>
      </w:pPr>
      <w:r w:rsidRPr="002A35AE">
        <w:t>fastening methods.</w:t>
      </w:r>
    </w:p>
    <w:p w:rsidR="00000000" w:rsidRPr="002A35AE" w:rsidP="002A35AE">
      <w:pPr>
        <w:pStyle w:val="AllowPageBreak"/>
      </w:pPr>
    </w:p>
    <w:p w:rsidR="00000000" w:rsidRPr="002A35AE" w:rsidP="002A35AE">
      <w:pPr>
        <w:pStyle w:val="Heading1"/>
      </w:pPr>
      <w:bookmarkStart w:id="4" w:name="O_1249058"/>
      <w:bookmarkEnd w:id="4"/>
      <w:r w:rsidRPr="002A35AE">
        <w:t>Assessment Conditions</w:t>
      </w:r>
    </w:p>
    <w:p w:rsidR="00000000" w:rsidRPr="002A35AE" w:rsidP="006145E1">
      <w:pPr>
        <w:pStyle w:val="BodyText"/>
      </w:pPr>
      <w:r w:rsidRPr="002A35AE">
        <w:t>Skills must have been demonstrated in the workplace or in a simulat</w:t>
      </w:r>
      <w:r w:rsidRPr="002A35AE">
        <w:t>ed environment that reflects workplace conditions and contingencies. The following conditions must be met for this unit:</w:t>
      </w:r>
    </w:p>
    <w:p w:rsidR="00000000" w:rsidRPr="002A35AE" w:rsidP="002A35AE">
      <w:pPr>
        <w:pStyle w:val="ListBullet"/>
      </w:pPr>
      <w:r w:rsidRPr="002A35AE">
        <w:t>use of suitable facilities, equipment and resources, including:</w:t>
      </w:r>
    </w:p>
    <w:p w:rsidR="00000000" w:rsidRPr="002A35AE" w:rsidP="002A35AE">
      <w:pPr>
        <w:pStyle w:val="ListBullet2"/>
      </w:pPr>
      <w:r w:rsidRPr="002A35AE">
        <w:t>timber and composite or plastic materials for joining required for pe</w:t>
      </w:r>
      <w:r w:rsidRPr="002A35AE">
        <w:t>rformance evidence</w:t>
      </w:r>
    </w:p>
    <w:p w:rsidR="00000000" w:rsidRPr="002A35AE" w:rsidP="002A35AE">
      <w:pPr>
        <w:pStyle w:val="ListBullet2"/>
      </w:pPr>
      <w:r w:rsidRPr="002A35AE">
        <w:t>hand tools</w:t>
      </w:r>
    </w:p>
    <w:p w:rsidR="00000000" w:rsidRPr="002A35AE" w:rsidP="002A35AE">
      <w:pPr>
        <w:pStyle w:val="ListBullet2"/>
      </w:pPr>
      <w:r w:rsidRPr="002A35AE">
        <w:t xml:space="preserve">PPE </w:t>
      </w:r>
    </w:p>
    <w:p w:rsidR="00000000" w:rsidRPr="002A35AE" w:rsidP="002A35AE">
      <w:pPr>
        <w:pStyle w:val="ListBullet2"/>
      </w:pPr>
      <w:r w:rsidRPr="002A35AE">
        <w:t>adhesives and fastening devices</w:t>
      </w:r>
    </w:p>
    <w:p w:rsidR="00000000" w:rsidRPr="002A35AE" w:rsidP="002A35AE">
      <w:pPr>
        <w:pStyle w:val="ListBullet2"/>
      </w:pPr>
      <w:r w:rsidRPr="002A35AE">
        <w:t>workplace procedures.</w:t>
      </w:r>
    </w:p>
    <w:p w:rsidR="00000000" w:rsidRPr="002A35AE" w:rsidP="006145E1">
      <w:pPr>
        <w:pStyle w:val="BodyText"/>
      </w:pPr>
      <w:r w:rsidRPr="002A35AE">
        <w:t>Assessors must satisfy the NVR/AQTF mandatory competency requirements for assessors.</w:t>
      </w:r>
    </w:p>
    <w:p w:rsidR="00000000" w:rsidRPr="002A35AE" w:rsidP="002A35AE">
      <w:pPr>
        <w:pStyle w:val="Heading1"/>
      </w:pPr>
      <w:bookmarkStart w:id="5" w:name="O_1249061"/>
      <w:bookmarkEnd w:id="5"/>
      <w:r w:rsidRPr="002A35AE">
        <w:t>Links</w:t>
      </w:r>
    </w:p>
    <w:p w:rsidR="00000000" w:rsidRPr="002A35AE" w:rsidP="006145E1">
      <w:pPr>
        <w:pStyle w:val="BodyText"/>
      </w:pPr>
      <w:r w:rsidRPr="002A35A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01126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2A35AE" w:rsidP="002A35AE"/>
    <w:sectPr w:rsidSect="002A35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5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5AE" w:rsidRPr="006145E1" w:rsidP="006145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5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E1" w:rsidP="002A35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145E1" w:rsidP="002A35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145E1" w:rsidP="002A35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5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35AE" w:rsidRPr="006145E1" w:rsidP="006145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5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5E1" w:rsidRPr="002D2AF8" w:rsidP="002A35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MSFFP2012 Join furnishing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145E1" w:rsidP="002A35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168D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0C5F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4A7B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35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35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35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35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35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35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35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35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35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35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35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35AE"/>
  </w:style>
  <w:style w:type="character" w:customStyle="1" w:styleId="Heading1Char">
    <w:name w:val="Heading 1 Char"/>
    <w:basedOn w:val="DefaultParagraphFont"/>
    <w:link w:val="Heading1"/>
    <w:rsid w:val="002A35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35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35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35A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35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35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35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35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35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35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35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35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35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35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35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35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35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35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35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35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35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35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35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35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35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35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35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35AE"/>
    <w:rPr>
      <w:b/>
      <w:spacing w:val="0"/>
    </w:rPr>
  </w:style>
  <w:style w:type="paragraph" w:customStyle="1" w:styleId="SuperTitle">
    <w:name w:val="SuperTitle"/>
    <w:basedOn w:val="Title"/>
    <w:rsid w:val="002A35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35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35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35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35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35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35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35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35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35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35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35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35AE"/>
    <w:rPr>
      <w:i/>
    </w:rPr>
  </w:style>
  <w:style w:type="paragraph" w:styleId="Caption">
    <w:name w:val="caption"/>
    <w:basedOn w:val="BodyText"/>
    <w:next w:val="Normal"/>
    <w:qFormat/>
    <w:rsid w:val="002A35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35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35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35AE"/>
  </w:style>
  <w:style w:type="paragraph" w:styleId="TableofFigures">
    <w:name w:val="table of figures"/>
    <w:basedOn w:val="Normal"/>
    <w:next w:val="Normal"/>
    <w:semiHidden/>
    <w:rsid w:val="002A35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35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35AE"/>
    <w:rPr>
      <w:rFonts w:ascii="Wingdings" w:hAnsi="Wingdings"/>
    </w:rPr>
  </w:style>
  <w:style w:type="paragraph" w:customStyle="1" w:styleId="TableHeading">
    <w:name w:val="Table Heading"/>
    <w:basedOn w:val="HeadingBase"/>
    <w:rsid w:val="002A35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35AE"/>
    <w:rPr>
      <w:color w:val="0033CC"/>
      <w:u w:val="none"/>
    </w:rPr>
  </w:style>
  <w:style w:type="paragraph" w:customStyle="1" w:styleId="BodyTextRight">
    <w:name w:val="Body Text Right"/>
    <w:basedOn w:val="BodyText"/>
    <w:rsid w:val="002A35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35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35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35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35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35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35AE"/>
    <w:rPr>
      <w:sz w:val="32"/>
    </w:rPr>
  </w:style>
  <w:style w:type="paragraph" w:customStyle="1" w:styleId="HeadingProcedure">
    <w:name w:val="Heading Procedure"/>
    <w:basedOn w:val="HeadingBase"/>
    <w:next w:val="Normal"/>
    <w:rsid w:val="002A35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35AE"/>
    <w:pPr>
      <w:spacing w:before="60" w:after="60"/>
    </w:pPr>
  </w:style>
  <w:style w:type="paragraph" w:styleId="ListContinue">
    <w:name w:val="List Continue"/>
    <w:basedOn w:val="List"/>
    <w:rsid w:val="002A35AE"/>
    <w:pPr>
      <w:ind w:firstLine="0"/>
    </w:pPr>
  </w:style>
  <w:style w:type="paragraph" w:customStyle="1" w:styleId="ListNote">
    <w:name w:val="List Note"/>
    <w:basedOn w:val="List"/>
    <w:rsid w:val="002A35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35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35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35AE"/>
    <w:rPr>
      <w:rFonts w:ascii="Courier New" w:hAnsi="Courier New"/>
    </w:rPr>
  </w:style>
  <w:style w:type="paragraph" w:customStyle="1" w:styleId="NoteBullet">
    <w:name w:val="Note Bullet"/>
    <w:basedOn w:val="Note"/>
    <w:rsid w:val="002A35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35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35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35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35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35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35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35AE"/>
    <w:rPr>
      <w:b/>
      <w:smallCaps/>
    </w:rPr>
  </w:style>
  <w:style w:type="paragraph" w:customStyle="1" w:styleId="TableListNumber">
    <w:name w:val="Table List Number"/>
    <w:basedOn w:val="ListNumber"/>
    <w:rsid w:val="002A35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35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35AE"/>
    <w:pPr>
      <w:numPr>
        <w:numId w:val="9"/>
      </w:numPr>
    </w:pPr>
  </w:style>
  <w:style w:type="paragraph" w:customStyle="1" w:styleId="ListAlpha2">
    <w:name w:val="List Alpha 2"/>
    <w:basedOn w:val="List2"/>
    <w:rsid w:val="002A35AE"/>
    <w:pPr>
      <w:numPr>
        <w:numId w:val="8"/>
      </w:numPr>
    </w:pPr>
  </w:style>
  <w:style w:type="paragraph" w:styleId="List2">
    <w:name w:val="List 2"/>
    <w:basedOn w:val="BodyText"/>
    <w:rsid w:val="002A35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35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35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35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35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35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35AE"/>
    <w:pPr>
      <w:numPr>
        <w:numId w:val="4"/>
      </w:numPr>
    </w:pPr>
  </w:style>
  <w:style w:type="paragraph" w:styleId="ListContinue2">
    <w:name w:val="List Continue 2"/>
    <w:basedOn w:val="List2"/>
    <w:rsid w:val="002A35AE"/>
    <w:pPr>
      <w:ind w:firstLine="0"/>
    </w:pPr>
  </w:style>
  <w:style w:type="paragraph" w:styleId="ListContinue3">
    <w:name w:val="List Continue 3"/>
    <w:basedOn w:val="List3"/>
    <w:rsid w:val="002A35AE"/>
    <w:pPr>
      <w:ind w:left="1021" w:firstLine="0"/>
    </w:pPr>
  </w:style>
  <w:style w:type="paragraph" w:styleId="ListContinue4">
    <w:name w:val="List Continue 4"/>
    <w:basedOn w:val="List4"/>
    <w:rsid w:val="002A35AE"/>
    <w:pPr>
      <w:ind w:firstLine="0"/>
    </w:pPr>
  </w:style>
  <w:style w:type="paragraph" w:styleId="ListContinue5">
    <w:name w:val="List Continue 5"/>
    <w:basedOn w:val="List5"/>
    <w:rsid w:val="002A35AE"/>
    <w:pPr>
      <w:ind w:firstLine="0"/>
    </w:pPr>
  </w:style>
  <w:style w:type="paragraph" w:styleId="ListNumber3">
    <w:name w:val="List Number 3"/>
    <w:basedOn w:val="List3"/>
    <w:rsid w:val="002A35AE"/>
    <w:pPr>
      <w:numPr>
        <w:numId w:val="5"/>
      </w:numPr>
    </w:pPr>
  </w:style>
  <w:style w:type="paragraph" w:styleId="ListNumber4">
    <w:name w:val="List Number 4"/>
    <w:basedOn w:val="List4"/>
    <w:rsid w:val="002A35AE"/>
    <w:pPr>
      <w:numPr>
        <w:numId w:val="6"/>
      </w:numPr>
    </w:pPr>
  </w:style>
  <w:style w:type="paragraph" w:styleId="ListNumber5">
    <w:name w:val="List Number 5"/>
    <w:basedOn w:val="List5"/>
    <w:rsid w:val="002A35AE"/>
    <w:pPr>
      <w:numPr>
        <w:numId w:val="7"/>
      </w:numPr>
    </w:pPr>
  </w:style>
  <w:style w:type="paragraph" w:styleId="BlockText">
    <w:name w:val="Block Text"/>
    <w:basedOn w:val="Normal"/>
    <w:rsid w:val="002A35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35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35AE"/>
    <w:rPr>
      <w:sz w:val="16"/>
      <w:vertAlign w:val="superscript"/>
    </w:rPr>
  </w:style>
  <w:style w:type="character" w:customStyle="1" w:styleId="Symbols">
    <w:name w:val="Symbols"/>
    <w:basedOn w:val="DefaultParagraphFont"/>
    <w:rsid w:val="002A35AE"/>
    <w:rPr>
      <w:rFonts w:ascii="Symbol" w:hAnsi="Symbol"/>
    </w:rPr>
  </w:style>
  <w:style w:type="character" w:customStyle="1" w:styleId="MenuOptions">
    <w:name w:val="Menu Options"/>
    <w:basedOn w:val="DefaultParagraphFont"/>
    <w:rsid w:val="002A35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35AE"/>
    <w:rPr>
      <w:b/>
    </w:rPr>
  </w:style>
  <w:style w:type="character" w:customStyle="1" w:styleId="Underlined">
    <w:name w:val="Underlined"/>
    <w:basedOn w:val="DefaultParagraphFont"/>
    <w:rsid w:val="002A35AE"/>
    <w:rPr>
      <w:u w:val="single"/>
    </w:rPr>
  </w:style>
  <w:style w:type="paragraph" w:customStyle="1" w:styleId="TableBodyTextRight">
    <w:name w:val="Table Body Text Right"/>
    <w:basedOn w:val="TableBodyText"/>
    <w:rsid w:val="002A35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35AE"/>
    <w:rPr>
      <w:sz w:val="18"/>
    </w:rPr>
  </w:style>
  <w:style w:type="paragraph" w:customStyle="1" w:styleId="BodySmallRight">
    <w:name w:val="Body Small Right"/>
    <w:basedOn w:val="BodyTextRight"/>
    <w:rsid w:val="002A35AE"/>
    <w:rPr>
      <w:sz w:val="18"/>
      <w:szCs w:val="18"/>
    </w:rPr>
  </w:style>
  <w:style w:type="paragraph" w:customStyle="1" w:styleId="MarginEdition">
    <w:name w:val="Margin Edition"/>
    <w:basedOn w:val="MarginNote"/>
    <w:rsid w:val="002A35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35AE"/>
    <w:rPr>
      <w:sz w:val="2"/>
      <w:szCs w:val="2"/>
    </w:rPr>
  </w:style>
  <w:style w:type="character" w:customStyle="1" w:styleId="Small">
    <w:name w:val="Small"/>
    <w:basedOn w:val="DefaultParagraphFont"/>
    <w:rsid w:val="002A35AE"/>
    <w:rPr>
      <w:sz w:val="16"/>
    </w:rPr>
  </w:style>
  <w:style w:type="paragraph" w:customStyle="1" w:styleId="WideTable">
    <w:name w:val="Wide Table"/>
    <w:basedOn w:val="Normal"/>
    <w:rsid w:val="002A35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35AE"/>
  </w:style>
  <w:style w:type="paragraph" w:styleId="Quote">
    <w:name w:val="Quote"/>
    <w:basedOn w:val="Heading1"/>
    <w:link w:val="QuoteChar"/>
    <w:qFormat/>
    <w:rsid w:val="002A35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35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35AE"/>
    <w:pPr>
      <w:pageBreakBefore/>
    </w:pPr>
  </w:style>
  <w:style w:type="paragraph" w:customStyle="1" w:styleId="Border">
    <w:name w:val="Border"/>
    <w:basedOn w:val="Normal"/>
    <w:qFormat/>
    <w:rsid w:val="002A35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35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5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5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35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35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35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35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35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35AE"/>
    <w:rPr>
      <w:u w:val="single"/>
    </w:rPr>
  </w:style>
  <w:style w:type="character" w:customStyle="1" w:styleId="BoldandItalics">
    <w:name w:val="Bold and Italics"/>
    <w:qFormat/>
    <w:rsid w:val="002A35AE"/>
    <w:rPr>
      <w:b/>
      <w:i/>
      <w:u w:val="none"/>
    </w:rPr>
  </w:style>
  <w:style w:type="paragraph" w:styleId="BalloonText">
    <w:name w:val="Balloon Text"/>
    <w:basedOn w:val="Normal"/>
    <w:link w:val="BalloonTextChar"/>
    <w:rsid w:val="002A35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35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35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35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35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35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35AE"/>
    <w:pPr>
      <w:spacing w:before="0" w:after="0"/>
    </w:pPr>
  </w:style>
  <w:style w:type="paragraph" w:customStyle="1" w:styleId="BodyTextBold">
    <w:name w:val="Body Text Bold"/>
    <w:basedOn w:val="BodyText"/>
    <w:qFormat/>
    <w:rsid w:val="002A35AE"/>
    <w:rPr>
      <w:b/>
    </w:rPr>
  </w:style>
  <w:style w:type="character" w:styleId="Hyperlink">
    <w:name w:val="Hyperlink"/>
    <w:basedOn w:val="DefaultParagraphFont"/>
    <w:uiPriority w:val="99"/>
    <w:unhideWhenUsed/>
    <w:rsid w:val="006145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1949</Characters>
  <Application>Microsoft Office Word</Application>
  <DocSecurity>0</DocSecurity>
  <Lines>69</Lines>
  <Paragraphs>58</Paragraphs>
  <ScaleCrop>false</ScaleCrop>
  <Company>Author-it Software Corporation Ltd.</Company>
  <LinksUpToDate>false</LinksUpToDate>
  <CharactersWithSpaces>2177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MSFFP2012 Join furnishing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2022-12-21T05:11:00Z</dcterms:created>
  <dcterms:modified xsi:type="dcterms:W3CDTF">2022-12-21T05:11:00Z</dcterms:modified>
</cp:coreProperties>
</file>