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6207" w:rsidP="002F62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MSFFP2011 Use timber furnishing construction techniques</w:t>
      </w:r>
      <w:r>
        <w:fldChar w:fldCharType="end"/>
      </w:r>
    </w:p>
    <w:p w:rsidR="002F6207" w:rsidP="002F6207">
      <w:pPr>
        <w:pStyle w:val="Version"/>
        <w:sectPr w:rsidSect="00C26A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6A86" w:rsidP="00C26A86">
      <w:pPr>
        <w:pStyle w:val="SuperHeading"/>
      </w:pPr>
      <w:r w:rsidRPr="00C26A86">
        <w:t>MSFFP2011 Use timber furnishing construction techniques</w:t>
      </w:r>
    </w:p>
    <w:p w:rsidR="00000000" w:rsidRPr="00C26A86" w:rsidP="00C26A86">
      <w:pPr>
        <w:pStyle w:val="Heading1"/>
      </w:pPr>
      <w:bookmarkStart w:id="1" w:name="O_1247864"/>
      <w:bookmarkEnd w:id="1"/>
      <w:r w:rsidRPr="00C26A86">
        <w:t>Modification History</w:t>
      </w:r>
    </w:p>
    <w:p w:rsidR="002F6207" w:rsidP="002F6207">
      <w:pPr>
        <w:pStyle w:val="BodyText"/>
      </w:pPr>
      <w:r w:rsidRPr="00C26A86">
        <w:t>Release 1. Changes to code, application, elements, performance criteria, assessment requirements. Foundation skills added. Range of conditions removed. Assessment requirements changed.</w:t>
      </w:r>
    </w:p>
    <w:p w:rsidR="00000000" w:rsidRPr="00C26A86" w:rsidP="00C26A86">
      <w:pPr>
        <w:pStyle w:val="Heading1"/>
      </w:pPr>
      <w:bookmarkStart w:id="2" w:name="O_1247865"/>
      <w:bookmarkEnd w:id="2"/>
      <w:r w:rsidRPr="00C26A86">
        <w:t>Application</w:t>
      </w:r>
    </w:p>
    <w:p w:rsidR="00000000" w:rsidRPr="00C26A86" w:rsidP="002F6207">
      <w:pPr>
        <w:pStyle w:val="BodyText"/>
      </w:pPr>
      <w:r w:rsidRPr="00C26A86">
        <w:t>This unit describes the skills and knowledge required to follow basic processes for the construction and assembly of a timber product. It includes the use of a limited range of tools, equipment and construction techniques. Learners with his competency have</w:t>
      </w:r>
      <w:r w:rsidRPr="00C26A86">
        <w:t xml:space="preserve"> basic skills to support further study or entry-level work in furnishing and furniture making industries. This unit is usually delivered within a pre-employment training program.</w:t>
      </w:r>
    </w:p>
    <w:p w:rsidR="002F6207" w:rsidP="002F6207">
      <w:pPr>
        <w:pStyle w:val="BodyText"/>
      </w:pPr>
      <w:r w:rsidRPr="00C26A86">
        <w:t xml:space="preserve">No licensing or certification requirements exist at the time of publication. </w:t>
      </w:r>
      <w:r w:rsidRPr="00C26A86">
        <w:t>Relevant legislation, industry standards and codes of practice within Australia must be applied.</w:t>
      </w:r>
    </w:p>
    <w:p w:rsidR="00000000" w:rsidRPr="00C26A86" w:rsidP="00C26A86">
      <w:pPr>
        <w:pStyle w:val="Heading1"/>
      </w:pPr>
      <w:bookmarkStart w:id="3" w:name="O_1247867"/>
      <w:bookmarkEnd w:id="3"/>
      <w:r w:rsidRPr="00C26A86">
        <w:t>Competency Field</w:t>
      </w:r>
    </w:p>
    <w:p w:rsidR="002F6207" w:rsidP="002F6207">
      <w:pPr>
        <w:pStyle w:val="BodyText"/>
      </w:pPr>
      <w:r w:rsidRPr="00C26A86">
        <w:t>Furniture making pathways</w:t>
      </w:r>
    </w:p>
    <w:p w:rsidR="00000000" w:rsidRPr="00C26A86" w:rsidP="00C26A86">
      <w:pPr>
        <w:pStyle w:val="Heading1"/>
      </w:pPr>
      <w:bookmarkStart w:id="4" w:name="O_1247869"/>
      <w:bookmarkEnd w:id="4"/>
      <w:r w:rsidRPr="00C26A86">
        <w:t>Elements and Performance Criteria</w:t>
      </w:r>
    </w:p>
    <w:tbl>
      <w:tblPr>
        <w:tblW w:w="928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15"/>
        <w:gridCol w:w="6570"/>
      </w:tblGrid>
      <w:tr w:rsidTr="00C26A86">
        <w:tblPrEx>
          <w:tblW w:w="92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A86" w:rsidP="00C26A86">
            <w:pPr>
              <w:pStyle w:val="BodyText"/>
            </w:pPr>
            <w:r w:rsidRPr="00C26A86">
              <w:rPr>
                <w:rStyle w:val="SpecialBold"/>
              </w:rPr>
              <w:t>Elements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A86">
            <w:pPr>
              <w:pStyle w:val="BodyText"/>
              <w:rPr>
                <w:lang w:val="en-NZ"/>
              </w:rPr>
            </w:pPr>
            <w:r w:rsidRPr="00C26A86">
              <w:rPr>
                <w:rStyle w:val="SpecialBold"/>
              </w:rPr>
              <w:t>Performance Criteria</w:t>
            </w:r>
          </w:p>
        </w:tc>
      </w:tr>
      <w:tr w:rsidTr="00C26A86">
        <w:tblPrEx>
          <w:tblW w:w="92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A86">
            <w:pPr>
              <w:pStyle w:val="BodyText"/>
              <w:rPr>
                <w:lang w:val="en-NZ"/>
              </w:rPr>
            </w:pPr>
            <w:r w:rsidRPr="00C26A86">
              <w:t>Elements d</w:t>
            </w:r>
            <w:r w:rsidRPr="00C26A86">
              <w:t>escribe the essential outcomes.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A86">
            <w:pPr>
              <w:pStyle w:val="BodyText"/>
              <w:rPr>
                <w:lang w:val="en-NZ"/>
              </w:rPr>
            </w:pPr>
            <w:r w:rsidRPr="00C26A86">
              <w:t>Performance criteria describe the performance needed to demonstrate achievement of the element.</w:t>
            </w:r>
          </w:p>
        </w:tc>
      </w:tr>
      <w:tr w:rsidTr="00C26A86">
        <w:tblPrEx>
          <w:tblW w:w="92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A86">
            <w:pPr>
              <w:pStyle w:val="BodyText"/>
              <w:rPr>
                <w:lang w:val="en-NZ"/>
              </w:rPr>
            </w:pPr>
            <w:r w:rsidRPr="00C26A86">
              <w:t>1 Identify construction and assembly requirements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A86" w:rsidP="00C26A86">
            <w:pPr>
              <w:pStyle w:val="BodyText"/>
            </w:pPr>
            <w:r w:rsidRPr="00C26A86">
              <w:t>1.1 Review drawings and identify tools and equipment required to create item</w:t>
            </w:r>
          </w:p>
          <w:p w:rsidR="00000000" w:rsidRPr="00C26A86" w:rsidP="00C26A86">
            <w:pPr>
              <w:pStyle w:val="BodyText"/>
            </w:pPr>
            <w:r w:rsidRPr="00C26A86">
              <w:t>1.2 Estimate quantities of materials required based on drawings</w:t>
            </w:r>
          </w:p>
          <w:p w:rsidR="00000000" w:rsidRPr="00C26A86" w:rsidP="00C26A86">
            <w:pPr>
              <w:pStyle w:val="BodyText"/>
            </w:pPr>
            <w:r w:rsidRPr="00C26A86">
              <w:t>1.3 Identify key steps in construction and assembly process for individual components and complete item</w:t>
            </w:r>
          </w:p>
          <w:p w:rsidR="00000000" w:rsidRPr="00C26A86" w:rsidP="00C26A86">
            <w:pPr>
              <w:pStyle w:val="BodyText"/>
            </w:pPr>
            <w:r w:rsidRPr="00C26A86">
              <w:t>1.4 Identify quality standards to be achieved</w:t>
            </w:r>
          </w:p>
          <w:p w:rsidR="00000000" w:rsidP="00C26A86">
            <w:pPr>
              <w:pStyle w:val="BodyText"/>
              <w:rPr>
                <w:lang w:val="en-NZ"/>
              </w:rPr>
            </w:pPr>
            <w:r w:rsidRPr="00C26A86">
              <w:t>1.5 Identify and follow work health and sa</w:t>
            </w:r>
            <w:r w:rsidRPr="00C26A86">
              <w:t>fety requirements</w:t>
            </w:r>
          </w:p>
        </w:tc>
      </w:tr>
      <w:tr w:rsidTr="00C26A86">
        <w:tblPrEx>
          <w:tblW w:w="92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A86">
            <w:pPr>
              <w:pStyle w:val="BodyText"/>
              <w:rPr>
                <w:lang w:val="en-NZ"/>
              </w:rPr>
            </w:pPr>
            <w:r w:rsidRPr="00C26A86">
              <w:t xml:space="preserve">2 Follow construction and </w:t>
            </w:r>
            <w:r w:rsidRPr="00C26A86">
              <w:t xml:space="preserve">assembly processes 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A86" w:rsidP="00C26A86">
            <w:pPr>
              <w:pStyle w:val="BodyText"/>
            </w:pPr>
            <w:r w:rsidRPr="00C26A86">
              <w:t xml:space="preserve">2.1 Confirm that tools and equipment are safe for use prior to </w:t>
            </w:r>
            <w:r w:rsidRPr="00C26A86">
              <w:t>starting work</w:t>
            </w:r>
          </w:p>
          <w:p w:rsidR="00000000" w:rsidRPr="00C26A86" w:rsidP="00C26A86">
            <w:pPr>
              <w:pStyle w:val="BodyText"/>
            </w:pPr>
            <w:r w:rsidRPr="00C26A86">
              <w:t>2.2 Operate tools and equipment in accordance with safety requirements and manufacturer specifications</w:t>
            </w:r>
          </w:p>
          <w:p w:rsidR="00000000" w:rsidRPr="00C26A86" w:rsidP="00C26A86">
            <w:pPr>
              <w:pStyle w:val="BodyText"/>
            </w:pPr>
            <w:r w:rsidRPr="00C26A86">
              <w:t>2.3 Lay out</w:t>
            </w:r>
            <w:r w:rsidRPr="00C26A86">
              <w:t xml:space="preserve"> and accurately mark and cut materials to meet item specifications</w:t>
            </w:r>
          </w:p>
          <w:p w:rsidR="00000000" w:rsidRPr="00C26A86" w:rsidP="00C26A86">
            <w:pPr>
              <w:pStyle w:val="BodyText"/>
            </w:pPr>
            <w:r w:rsidRPr="00C26A86">
              <w:t>2.4 Join materials in accordance with specifications</w:t>
            </w:r>
          </w:p>
          <w:p w:rsidR="00000000" w:rsidRPr="00C26A86" w:rsidP="00C26A86">
            <w:pPr>
              <w:pStyle w:val="BodyText"/>
            </w:pPr>
            <w:r w:rsidRPr="00C26A86">
              <w:t>2.5 Assemble components using jigs or clamps and fastenings based on item requirements</w:t>
            </w:r>
          </w:p>
          <w:p w:rsidR="00000000" w:rsidRPr="00C26A86" w:rsidP="00C26A86">
            <w:pPr>
              <w:pStyle w:val="BodyText"/>
            </w:pPr>
            <w:r w:rsidRPr="00C26A86">
              <w:t xml:space="preserve">2.6 Apply adhesives in accordance with workplace </w:t>
            </w:r>
            <w:r w:rsidRPr="00C26A86">
              <w:t>procedures and manufacturer instructions</w:t>
            </w:r>
          </w:p>
          <w:p w:rsidR="00000000" w:rsidP="00C26A86">
            <w:pPr>
              <w:pStyle w:val="BodyText"/>
              <w:rPr>
                <w:lang w:val="en-NZ"/>
              </w:rPr>
            </w:pPr>
            <w:r w:rsidRPr="00C26A86">
              <w:t>2.7 Confirm item meets quality standards and seek guidance from supervisor to address any deficiencies</w:t>
            </w:r>
          </w:p>
        </w:tc>
      </w:tr>
      <w:tr w:rsidTr="00C26A86">
        <w:tblPrEx>
          <w:tblW w:w="92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A86">
            <w:pPr>
              <w:pStyle w:val="BodyText"/>
              <w:rPr>
                <w:lang w:val="en-NZ"/>
              </w:rPr>
            </w:pPr>
            <w:r w:rsidRPr="00C26A86">
              <w:t>3 Clean work area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A86" w:rsidP="00C26A86">
            <w:pPr>
              <w:pStyle w:val="BodyText"/>
            </w:pPr>
            <w:r w:rsidRPr="00C26A86">
              <w:t xml:space="preserve">3.1 Clean and store tools in accordance with procedures </w:t>
            </w:r>
          </w:p>
          <w:p w:rsidR="00000000" w:rsidRPr="00C26A86" w:rsidP="00C26A86">
            <w:pPr>
              <w:pStyle w:val="BodyText"/>
            </w:pPr>
            <w:r w:rsidRPr="00C26A86">
              <w:t>3.2 Safely dispose of waste in accor</w:t>
            </w:r>
            <w:r w:rsidRPr="00C26A86">
              <w:t>dance with procedures</w:t>
            </w:r>
          </w:p>
          <w:p w:rsidR="00000000" w:rsidRPr="00C26A86" w:rsidP="00C26A86">
            <w:pPr>
              <w:pStyle w:val="BodyText"/>
            </w:pPr>
          </w:p>
        </w:tc>
      </w:tr>
    </w:tbl>
    <w:p w:rsidR="002F6207" w:rsidP="00C26A86">
      <w:pPr>
        <w:pStyle w:val="BodyText"/>
      </w:pPr>
    </w:p>
    <w:p w:rsidR="002F6207" w:rsidP="00C26A86">
      <w:pPr>
        <w:pStyle w:val="BodyText"/>
      </w:pPr>
    </w:p>
    <w:p w:rsidR="00000000" w:rsidRPr="00C26A86" w:rsidP="00C26A86">
      <w:pPr>
        <w:pStyle w:val="Heading1"/>
      </w:pPr>
      <w:bookmarkStart w:id="5" w:name="O_1247870"/>
      <w:bookmarkEnd w:id="5"/>
      <w:r w:rsidRPr="00C26A86">
        <w:t>Foundation Skills</w:t>
      </w:r>
    </w:p>
    <w:p w:rsidR="00000000" w:rsidRPr="00C26A86" w:rsidP="002F6207">
      <w:pPr>
        <w:pStyle w:val="BodyText"/>
      </w:pPr>
      <w:r w:rsidRPr="00C26A86">
        <w:t>This section describes those language, literacy, numeracy and employment skills that are essential to performance but not explicit in the performance criteria.</w:t>
      </w:r>
    </w:p>
    <w:p w:rsidR="00000000" w:rsidRPr="00C26A86" w:rsidP="00C26A86">
      <w:pPr>
        <w:pStyle w:val="ListBullet"/>
      </w:pPr>
      <w:r w:rsidRPr="00C26A86">
        <w:t>Reading skills to interpret scale drawings and follow basic safety procedures</w:t>
      </w:r>
    </w:p>
    <w:p w:rsidR="00000000" w:rsidRPr="00C26A86" w:rsidP="00C26A86">
      <w:pPr>
        <w:pStyle w:val="ListBullet"/>
      </w:pPr>
      <w:r w:rsidRPr="00C26A86">
        <w:t>Oral communication skills to seek feedback and guidance from supervisor</w:t>
      </w:r>
    </w:p>
    <w:p w:rsidR="00000000" w:rsidRPr="00C26A86" w:rsidP="00C26A86">
      <w:pPr>
        <w:pStyle w:val="ListBullet"/>
      </w:pPr>
      <w:r w:rsidRPr="00C26A86">
        <w:t>Numeracy skills to take accurate measurements, calculate area and estimate material requirements.</w:t>
      </w:r>
    </w:p>
    <w:p w:rsidR="00000000" w:rsidRPr="00C26A86" w:rsidP="002F6207">
      <w:pPr>
        <w:pStyle w:val="BodyText"/>
      </w:pPr>
      <w:r w:rsidRPr="00C26A86">
        <w:t>Other fo</w:t>
      </w:r>
      <w:r w:rsidRPr="00C26A86">
        <w:t xml:space="preserve">undation skills essential to performance are explicit in the performance criteria of this unit. </w:t>
      </w:r>
    </w:p>
    <w:p w:rsidR="00000000" w:rsidRPr="00C26A86" w:rsidP="00C26A86">
      <w:pPr>
        <w:pStyle w:val="Heading1"/>
      </w:pPr>
      <w:bookmarkStart w:id="6" w:name="O_1247872"/>
      <w:bookmarkEnd w:id="6"/>
      <w:r w:rsidRPr="00C26A86">
        <w:t>Unit Mapping Information</w:t>
      </w:r>
    </w:p>
    <w:p w:rsidR="002F6207" w:rsidP="002F6207">
      <w:pPr>
        <w:pStyle w:val="BodyText"/>
      </w:pPr>
      <w:r w:rsidRPr="00C26A86">
        <w:t xml:space="preserve">Release 1. Supersedes and is not equivalent to MSFFM1001 Construct a basic timber furnishing product and MSFFM1002 </w:t>
      </w:r>
      <w:r w:rsidRPr="00C26A86">
        <w:t xml:space="preserve">Operate basic woodworking machines. </w:t>
      </w:r>
    </w:p>
    <w:p w:rsidR="00000000" w:rsidRPr="00C26A86" w:rsidP="00C26A86">
      <w:pPr>
        <w:pStyle w:val="Heading1"/>
      </w:pPr>
      <w:bookmarkStart w:id="7" w:name="O_1247879"/>
      <w:bookmarkEnd w:id="7"/>
      <w:r w:rsidRPr="00C26A86">
        <w:t>Links</w:t>
      </w:r>
    </w:p>
    <w:p w:rsidR="00000000" w:rsidRPr="00C26A86" w:rsidP="002F6207">
      <w:pPr>
        <w:pStyle w:val="BodyText"/>
      </w:pPr>
      <w:r w:rsidRPr="00C26A86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603E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26A86" w:rsidP="00C26A86"/>
    <w:sectPr w:rsidSect="00C26A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A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A86" w:rsidRPr="002F6207" w:rsidP="002F62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A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207" w:rsidP="00C26A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6207" w:rsidP="00C26A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F6207" w:rsidP="00C26A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A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2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6A86" w:rsidRPr="002F6207" w:rsidP="002F62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A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207" w:rsidRPr="002D2AF8" w:rsidP="00C26A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MSFFP2011 Use timber furnishing construction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2F6207" w:rsidP="00C26A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D227C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D47F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A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6A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6A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6A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6A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6A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6A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6A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6A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6A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6A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6A86"/>
  </w:style>
  <w:style w:type="character" w:customStyle="1" w:styleId="Heading1Char">
    <w:name w:val="Heading 1 Char"/>
    <w:basedOn w:val="DefaultParagraphFont"/>
    <w:link w:val="Heading1"/>
    <w:rsid w:val="00C26A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6A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6A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6A8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6A86"/>
    <w:rPr>
      <w:b/>
      <w:spacing w:val="0"/>
    </w:rPr>
  </w:style>
  <w:style w:type="paragraph" w:customStyle="1" w:styleId="SuperHeading">
    <w:name w:val="SuperHeading"/>
    <w:basedOn w:val="Normal"/>
    <w:rsid w:val="00C26A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6A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6A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6A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6A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6A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6A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6A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6A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6A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6A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6A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6A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6A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6A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6A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6A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6A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6A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6A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6A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6A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6A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6A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6A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6A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6A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6A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6A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6A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6A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6A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6A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6A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6A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6A86"/>
    <w:rPr>
      <w:i/>
    </w:rPr>
  </w:style>
  <w:style w:type="paragraph" w:styleId="Caption">
    <w:name w:val="caption"/>
    <w:basedOn w:val="BodyText"/>
    <w:next w:val="Normal"/>
    <w:qFormat/>
    <w:rsid w:val="00C26A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6A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6A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6A86"/>
  </w:style>
  <w:style w:type="paragraph" w:styleId="TableofFigures">
    <w:name w:val="table of figures"/>
    <w:basedOn w:val="Normal"/>
    <w:next w:val="Normal"/>
    <w:semiHidden/>
    <w:rsid w:val="00C26A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6A8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26A86"/>
    <w:rPr>
      <w:rFonts w:ascii="Wingdings" w:hAnsi="Wingdings"/>
    </w:rPr>
  </w:style>
  <w:style w:type="paragraph" w:customStyle="1" w:styleId="TableHeading">
    <w:name w:val="Table Heading"/>
    <w:basedOn w:val="HeadingBase"/>
    <w:rsid w:val="00C26A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6A86"/>
    <w:rPr>
      <w:color w:val="0033CC"/>
      <w:u w:val="none"/>
    </w:rPr>
  </w:style>
  <w:style w:type="paragraph" w:customStyle="1" w:styleId="BodyTextRight">
    <w:name w:val="Body Text Right"/>
    <w:basedOn w:val="BodyText"/>
    <w:rsid w:val="00C26A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6A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6A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6A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6A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6A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6A86"/>
    <w:rPr>
      <w:sz w:val="32"/>
    </w:rPr>
  </w:style>
  <w:style w:type="paragraph" w:customStyle="1" w:styleId="HeadingProcedure">
    <w:name w:val="Heading Procedure"/>
    <w:basedOn w:val="HeadingBase"/>
    <w:next w:val="Normal"/>
    <w:rsid w:val="00C26A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6A86"/>
    <w:pPr>
      <w:spacing w:before="60" w:after="60"/>
    </w:pPr>
  </w:style>
  <w:style w:type="paragraph" w:styleId="ListContinue">
    <w:name w:val="List Continue"/>
    <w:basedOn w:val="List"/>
    <w:rsid w:val="00C26A86"/>
    <w:pPr>
      <w:ind w:firstLine="0"/>
    </w:pPr>
  </w:style>
  <w:style w:type="paragraph" w:customStyle="1" w:styleId="ListNote">
    <w:name w:val="List Note"/>
    <w:basedOn w:val="List"/>
    <w:rsid w:val="00C26A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6A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6A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6A86"/>
    <w:rPr>
      <w:rFonts w:ascii="Courier New" w:hAnsi="Courier New"/>
    </w:rPr>
  </w:style>
  <w:style w:type="paragraph" w:customStyle="1" w:styleId="NoteBullet">
    <w:name w:val="Note Bullet"/>
    <w:basedOn w:val="Note"/>
    <w:rsid w:val="00C26A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6A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6A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6A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6A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26A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6A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6A86"/>
    <w:rPr>
      <w:b/>
      <w:smallCaps/>
    </w:rPr>
  </w:style>
  <w:style w:type="paragraph" w:customStyle="1" w:styleId="TableListNumber">
    <w:name w:val="Table List Number"/>
    <w:basedOn w:val="ListNumber"/>
    <w:rsid w:val="00C26A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6A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6A86"/>
    <w:pPr>
      <w:numPr>
        <w:numId w:val="8"/>
      </w:numPr>
    </w:pPr>
  </w:style>
  <w:style w:type="paragraph" w:customStyle="1" w:styleId="ListAlpha2">
    <w:name w:val="List Alpha 2"/>
    <w:basedOn w:val="List2"/>
    <w:rsid w:val="00C26A86"/>
    <w:pPr>
      <w:numPr>
        <w:numId w:val="7"/>
      </w:numPr>
    </w:pPr>
  </w:style>
  <w:style w:type="paragraph" w:styleId="List2">
    <w:name w:val="List 2"/>
    <w:basedOn w:val="BodyText"/>
    <w:rsid w:val="00C26A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6A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6A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6A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6A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6A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26A86"/>
    <w:pPr>
      <w:numPr>
        <w:numId w:val="3"/>
      </w:numPr>
    </w:pPr>
  </w:style>
  <w:style w:type="paragraph" w:styleId="ListContinue2">
    <w:name w:val="List Continue 2"/>
    <w:basedOn w:val="List2"/>
    <w:rsid w:val="00C26A86"/>
    <w:pPr>
      <w:ind w:firstLine="0"/>
    </w:pPr>
  </w:style>
  <w:style w:type="paragraph" w:styleId="ListContinue3">
    <w:name w:val="List Continue 3"/>
    <w:basedOn w:val="List3"/>
    <w:rsid w:val="00C26A86"/>
    <w:pPr>
      <w:ind w:left="1021" w:firstLine="0"/>
    </w:pPr>
  </w:style>
  <w:style w:type="paragraph" w:styleId="ListContinue4">
    <w:name w:val="List Continue 4"/>
    <w:basedOn w:val="List4"/>
    <w:rsid w:val="00C26A86"/>
    <w:pPr>
      <w:ind w:firstLine="0"/>
    </w:pPr>
  </w:style>
  <w:style w:type="paragraph" w:styleId="ListContinue5">
    <w:name w:val="List Continue 5"/>
    <w:basedOn w:val="List5"/>
    <w:rsid w:val="00C26A86"/>
    <w:pPr>
      <w:ind w:firstLine="0"/>
    </w:pPr>
  </w:style>
  <w:style w:type="paragraph" w:styleId="ListNumber3">
    <w:name w:val="List Number 3"/>
    <w:basedOn w:val="List3"/>
    <w:rsid w:val="00C26A86"/>
    <w:pPr>
      <w:numPr>
        <w:numId w:val="4"/>
      </w:numPr>
    </w:pPr>
  </w:style>
  <w:style w:type="paragraph" w:styleId="ListNumber4">
    <w:name w:val="List Number 4"/>
    <w:basedOn w:val="List4"/>
    <w:rsid w:val="00C26A86"/>
    <w:pPr>
      <w:numPr>
        <w:numId w:val="5"/>
      </w:numPr>
    </w:pPr>
  </w:style>
  <w:style w:type="paragraph" w:styleId="ListNumber5">
    <w:name w:val="List Number 5"/>
    <w:basedOn w:val="List5"/>
    <w:rsid w:val="00C26A86"/>
    <w:pPr>
      <w:numPr>
        <w:numId w:val="6"/>
      </w:numPr>
    </w:pPr>
  </w:style>
  <w:style w:type="paragraph" w:styleId="BlockText">
    <w:name w:val="Block Text"/>
    <w:basedOn w:val="Normal"/>
    <w:rsid w:val="00C26A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6A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6A86"/>
    <w:rPr>
      <w:sz w:val="16"/>
      <w:vertAlign w:val="superscript"/>
    </w:rPr>
  </w:style>
  <w:style w:type="character" w:customStyle="1" w:styleId="Symbols">
    <w:name w:val="Symbols"/>
    <w:basedOn w:val="DefaultParagraphFont"/>
    <w:rsid w:val="00C26A86"/>
    <w:rPr>
      <w:rFonts w:ascii="Symbol" w:hAnsi="Symbol"/>
    </w:rPr>
  </w:style>
  <w:style w:type="character" w:customStyle="1" w:styleId="MenuOptions">
    <w:name w:val="Menu Options"/>
    <w:basedOn w:val="DefaultParagraphFont"/>
    <w:rsid w:val="00C26A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6A86"/>
    <w:rPr>
      <w:b/>
    </w:rPr>
  </w:style>
  <w:style w:type="character" w:customStyle="1" w:styleId="Underlined">
    <w:name w:val="Underlined"/>
    <w:basedOn w:val="DefaultParagraphFont"/>
    <w:rsid w:val="00C26A86"/>
    <w:rPr>
      <w:u w:val="single"/>
    </w:rPr>
  </w:style>
  <w:style w:type="paragraph" w:customStyle="1" w:styleId="TableBodyTextRight">
    <w:name w:val="Table Body Text Right"/>
    <w:basedOn w:val="TableBodyText"/>
    <w:rsid w:val="00C26A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6A86"/>
    <w:rPr>
      <w:sz w:val="18"/>
    </w:rPr>
  </w:style>
  <w:style w:type="paragraph" w:customStyle="1" w:styleId="BodySmallRight">
    <w:name w:val="Body Small Right"/>
    <w:basedOn w:val="BodyTextRight"/>
    <w:rsid w:val="00C26A86"/>
    <w:rPr>
      <w:sz w:val="18"/>
      <w:szCs w:val="18"/>
    </w:rPr>
  </w:style>
  <w:style w:type="paragraph" w:customStyle="1" w:styleId="MarginEdition">
    <w:name w:val="Margin Edition"/>
    <w:basedOn w:val="MarginNote"/>
    <w:rsid w:val="00C26A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6A86"/>
    <w:rPr>
      <w:sz w:val="2"/>
      <w:szCs w:val="2"/>
    </w:rPr>
  </w:style>
  <w:style w:type="character" w:customStyle="1" w:styleId="Small">
    <w:name w:val="Small"/>
    <w:basedOn w:val="DefaultParagraphFont"/>
    <w:rsid w:val="00C26A86"/>
    <w:rPr>
      <w:sz w:val="16"/>
    </w:rPr>
  </w:style>
  <w:style w:type="paragraph" w:customStyle="1" w:styleId="WideTable">
    <w:name w:val="Wide Table"/>
    <w:basedOn w:val="Normal"/>
    <w:rsid w:val="00C26A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6A86"/>
  </w:style>
  <w:style w:type="paragraph" w:styleId="Quote">
    <w:name w:val="Quote"/>
    <w:basedOn w:val="Heading1"/>
    <w:link w:val="QuoteChar"/>
    <w:qFormat/>
    <w:rsid w:val="00C26A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6A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6A86"/>
    <w:pPr>
      <w:pageBreakBefore/>
    </w:pPr>
  </w:style>
  <w:style w:type="paragraph" w:customStyle="1" w:styleId="Border">
    <w:name w:val="Border"/>
    <w:basedOn w:val="Normal"/>
    <w:qFormat/>
    <w:rsid w:val="00C26A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6A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6A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6A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6A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6A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6A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6A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6A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6A86"/>
    <w:rPr>
      <w:u w:val="single"/>
    </w:rPr>
  </w:style>
  <w:style w:type="character" w:customStyle="1" w:styleId="BoldandItalics">
    <w:name w:val="Bold and Italics"/>
    <w:qFormat/>
    <w:rsid w:val="00C26A86"/>
    <w:rPr>
      <w:b/>
      <w:i/>
      <w:u w:val="none"/>
    </w:rPr>
  </w:style>
  <w:style w:type="paragraph" w:styleId="BalloonText">
    <w:name w:val="Balloon Text"/>
    <w:basedOn w:val="Normal"/>
    <w:link w:val="BalloonTextChar"/>
    <w:rsid w:val="00C26A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6A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6A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6A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6A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6A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6A86"/>
    <w:pPr>
      <w:spacing w:before="0" w:after="0"/>
    </w:pPr>
  </w:style>
  <w:style w:type="paragraph" w:customStyle="1" w:styleId="BodyTextBold">
    <w:name w:val="Body Text Bold"/>
    <w:basedOn w:val="BodyText"/>
    <w:qFormat/>
    <w:rsid w:val="00C26A86"/>
    <w:rPr>
      <w:b/>
    </w:rPr>
  </w:style>
  <w:style w:type="character" w:styleId="Hyperlink">
    <w:name w:val="Hyperlink"/>
    <w:basedOn w:val="DefaultParagraphFont"/>
    <w:uiPriority w:val="99"/>
    <w:unhideWhenUsed/>
    <w:rsid w:val="002F62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459</Words>
  <Characters>2948</Characters>
  <Application>Microsoft Office Word</Application>
  <DocSecurity>0</DocSecurity>
  <Lines>84</Lines>
  <Paragraphs>50</Paragraphs>
  <ScaleCrop>false</ScaleCrop>
  <Company>Author-it Software Corporation Ltd.</Company>
  <LinksUpToDate>false</LinksUpToDate>
  <CharactersWithSpaces>3357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MSFFP2011 Use timber furnishing construction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2022-12-21T05:19:00Z</dcterms:created>
  <dcterms:modified xsi:type="dcterms:W3CDTF">2022-12-21T05:19:00Z</dcterms:modified>
</cp:coreProperties>
</file>