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A12" w:rsidP="00E33A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MSFFP2001 Undertake a basic furniture making project</w:t>
      </w:r>
      <w:r>
        <w:fldChar w:fldCharType="end"/>
      </w:r>
    </w:p>
    <w:p w:rsidR="00E33A12" w:rsidP="00E33A12">
      <w:pPr>
        <w:pStyle w:val="Version"/>
        <w:sectPr w:rsidSect="00E87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D96" w:rsidP="00E87D96">
      <w:pPr>
        <w:pStyle w:val="SuperHeading"/>
      </w:pPr>
      <w:r w:rsidRPr="00E87D96">
        <w:t>MSFFP2001 Undertake a basic furniture making project</w:t>
      </w:r>
    </w:p>
    <w:p w:rsidR="00000000" w:rsidRPr="00E87D96" w:rsidP="00E87D96">
      <w:pPr>
        <w:pStyle w:val="Heading1"/>
      </w:pPr>
      <w:bookmarkStart w:id="1" w:name="O_846334"/>
      <w:bookmarkEnd w:id="1"/>
      <w:r w:rsidRPr="00E87D96">
        <w:t>Modification History</w:t>
      </w:r>
    </w:p>
    <w:p w:rsidR="00000000" w:rsidRPr="00E87D96" w:rsidP="00E33A12">
      <w:pPr>
        <w:pStyle w:val="BodyText"/>
      </w:pPr>
      <w:r w:rsidRPr="00E87D96">
        <w:t>Release 1. New unit</w:t>
      </w:r>
    </w:p>
    <w:p w:rsidR="00000000" w:rsidRPr="00E87D96" w:rsidP="00E87D96">
      <w:pPr>
        <w:pStyle w:val="Heading1"/>
      </w:pPr>
      <w:bookmarkStart w:id="2" w:name="O_846335"/>
      <w:bookmarkEnd w:id="2"/>
      <w:r w:rsidRPr="00E87D96">
        <w:t>Application</w:t>
      </w:r>
    </w:p>
    <w:p w:rsidR="00000000" w:rsidRPr="00E87D96" w:rsidP="00E33A12">
      <w:pPr>
        <w:pStyle w:val="BodyText"/>
      </w:pPr>
      <w:r w:rsidRPr="00E87D96">
        <w:t>This unit of competency covers preparing, assembling and finishing a basic furnishing project.</w:t>
      </w:r>
    </w:p>
    <w:p w:rsidR="00000000" w:rsidRPr="00E87D96" w:rsidP="00E33A12">
      <w:pPr>
        <w:pStyle w:val="BodyText"/>
      </w:pPr>
      <w:r w:rsidRPr="00E87D96">
        <w:t>It is designed for use in a pre-employment skills introduction program and is suit</w:t>
      </w:r>
      <w:r w:rsidRPr="00E87D96">
        <w:t>able for use in institutional-based vocational programs. Skills development will take place under direct supervision.</w:t>
      </w:r>
    </w:p>
    <w:p w:rsidR="00000000" w:rsidRPr="00E87D96" w:rsidP="00E33A12">
      <w:pPr>
        <w:pStyle w:val="BodyText"/>
      </w:pPr>
      <w:r w:rsidRPr="00E87D96">
        <w:t>This unit is not to be used in a traineeship or apprenticeship training program or associated qualifications. It is only to be used in pr</w:t>
      </w:r>
      <w:r w:rsidRPr="00E87D96">
        <w:t>e-employment programs and carries no credit towards apprenticeship/trade and other qualification types in manufacturing and furnishings.</w:t>
      </w:r>
    </w:p>
    <w:p w:rsidR="00000000" w:rsidRPr="00E87D96" w:rsidP="00E33A12">
      <w:pPr>
        <w:pStyle w:val="BodyText"/>
      </w:pPr>
      <w:r w:rsidRPr="00E87D96">
        <w:t>No licensing, legislative or certification requirements apply to this unit at the time of publication.</w:t>
      </w:r>
    </w:p>
    <w:p w:rsidR="00000000" w:rsidRPr="00E87D96" w:rsidP="00E87D96">
      <w:pPr>
        <w:pStyle w:val="Heading1"/>
      </w:pPr>
      <w:bookmarkStart w:id="3" w:name="O_846336"/>
      <w:bookmarkEnd w:id="3"/>
      <w:r w:rsidRPr="00E87D96">
        <w:t>Pre-requisite Unit</w:t>
      </w:r>
    </w:p>
    <w:p w:rsidR="00000000" w:rsidRPr="00E87D96" w:rsidP="00E33A12">
      <w:pPr>
        <w:pStyle w:val="BodyText"/>
      </w:pPr>
      <w:r w:rsidRPr="00E87D96">
        <w:t>Nil</w:t>
      </w:r>
    </w:p>
    <w:p w:rsidR="00000000" w:rsidRPr="00E87D96" w:rsidP="00E87D96">
      <w:pPr>
        <w:pStyle w:val="Heading1"/>
      </w:pPr>
      <w:bookmarkStart w:id="4" w:name="O_846337"/>
      <w:bookmarkEnd w:id="4"/>
      <w:r w:rsidRPr="00E87D96">
        <w:t>Competency Field</w:t>
      </w:r>
    </w:p>
    <w:p w:rsidR="00000000" w:rsidRPr="00E87D96" w:rsidP="00E87D96">
      <w:pPr>
        <w:pStyle w:val="Heading1"/>
      </w:pPr>
      <w:bookmarkStart w:id="5" w:name="O_846338"/>
      <w:bookmarkEnd w:id="5"/>
      <w:r w:rsidRPr="00E87D96">
        <w:t>Unit Sector</w:t>
      </w:r>
    </w:p>
    <w:p w:rsidR="00000000" w:rsidRPr="00E87D96" w:rsidP="00E33A12">
      <w:pPr>
        <w:pStyle w:val="BodyText"/>
      </w:pPr>
      <w:r w:rsidRPr="00E87D96">
        <w:t>Furniture Making Pathways</w:t>
      </w:r>
    </w:p>
    <w:p w:rsidR="00000000" w:rsidRPr="00E87D96" w:rsidP="00E87D96">
      <w:pPr>
        <w:pStyle w:val="Heading1"/>
      </w:pPr>
      <w:bookmarkStart w:id="6" w:name="O_846339"/>
      <w:bookmarkEnd w:id="6"/>
      <w:r w:rsidRPr="00E87D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BodyText"/>
            </w:pPr>
            <w:r w:rsidRPr="00E87D96">
              <w:t>Performance criteria describe the performance need</w:t>
            </w:r>
            <w:r w:rsidRPr="00E87D96">
              <w:t>ed to demonstrate achievement of the element.</w:t>
            </w:r>
          </w:p>
        </w:tc>
      </w:tr>
    </w:tbl>
    <w:p w:rsidR="00000000" w:rsidRPr="00E87D96" w:rsidP="00E87D9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 xml:space="preserve">Research furnishing </w:t>
            </w:r>
            <w:r w:rsidRPr="00E87D96">
              <w:t>materials and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Determine materials that are appropriate for furnishing projects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Describe the design advantages of those furnishing materials when compared to each other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Identify and source commonly available hardware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Identify and research different methods used to join timber and engineered board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BodyText"/>
            </w:pPr>
            <w:r w:rsidRPr="00E87D96">
              <w:t xml:space="preserve">Describe the advantages of the different joining methods   </w:t>
            </w:r>
          </w:p>
        </w:tc>
      </w:tr>
    </w:tbl>
    <w:p w:rsidR="00000000" w:rsidRPr="00E87D96" w:rsidP="00E87D9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Develop a furnishing-based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Select a project from a range of furniture pieces that can be completed in the institution in the available time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Determine the types of material required for the project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Calculate the amount of material and components required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BodyText"/>
            </w:pPr>
            <w:r w:rsidRPr="00E87D96">
              <w:t>Develop project scope and gain approval for the project</w:t>
            </w:r>
          </w:p>
        </w:tc>
      </w:tr>
    </w:tbl>
    <w:p w:rsidR="00000000" w:rsidRPr="00E87D96" w:rsidP="00E87D9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Determine drawing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Research different methods of producing drawings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Decide how drawings will be produced, e.g. using a computer-aided design (CAD) systems and/or hand drawing equipment, and/or freehand sketches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Decide on appropriate dimensioning methods for the</w:t>
            </w:r>
            <w:r w:rsidRPr="00E87D96">
              <w:t xml:space="preserve"> drawings produced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BodyText"/>
            </w:pPr>
            <w:r w:rsidRPr="00E87D96">
              <w:t>Decide on methods and conventions for naming and saving new or modified drawings</w:t>
            </w:r>
          </w:p>
        </w:tc>
      </w:tr>
    </w:tbl>
    <w:p w:rsidR="00000000" w:rsidRPr="00E87D96" w:rsidP="00E87D9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Create project drawings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 xml:space="preserve">Produce drawings of the project that is to be completed using either CAD systems or hand drawing equipment 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Review drawings with trainer/instructor and peers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Modify drawings as required in response to the feedback provided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BodyText"/>
            </w:pPr>
            <w:r w:rsidRPr="00E87D96">
              <w:t>Produce an items and materials list using either the CAD system computer software or by hand</w:t>
            </w:r>
          </w:p>
        </w:tc>
      </w:tr>
    </w:tbl>
    <w:p w:rsidR="00000000" w:rsidRPr="00E87D96" w:rsidP="00E87D9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Plan the manufacture of the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Determine the machines, tools and equipment required and WHS/PPE requirements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Determine the sequence of individual component manufacture and measures needed to protect manufactured components from damage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Develop a sequence for the assembly of the project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BodyText"/>
            </w:pPr>
            <w:r w:rsidRPr="00E87D96">
              <w:t>Get advice and approval for the project and plan</w:t>
            </w:r>
          </w:p>
        </w:tc>
      </w:tr>
    </w:tbl>
    <w:p w:rsidR="00000000" w:rsidRPr="00E87D96" w:rsidP="00E87D9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Manufacture the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Follow safe work practices and procedures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Comply with work health and safety (WHS) requirements at all times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Use appropriate personal protective equipment (PPE) in accordance with procedures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Manufacture and store components and acquire stock components according to the developed plan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Assemble product according to the developed and approved plan using appropriate hand and power tools and equipment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BodyText"/>
            </w:pPr>
            <w:r w:rsidRPr="00E87D96">
              <w:t>Check for conformance to requirements throughout the manufacture and assembly process</w:t>
            </w:r>
          </w:p>
        </w:tc>
      </w:tr>
    </w:tbl>
    <w:p w:rsidR="00000000" w:rsidRPr="00E87D96" w:rsidP="00E87D9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Complete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Clear</w:t>
            </w:r>
            <w:r w:rsidRPr="00E87D96">
              <w:t xml:space="preserve"> work area of waste and clean according to requirements</w:t>
            </w:r>
          </w:p>
        </w:tc>
      </w:tr>
      <w:tr w:rsidTr="00E8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BodyText"/>
            </w:pPr>
            <w:r w:rsidRPr="00E87D96">
              <w:t>Maintain and/or store machines, tools and equipment according to instructions</w:t>
            </w:r>
          </w:p>
        </w:tc>
      </w:tr>
    </w:tbl>
    <w:p w:rsidR="00000000" w:rsidRPr="00E87D96" w:rsidP="00E87D96">
      <w:pPr>
        <w:pStyle w:val="BodyText"/>
      </w:pPr>
    </w:p>
    <w:p w:rsidR="00000000" w:rsidRPr="00E87D96" w:rsidP="00E87D96">
      <w:pPr>
        <w:pStyle w:val="AllowPageBreak"/>
      </w:pPr>
    </w:p>
    <w:p w:rsidR="00000000" w:rsidRPr="00E87D96" w:rsidP="00E87D96">
      <w:pPr>
        <w:pStyle w:val="Heading1"/>
      </w:pPr>
      <w:bookmarkStart w:id="7" w:name="O_846340"/>
      <w:bookmarkEnd w:id="7"/>
      <w:r w:rsidRPr="00E87D96">
        <w:t>Foundation Skills</w:t>
      </w:r>
    </w:p>
    <w:p w:rsidR="00000000" w:rsidRPr="00E87D96" w:rsidP="00E33A12">
      <w:pPr>
        <w:pStyle w:val="BodyText"/>
      </w:pPr>
      <w:r w:rsidRPr="00E87D96">
        <w:t>This section describes those required skills (reading, writing, oral communication and numeracy) that are essential to workplace performance in this unit of competency.</w:t>
      </w:r>
    </w:p>
    <w:p w:rsidR="00000000" w:rsidRPr="00E87D96" w:rsidP="00E33A12">
      <w:pPr>
        <w:pStyle w:val="BodyText"/>
      </w:pPr>
      <w:r w:rsidRPr="00E87D96">
        <w:t>Foundation skills essential to performance are explicit in the performance criteria of</w:t>
      </w:r>
      <w:r w:rsidRPr="00E87D96">
        <w:t xml:space="preserve"> this unit of competency.</w:t>
      </w:r>
    </w:p>
    <w:p w:rsidR="00000000" w:rsidRPr="00E87D96" w:rsidP="00E87D96">
      <w:pPr>
        <w:pStyle w:val="Heading1"/>
      </w:pPr>
      <w:bookmarkStart w:id="8" w:name="O_846341"/>
      <w:bookmarkEnd w:id="8"/>
      <w:r w:rsidRPr="00E87D9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E33A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t>This field allows for different work environments and conditions that may affect performance. Essential operating conditions that may be present (depending on the work situation, needs of the c</w:t>
            </w:r>
            <w:r w:rsidRPr="00E87D96">
              <w:t>andidate, accessibility of the item, and local industry and regional contexts) are included.</w:t>
            </w:r>
          </w:p>
        </w:tc>
      </w:tr>
      <w:tr w:rsidTr="00E33A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rPr>
                <w:rStyle w:val="SpecialBold"/>
              </w:rPr>
              <w:t>Furnishing projects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ListBullet"/>
            </w:pPr>
            <w:r w:rsidRPr="00E87D96">
              <w:t>lamp table</w:t>
            </w:r>
          </w:p>
          <w:p w:rsidR="00000000" w:rsidRPr="00E87D96" w:rsidP="00E87D96">
            <w:pPr>
              <w:pStyle w:val="ListBullet"/>
            </w:pPr>
            <w:r w:rsidRPr="00E87D96">
              <w:t>hall table</w:t>
            </w:r>
          </w:p>
          <w:p w:rsidR="00000000" w:rsidRPr="00E87D96" w:rsidP="00E87D96">
            <w:pPr>
              <w:pStyle w:val="ListBullet"/>
            </w:pPr>
            <w:r w:rsidRPr="00E87D96">
              <w:t>bedside table</w:t>
            </w:r>
          </w:p>
          <w:p w:rsidR="00000000" w:rsidRPr="00E87D96" w:rsidP="00E87D96">
            <w:pPr>
              <w:pStyle w:val="ListBullet"/>
            </w:pPr>
            <w:r w:rsidRPr="00E87D96">
              <w:t>occasional table</w:t>
            </w:r>
          </w:p>
          <w:p w:rsidR="00000000" w:rsidRPr="00E87D96" w:rsidP="00E87D96">
            <w:pPr>
              <w:pStyle w:val="ListBullet"/>
            </w:pPr>
            <w:r w:rsidRPr="00E87D96">
              <w:t>hat stand</w:t>
            </w:r>
          </w:p>
          <w:p w:rsidR="00000000" w:rsidRPr="00E87D96" w:rsidP="00E87D96">
            <w:pPr>
              <w:pStyle w:val="ListBullet"/>
            </w:pPr>
            <w:r w:rsidRPr="00E87D96">
              <w:t>dining chair</w:t>
            </w:r>
          </w:p>
          <w:p w:rsidR="00000000" w:rsidRPr="00E87D96" w:rsidP="00E87D96">
            <w:pPr>
              <w:pStyle w:val="ListBullet"/>
            </w:pPr>
            <w:r w:rsidRPr="00E87D96">
              <w:t>writing desk</w:t>
            </w:r>
          </w:p>
          <w:p w:rsidR="00000000" w:rsidRPr="00E87D96" w:rsidP="00E87D96">
            <w:pPr>
              <w:pStyle w:val="ListBullet"/>
            </w:pPr>
            <w:r w:rsidRPr="00E87D96">
              <w:t>blanket box</w:t>
            </w:r>
          </w:p>
          <w:p w:rsidR="00000000" w:rsidRPr="00E87D96" w:rsidP="00E87D96">
            <w:pPr>
              <w:pStyle w:val="ListBullet"/>
            </w:pPr>
            <w:r w:rsidRPr="00E87D96">
              <w:t>ottoman</w:t>
            </w:r>
          </w:p>
          <w:p w:rsidR="00000000" w:rsidP="00E87D96">
            <w:pPr>
              <w:pStyle w:val="BodyText"/>
              <w:rPr>
                <w:lang w:val="en-NZ"/>
              </w:rPr>
            </w:pPr>
          </w:p>
        </w:tc>
      </w:tr>
      <w:tr w:rsidTr="00E33A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rPr>
                <w:rStyle w:val="SpecialBold"/>
              </w:rPr>
              <w:t>Furnishing materials include one (1)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ListBullet"/>
            </w:pPr>
            <w:r w:rsidRPr="00E87D96">
              <w:t>types of timber</w:t>
            </w:r>
          </w:p>
          <w:p w:rsidR="00000000" w:rsidRPr="00E87D96" w:rsidP="00E87D96">
            <w:pPr>
              <w:pStyle w:val="ListBullet"/>
            </w:pPr>
            <w:r w:rsidRPr="00E87D96">
              <w:t>engineered board</w:t>
            </w:r>
          </w:p>
          <w:p w:rsidR="00000000" w:rsidRPr="00E87D96" w:rsidP="00E87D96">
            <w:pPr>
              <w:pStyle w:val="ListBullet"/>
            </w:pPr>
            <w:r w:rsidRPr="00E87D96">
              <w:t>composite materials</w:t>
            </w:r>
          </w:p>
          <w:p w:rsidR="00000000" w:rsidRPr="00E87D96" w:rsidP="00E87D96">
            <w:pPr>
              <w:pStyle w:val="ListBullet"/>
            </w:pPr>
            <w:r w:rsidRPr="00E87D96">
              <w:t>upholstery foams</w:t>
            </w:r>
          </w:p>
          <w:p w:rsidR="00000000" w:rsidRPr="00E87D96" w:rsidP="00E87D96">
            <w:pPr>
              <w:pStyle w:val="ListBullet"/>
            </w:pPr>
            <w:r w:rsidRPr="00E87D96">
              <w:t>glass</w:t>
            </w:r>
          </w:p>
          <w:p w:rsidR="00000000" w:rsidRPr="00E87D96" w:rsidP="00E87D96">
            <w:pPr>
              <w:pStyle w:val="ListBullet"/>
            </w:pPr>
            <w:r w:rsidRPr="00E87D96">
              <w:t>textiles</w:t>
            </w:r>
          </w:p>
          <w:p w:rsidR="00000000" w:rsidRPr="00E87D96" w:rsidP="00E87D96">
            <w:pPr>
              <w:pStyle w:val="ListBullet"/>
            </w:pPr>
            <w:r w:rsidRPr="00E87D96">
              <w:t>metal</w:t>
            </w:r>
          </w:p>
          <w:p w:rsidR="00000000" w:rsidRPr="00E87D96" w:rsidP="00E87D96">
            <w:pPr>
              <w:pStyle w:val="ListBullet"/>
            </w:pPr>
            <w:r w:rsidRPr="00E87D96">
              <w:t>pre-machined components</w:t>
            </w:r>
          </w:p>
          <w:p w:rsidR="00000000" w:rsidP="00E87D96">
            <w:pPr>
              <w:pStyle w:val="BodyText"/>
              <w:rPr>
                <w:lang w:val="en-NZ"/>
              </w:rPr>
            </w:pPr>
          </w:p>
        </w:tc>
      </w:tr>
      <w:tr w:rsidTr="00E33A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rPr>
                <w:rStyle w:val="SpecialBold"/>
              </w:rPr>
              <w:t>Types of hardware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ListBullet"/>
            </w:pPr>
            <w:r w:rsidRPr="00E87D96">
              <w:t>hinges</w:t>
            </w:r>
          </w:p>
          <w:p w:rsidR="00000000" w:rsidRPr="00E87D96" w:rsidP="00E87D96">
            <w:pPr>
              <w:pStyle w:val="ListBullet"/>
            </w:pPr>
            <w:r w:rsidRPr="00E87D96">
              <w:t>knockdown fittings</w:t>
            </w:r>
          </w:p>
          <w:p w:rsidR="00000000" w:rsidRPr="00E87D96" w:rsidP="00E87D96">
            <w:pPr>
              <w:pStyle w:val="ListBullet"/>
            </w:pPr>
            <w:r w:rsidRPr="00E87D96">
              <w:t>handles</w:t>
            </w:r>
          </w:p>
          <w:p w:rsidR="00000000" w:rsidRPr="00E87D96" w:rsidP="00E87D96">
            <w:pPr>
              <w:pStyle w:val="ListBullet"/>
            </w:pPr>
            <w:r w:rsidRPr="00E87D96">
              <w:t>screws</w:t>
            </w:r>
          </w:p>
          <w:p w:rsidR="00000000" w:rsidRPr="00E87D96" w:rsidP="00E87D96">
            <w:pPr>
              <w:pStyle w:val="ListBullet"/>
            </w:pPr>
            <w:r w:rsidRPr="00E87D96">
              <w:t>staples</w:t>
            </w:r>
          </w:p>
          <w:p w:rsidR="00000000" w:rsidRPr="00E87D96" w:rsidP="00E87D96">
            <w:pPr>
              <w:pStyle w:val="ListBullet"/>
            </w:pPr>
            <w:r w:rsidRPr="00E87D96">
              <w:t>nails/upholstery tacks</w:t>
            </w:r>
          </w:p>
          <w:p w:rsidR="00000000" w:rsidRPr="00E87D96" w:rsidP="00E87D96">
            <w:pPr>
              <w:pStyle w:val="ListBullet"/>
            </w:pPr>
            <w:r w:rsidRPr="00E87D96">
              <w:t>drawer runners and fixtures</w:t>
            </w:r>
          </w:p>
          <w:p w:rsidR="00000000" w:rsidRPr="00E87D96" w:rsidP="00E87D96">
            <w:pPr>
              <w:pStyle w:val="ListBullet"/>
            </w:pPr>
            <w:r w:rsidRPr="00E87D96">
              <w:t>locks</w:t>
            </w:r>
          </w:p>
          <w:p w:rsidR="00000000" w:rsidP="00E87D96">
            <w:pPr>
              <w:pStyle w:val="BodyText"/>
              <w:rPr>
                <w:lang w:val="en-NZ"/>
              </w:rPr>
            </w:pPr>
          </w:p>
        </w:tc>
      </w:tr>
      <w:tr w:rsidTr="00E33A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rPr>
                <w:rStyle w:val="SpecialBold"/>
              </w:rPr>
              <w:t>Methods used to join timber and engineered board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ListBullet"/>
            </w:pPr>
            <w:r w:rsidRPr="00E87D96">
              <w:t>knock down fittings</w:t>
            </w:r>
          </w:p>
          <w:p w:rsidR="00000000" w:rsidRPr="00E87D96" w:rsidP="00E87D96">
            <w:pPr>
              <w:pStyle w:val="ListBullet"/>
            </w:pPr>
            <w:r w:rsidRPr="00E87D96">
              <w:t>nails</w:t>
            </w:r>
          </w:p>
          <w:p w:rsidR="00000000" w:rsidRPr="00E87D96" w:rsidP="00E87D96">
            <w:pPr>
              <w:pStyle w:val="ListBullet"/>
            </w:pPr>
            <w:r w:rsidRPr="00E87D96">
              <w:t>screws</w:t>
            </w:r>
          </w:p>
          <w:p w:rsidR="00000000" w:rsidRPr="00E87D96" w:rsidP="00E87D96">
            <w:pPr>
              <w:pStyle w:val="ListBullet"/>
            </w:pPr>
            <w:r w:rsidRPr="00E87D96">
              <w:t>gluing</w:t>
            </w:r>
          </w:p>
          <w:p w:rsidR="00000000" w:rsidRPr="00E87D96" w:rsidP="00E87D96">
            <w:pPr>
              <w:pStyle w:val="ListBullet"/>
            </w:pPr>
            <w:r w:rsidRPr="00E87D96">
              <w:t>biscuits</w:t>
            </w:r>
          </w:p>
          <w:p w:rsidR="00000000" w:rsidRPr="00E87D96" w:rsidP="00E87D96">
            <w:pPr>
              <w:pStyle w:val="ListBullet"/>
            </w:pPr>
            <w:r w:rsidRPr="00E87D96">
              <w:t>timber joints</w:t>
            </w:r>
          </w:p>
          <w:p w:rsidR="00000000" w:rsidRPr="00E87D96" w:rsidP="00E87D96">
            <w:pPr>
              <w:pStyle w:val="ListBullet"/>
            </w:pPr>
            <w:r w:rsidRPr="00E87D96">
              <w:t>dowels</w:t>
            </w:r>
          </w:p>
          <w:p w:rsidR="00000000" w:rsidRPr="00E87D96" w:rsidP="00E87D96">
            <w:pPr>
              <w:pStyle w:val="ListBullet"/>
            </w:pPr>
            <w:r w:rsidRPr="00E87D96">
              <w:t>dominoes</w:t>
            </w:r>
          </w:p>
          <w:p w:rsidR="00000000" w:rsidP="00E87D96">
            <w:pPr>
              <w:pStyle w:val="BodyText"/>
              <w:rPr>
                <w:lang w:val="en-NZ"/>
              </w:rPr>
            </w:pPr>
          </w:p>
        </w:tc>
      </w:tr>
      <w:tr w:rsidTr="00E33A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96">
            <w:pPr>
              <w:pStyle w:val="BodyText"/>
              <w:rPr>
                <w:lang w:val="en-NZ"/>
              </w:rPr>
            </w:pPr>
            <w:r w:rsidRPr="00E87D96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96" w:rsidP="00E87D96">
            <w:pPr>
              <w:pStyle w:val="ListBullet"/>
            </w:pPr>
            <w:r w:rsidRPr="00E87D96">
              <w:t>safety glasses</w:t>
            </w:r>
          </w:p>
          <w:p w:rsidR="00000000" w:rsidRPr="00E87D96" w:rsidP="00E87D96">
            <w:pPr>
              <w:pStyle w:val="ListBullet"/>
            </w:pPr>
            <w:r w:rsidRPr="00E87D96">
              <w:t>face and head protection</w:t>
            </w:r>
          </w:p>
          <w:p w:rsidR="00000000" w:rsidRPr="00E87D96" w:rsidP="00E87D96">
            <w:pPr>
              <w:pStyle w:val="ListBullet"/>
            </w:pPr>
            <w:r w:rsidRPr="00E87D96">
              <w:t>protective footwear</w:t>
            </w:r>
          </w:p>
          <w:p w:rsidR="00000000" w:rsidRPr="00E87D96" w:rsidP="00E87D96">
            <w:pPr>
              <w:pStyle w:val="ListBullet"/>
            </w:pPr>
            <w:r w:rsidRPr="00E87D96">
              <w:t>protective clothing</w:t>
            </w:r>
          </w:p>
          <w:p w:rsidR="00000000" w:rsidRPr="00E87D96" w:rsidP="00E87D96">
            <w:pPr>
              <w:pStyle w:val="ListBullet"/>
            </w:pPr>
            <w:r w:rsidRPr="00E87D96">
              <w:t>respiratory protection</w:t>
            </w:r>
          </w:p>
          <w:p w:rsidR="00000000" w:rsidRPr="00E87D96" w:rsidP="00E87D96">
            <w:pPr>
              <w:pStyle w:val="ListBullet"/>
            </w:pPr>
            <w:r w:rsidRPr="00E87D96">
              <w:t>ear protection</w:t>
            </w:r>
          </w:p>
          <w:p w:rsidR="00000000" w:rsidRPr="00E87D96" w:rsidP="00E87D96">
            <w:pPr>
              <w:pStyle w:val="ListBullet"/>
            </w:pPr>
            <w:r w:rsidRPr="00E87D96">
              <w:t>gloves</w:t>
            </w:r>
          </w:p>
          <w:p w:rsidR="00000000" w:rsidRPr="00E87D96" w:rsidP="00E87D96">
            <w:pPr>
              <w:pStyle w:val="BodyText"/>
            </w:pPr>
          </w:p>
        </w:tc>
      </w:tr>
    </w:tbl>
    <w:p w:rsidR="00000000" w:rsidRPr="00E87D96" w:rsidP="00E87D96">
      <w:pPr>
        <w:pStyle w:val="BodyText"/>
      </w:pPr>
    </w:p>
    <w:p w:rsidR="00000000" w:rsidRPr="00E87D96" w:rsidP="00E87D96">
      <w:pPr>
        <w:pStyle w:val="AllowPageBreak"/>
      </w:pPr>
    </w:p>
    <w:p w:rsidR="00000000" w:rsidRPr="00E87D96" w:rsidP="00E87D96">
      <w:pPr>
        <w:pStyle w:val="Heading1"/>
      </w:pPr>
      <w:bookmarkStart w:id="9" w:name="O_846342"/>
      <w:bookmarkEnd w:id="9"/>
      <w:r w:rsidRPr="00E87D96">
        <w:t>Unit Mapping Information</w:t>
      </w:r>
    </w:p>
    <w:p w:rsidR="00000000" w:rsidRPr="00E87D96" w:rsidP="00E33A12">
      <w:pPr>
        <w:pStyle w:val="BodyText"/>
      </w:pPr>
      <w:r w:rsidRPr="00E87D96">
        <w:t xml:space="preserve">New unit </w:t>
      </w:r>
    </w:p>
    <w:p w:rsidR="00000000" w:rsidRPr="00E87D96" w:rsidP="00E87D96">
      <w:pPr>
        <w:pStyle w:val="Heading1"/>
      </w:pPr>
      <w:bookmarkStart w:id="10" w:name="O_846349"/>
      <w:bookmarkEnd w:id="10"/>
      <w:r w:rsidRPr="00E87D96">
        <w:t>Links</w:t>
      </w:r>
    </w:p>
    <w:p w:rsidR="00000000" w:rsidRPr="00E87D96" w:rsidP="00E33A12">
      <w:pPr>
        <w:pStyle w:val="BodyText"/>
      </w:pPr>
      <w:r w:rsidRPr="00E87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07C2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87D96" w:rsidP="00E87D96"/>
    <w:sectPr w:rsidSect="00E87D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96" w:rsidRPr="00E33A12" w:rsidP="00E33A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12" w:rsidP="00E87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A12" w:rsidP="00E87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3A12" w:rsidP="00E87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D96" w:rsidRPr="00E33A12" w:rsidP="00E33A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12" w:rsidRPr="002D2AF8" w:rsidP="00E87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MSFFP2001 Undertake a basic furniture making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33A12" w:rsidP="00E87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1C0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5E9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D96"/>
  </w:style>
  <w:style w:type="character" w:customStyle="1" w:styleId="Heading1Char">
    <w:name w:val="Heading 1 Char"/>
    <w:basedOn w:val="DefaultParagraphFont"/>
    <w:link w:val="Heading1"/>
    <w:rsid w:val="00E87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D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D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D96"/>
    <w:rPr>
      <w:b/>
      <w:spacing w:val="0"/>
    </w:rPr>
  </w:style>
  <w:style w:type="paragraph" w:customStyle="1" w:styleId="SuperHeading">
    <w:name w:val="SuperHeading"/>
    <w:basedOn w:val="Normal"/>
    <w:rsid w:val="00E87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D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D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D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D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D96"/>
    <w:rPr>
      <w:i/>
    </w:rPr>
  </w:style>
  <w:style w:type="paragraph" w:styleId="Caption">
    <w:name w:val="caption"/>
    <w:basedOn w:val="BodyText"/>
    <w:next w:val="Normal"/>
    <w:qFormat/>
    <w:rsid w:val="00E87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D96"/>
  </w:style>
  <w:style w:type="paragraph" w:styleId="TableofFigures">
    <w:name w:val="table of figures"/>
    <w:basedOn w:val="Normal"/>
    <w:next w:val="Normal"/>
    <w:semiHidden/>
    <w:rsid w:val="00E87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D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7D96"/>
    <w:rPr>
      <w:rFonts w:ascii="Wingdings" w:hAnsi="Wingdings"/>
    </w:rPr>
  </w:style>
  <w:style w:type="paragraph" w:customStyle="1" w:styleId="TableHeading">
    <w:name w:val="Table Heading"/>
    <w:basedOn w:val="HeadingBase"/>
    <w:rsid w:val="00E87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D96"/>
    <w:rPr>
      <w:color w:val="0033CC"/>
      <w:u w:val="none"/>
    </w:rPr>
  </w:style>
  <w:style w:type="paragraph" w:customStyle="1" w:styleId="BodyTextRight">
    <w:name w:val="Body Text Right"/>
    <w:basedOn w:val="BodyText"/>
    <w:rsid w:val="00E87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D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D96"/>
    <w:rPr>
      <w:sz w:val="32"/>
    </w:rPr>
  </w:style>
  <w:style w:type="paragraph" w:customStyle="1" w:styleId="HeadingProcedure">
    <w:name w:val="Heading Procedure"/>
    <w:basedOn w:val="HeadingBase"/>
    <w:next w:val="Normal"/>
    <w:rsid w:val="00E87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D96"/>
    <w:pPr>
      <w:spacing w:before="60" w:after="60"/>
    </w:pPr>
  </w:style>
  <w:style w:type="paragraph" w:styleId="ListContinue">
    <w:name w:val="List Continue"/>
    <w:basedOn w:val="List"/>
    <w:rsid w:val="00E87D96"/>
    <w:pPr>
      <w:ind w:firstLine="0"/>
    </w:pPr>
  </w:style>
  <w:style w:type="paragraph" w:customStyle="1" w:styleId="ListNote">
    <w:name w:val="List Note"/>
    <w:basedOn w:val="List"/>
    <w:rsid w:val="00E87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D96"/>
    <w:rPr>
      <w:rFonts w:ascii="Courier New" w:hAnsi="Courier New"/>
    </w:rPr>
  </w:style>
  <w:style w:type="paragraph" w:customStyle="1" w:styleId="NoteBullet">
    <w:name w:val="Note Bullet"/>
    <w:basedOn w:val="Note"/>
    <w:rsid w:val="00E87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D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D96"/>
    <w:rPr>
      <w:b/>
      <w:smallCaps/>
    </w:rPr>
  </w:style>
  <w:style w:type="paragraph" w:customStyle="1" w:styleId="TableListNumber">
    <w:name w:val="Table List Number"/>
    <w:basedOn w:val="ListNumber"/>
    <w:rsid w:val="00E87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D96"/>
    <w:pPr>
      <w:numPr>
        <w:numId w:val="8"/>
      </w:numPr>
    </w:pPr>
  </w:style>
  <w:style w:type="paragraph" w:customStyle="1" w:styleId="ListAlpha2">
    <w:name w:val="List Alpha 2"/>
    <w:basedOn w:val="List2"/>
    <w:rsid w:val="00E87D96"/>
    <w:pPr>
      <w:numPr>
        <w:numId w:val="7"/>
      </w:numPr>
    </w:pPr>
  </w:style>
  <w:style w:type="paragraph" w:styleId="List2">
    <w:name w:val="List 2"/>
    <w:basedOn w:val="BodyText"/>
    <w:rsid w:val="00E87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D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D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7D96"/>
    <w:pPr>
      <w:numPr>
        <w:numId w:val="3"/>
      </w:numPr>
    </w:pPr>
  </w:style>
  <w:style w:type="paragraph" w:styleId="ListContinue2">
    <w:name w:val="List Continue 2"/>
    <w:basedOn w:val="List2"/>
    <w:rsid w:val="00E87D96"/>
    <w:pPr>
      <w:ind w:firstLine="0"/>
    </w:pPr>
  </w:style>
  <w:style w:type="paragraph" w:styleId="ListContinue3">
    <w:name w:val="List Continue 3"/>
    <w:basedOn w:val="List3"/>
    <w:rsid w:val="00E87D96"/>
    <w:pPr>
      <w:ind w:left="1021" w:firstLine="0"/>
    </w:pPr>
  </w:style>
  <w:style w:type="paragraph" w:styleId="ListContinue4">
    <w:name w:val="List Continue 4"/>
    <w:basedOn w:val="List4"/>
    <w:rsid w:val="00E87D96"/>
    <w:pPr>
      <w:ind w:firstLine="0"/>
    </w:pPr>
  </w:style>
  <w:style w:type="paragraph" w:styleId="ListContinue5">
    <w:name w:val="List Continue 5"/>
    <w:basedOn w:val="List5"/>
    <w:rsid w:val="00E87D96"/>
    <w:pPr>
      <w:ind w:firstLine="0"/>
    </w:pPr>
  </w:style>
  <w:style w:type="paragraph" w:styleId="ListNumber3">
    <w:name w:val="List Number 3"/>
    <w:basedOn w:val="List3"/>
    <w:rsid w:val="00E87D96"/>
    <w:pPr>
      <w:numPr>
        <w:numId w:val="4"/>
      </w:numPr>
    </w:pPr>
  </w:style>
  <w:style w:type="paragraph" w:styleId="ListNumber4">
    <w:name w:val="List Number 4"/>
    <w:basedOn w:val="List4"/>
    <w:rsid w:val="00E87D96"/>
    <w:pPr>
      <w:numPr>
        <w:numId w:val="5"/>
      </w:numPr>
    </w:pPr>
  </w:style>
  <w:style w:type="paragraph" w:styleId="ListNumber5">
    <w:name w:val="List Number 5"/>
    <w:basedOn w:val="List5"/>
    <w:rsid w:val="00E87D96"/>
    <w:pPr>
      <w:numPr>
        <w:numId w:val="6"/>
      </w:numPr>
    </w:pPr>
  </w:style>
  <w:style w:type="paragraph" w:styleId="BlockText">
    <w:name w:val="Block Text"/>
    <w:basedOn w:val="Normal"/>
    <w:rsid w:val="00E87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D96"/>
    <w:rPr>
      <w:sz w:val="16"/>
      <w:vertAlign w:val="superscript"/>
    </w:rPr>
  </w:style>
  <w:style w:type="character" w:customStyle="1" w:styleId="Symbols">
    <w:name w:val="Symbols"/>
    <w:basedOn w:val="DefaultParagraphFont"/>
    <w:rsid w:val="00E87D96"/>
    <w:rPr>
      <w:rFonts w:ascii="Symbol" w:hAnsi="Symbol"/>
    </w:rPr>
  </w:style>
  <w:style w:type="character" w:customStyle="1" w:styleId="MenuOptions">
    <w:name w:val="Menu Options"/>
    <w:basedOn w:val="DefaultParagraphFont"/>
    <w:rsid w:val="00E87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D96"/>
    <w:rPr>
      <w:b/>
    </w:rPr>
  </w:style>
  <w:style w:type="character" w:customStyle="1" w:styleId="Underlined">
    <w:name w:val="Underlined"/>
    <w:basedOn w:val="DefaultParagraphFont"/>
    <w:rsid w:val="00E87D96"/>
    <w:rPr>
      <w:u w:val="single"/>
    </w:rPr>
  </w:style>
  <w:style w:type="paragraph" w:customStyle="1" w:styleId="TableBodyTextRight">
    <w:name w:val="Table Body Text Right"/>
    <w:basedOn w:val="TableBodyText"/>
    <w:rsid w:val="00E87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D96"/>
    <w:rPr>
      <w:sz w:val="18"/>
    </w:rPr>
  </w:style>
  <w:style w:type="paragraph" w:customStyle="1" w:styleId="BodySmallRight">
    <w:name w:val="Body Small Right"/>
    <w:basedOn w:val="BodyTextRight"/>
    <w:rsid w:val="00E87D96"/>
    <w:rPr>
      <w:sz w:val="18"/>
      <w:szCs w:val="18"/>
    </w:rPr>
  </w:style>
  <w:style w:type="paragraph" w:customStyle="1" w:styleId="MarginEdition">
    <w:name w:val="Margin Edition"/>
    <w:basedOn w:val="MarginNote"/>
    <w:rsid w:val="00E87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D96"/>
    <w:rPr>
      <w:sz w:val="2"/>
      <w:szCs w:val="2"/>
    </w:rPr>
  </w:style>
  <w:style w:type="character" w:customStyle="1" w:styleId="Small">
    <w:name w:val="Small"/>
    <w:basedOn w:val="DefaultParagraphFont"/>
    <w:rsid w:val="00E87D96"/>
    <w:rPr>
      <w:sz w:val="16"/>
    </w:rPr>
  </w:style>
  <w:style w:type="paragraph" w:customStyle="1" w:styleId="WideTable">
    <w:name w:val="Wide Table"/>
    <w:basedOn w:val="Normal"/>
    <w:rsid w:val="00E87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D96"/>
  </w:style>
  <w:style w:type="paragraph" w:styleId="Quote">
    <w:name w:val="Quote"/>
    <w:basedOn w:val="Heading1"/>
    <w:link w:val="QuoteChar"/>
    <w:qFormat/>
    <w:rsid w:val="00E87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D96"/>
    <w:pPr>
      <w:pageBreakBefore/>
    </w:pPr>
  </w:style>
  <w:style w:type="paragraph" w:customStyle="1" w:styleId="Border">
    <w:name w:val="Border"/>
    <w:basedOn w:val="Normal"/>
    <w:qFormat/>
    <w:rsid w:val="00E87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D96"/>
    <w:rPr>
      <w:u w:val="single"/>
    </w:rPr>
  </w:style>
  <w:style w:type="character" w:customStyle="1" w:styleId="BoldandItalics">
    <w:name w:val="Bold and Italics"/>
    <w:qFormat/>
    <w:rsid w:val="00E87D96"/>
    <w:rPr>
      <w:b/>
      <w:i/>
      <w:u w:val="none"/>
    </w:rPr>
  </w:style>
  <w:style w:type="paragraph" w:styleId="BalloonText">
    <w:name w:val="Balloon Text"/>
    <w:basedOn w:val="Normal"/>
    <w:link w:val="BalloonTextChar"/>
    <w:rsid w:val="00E87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D96"/>
    <w:pPr>
      <w:spacing w:before="0" w:after="0"/>
    </w:pPr>
  </w:style>
  <w:style w:type="paragraph" w:customStyle="1" w:styleId="BodyTextBold">
    <w:name w:val="Body Text Bold"/>
    <w:basedOn w:val="BodyText"/>
    <w:qFormat/>
    <w:rsid w:val="00E87D96"/>
    <w:rPr>
      <w:b/>
    </w:rPr>
  </w:style>
  <w:style w:type="character" w:styleId="Hyperlink">
    <w:name w:val="Hyperlink"/>
    <w:basedOn w:val="DefaultParagraphFont"/>
    <w:uiPriority w:val="99"/>
    <w:unhideWhenUsed/>
    <w:rsid w:val="00E33A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4775</Characters>
  <Application>Microsoft Office Word</Application>
  <DocSecurity>0</DocSecurity>
  <Lines>298</Lines>
  <Paragraphs>174</Paragraphs>
  <ScaleCrop>false</ScaleCrop>
  <Company>Author-it Software Corporation Ltd.</Company>
  <LinksUpToDate>false</LinksUpToDate>
  <CharactersWithSpaces>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MSFFP2001 Undertake a basic furniture making project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2022-06-03T08:10:00Z</dcterms:created>
  <dcterms:modified xsi:type="dcterms:W3CDTF">2022-06-03T08:10:00Z</dcterms:modified>
</cp:coreProperties>
</file>