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F04" w:rsidP="00DC2F04">
      <w:pPr>
        <w:pStyle w:val="Title"/>
      </w:pPr>
      <w:r>
        <w:fldChar w:fldCharType="begin"/>
      </w:r>
      <w:r>
        <w:instrText xml:space="preserve"> TITLE   \* MERGEFORMAT </w:instrText>
      </w:r>
      <w:r>
        <w:fldChar w:fldCharType="separate"/>
      </w:r>
      <w:r>
        <w:t>MSFFM4002 Construct joints for custom furniture</w:t>
      </w:r>
      <w:r>
        <w:fldChar w:fldCharType="end"/>
      </w:r>
    </w:p>
    <w:p w:rsidR="00DC2F04" w:rsidP="00DC2F04">
      <w:pPr>
        <w:pStyle w:val="Version"/>
        <w:sectPr w:rsidSect="00EB69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9F5" w:rsidP="00EB69F5">
      <w:pPr>
        <w:pStyle w:val="SuperHeading"/>
      </w:pPr>
      <w:r w:rsidRPr="00EB69F5">
        <w:t>MSFFM4002 Construct joints for custom furniture</w:t>
      </w:r>
    </w:p>
    <w:p w:rsidR="00000000" w:rsidRPr="00EB69F5" w:rsidP="00EB69F5">
      <w:pPr>
        <w:pStyle w:val="Heading1"/>
      </w:pPr>
      <w:bookmarkStart w:id="1" w:name="O_635268"/>
      <w:bookmarkEnd w:id="1"/>
      <w:r w:rsidRPr="00EB69F5">
        <w:t>Modification History</w:t>
      </w:r>
    </w:p>
    <w:p w:rsidR="00000000" w:rsidRPr="00EB69F5" w:rsidP="00DC2F04">
      <w:pPr>
        <w:pStyle w:val="BodyText"/>
      </w:pPr>
      <w:r w:rsidRPr="00EB69F5">
        <w:t>Release 1 - New unit of competency</w:t>
      </w:r>
    </w:p>
    <w:p w:rsidR="00000000" w:rsidRPr="00EB69F5" w:rsidP="00EB69F5">
      <w:pPr>
        <w:pStyle w:val="Heading1"/>
      </w:pPr>
      <w:bookmarkStart w:id="2" w:name="O_635276"/>
      <w:bookmarkEnd w:id="2"/>
      <w:r w:rsidRPr="00EB69F5">
        <w:t>Application</w:t>
      </w:r>
    </w:p>
    <w:p w:rsidR="00000000" w:rsidRPr="00EB69F5" w:rsidP="00DC2F04">
      <w:pPr>
        <w:pStyle w:val="BodyText"/>
      </w:pPr>
      <w:r w:rsidRPr="00EB69F5">
        <w:t>This unit of competency covers joining timber by constructing joints using hand and portable power tools. It includes adapting/designing joints that are compatible</w:t>
      </w:r>
      <w:r w:rsidRPr="00EB69F5">
        <w:t xml:space="preserve"> with the product material, purpose and style of the furniture and supports the attainment of skills and knowledge required for competent workplace performance in the wide variety of furnishing maker operations. The competency applies to a work room and on</w:t>
      </w:r>
      <w:r w:rsidRPr="00EB69F5">
        <w:t>-site environment and involves application of skills and knowledge at a highly skilled craftsman or artisan level.</w:t>
      </w:r>
    </w:p>
    <w:p w:rsidR="00000000" w:rsidRPr="00EB69F5" w:rsidP="00DC2F04">
      <w:pPr>
        <w:pStyle w:val="BodyText"/>
      </w:pPr>
      <w:r w:rsidRPr="00EB69F5">
        <w:t>No licensing, legislative or certification requirements apply to this unit at the time of publication.</w:t>
      </w:r>
    </w:p>
    <w:p w:rsidR="00000000" w:rsidRPr="00EB69F5" w:rsidP="00EB69F5">
      <w:pPr>
        <w:pStyle w:val="Heading1"/>
      </w:pPr>
      <w:bookmarkStart w:id="3" w:name="O_635275"/>
      <w:bookmarkEnd w:id="3"/>
      <w:r w:rsidRPr="00EB69F5">
        <w:t>Pre-requisite Unit</w:t>
      </w:r>
    </w:p>
    <w:p w:rsidR="00000000" w:rsidRPr="00EB69F5" w:rsidP="00EB69F5">
      <w:pPr>
        <w:pStyle w:val="Heading1"/>
      </w:pPr>
      <w:bookmarkStart w:id="4" w:name="O_635274"/>
      <w:bookmarkEnd w:id="4"/>
      <w:r w:rsidRPr="00EB69F5">
        <w:t>Competency Field</w:t>
      </w:r>
    </w:p>
    <w:p w:rsidR="00000000" w:rsidRPr="00EB69F5" w:rsidP="00EB69F5">
      <w:pPr>
        <w:pStyle w:val="Heading1"/>
      </w:pPr>
      <w:bookmarkStart w:id="5" w:name="O_635273"/>
      <w:bookmarkEnd w:id="5"/>
      <w:r w:rsidRPr="00EB69F5">
        <w:t>Unit Sector</w:t>
      </w:r>
    </w:p>
    <w:p w:rsidR="00000000" w:rsidRPr="00EB69F5" w:rsidP="00DC2F04">
      <w:pPr>
        <w:pStyle w:val="BodyText"/>
      </w:pPr>
      <w:r w:rsidRPr="00EB69F5">
        <w:t>Furniture Making</w:t>
      </w:r>
    </w:p>
    <w:p w:rsidR="00000000" w:rsidRPr="00EB69F5" w:rsidP="00EB69F5">
      <w:pPr>
        <w:pStyle w:val="Heading1"/>
      </w:pPr>
      <w:bookmarkStart w:id="6" w:name="O_635272"/>
      <w:bookmarkEnd w:id="6"/>
      <w:r w:rsidRPr="00EB69F5">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EB69F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Performance criteria describe the performance needed to demonstrate achievement of th</w:t>
            </w:r>
            <w:r w:rsidRPr="00EB69F5">
              <w:t>e element.</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1</w:t>
            </w:r>
          </w:p>
        </w:tc>
        <w:tc>
          <w:tcPr>
            <w:tcW w:w="2185"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Plan and prepare for work</w:t>
            </w: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1.1</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Applicable work health and safety (WHS), legislative and organisational requirements relevant to constructing joints for custom furniture are verified and complied with</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1.2</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Instructions, plans and/or design briefs are read and interpreted to identify furniture joint requirements</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1.3</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Tools, equipment and materials are selected and checked prior to use to ensure that they are appropriate for the work, serviceable and in a sa</w:t>
            </w:r>
            <w:r w:rsidRPr="00EB69F5">
              <w:t>fe condition</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1.4</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 xml:space="preserve">Product purpose, furniture style and construction material </w:t>
            </w:r>
            <w:r w:rsidRPr="00EB69F5">
              <w:t>are identified</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1.5</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Joints are identified and type of joint to be used is selected and adapted/designed as necessary</w:t>
            </w:r>
          </w:p>
        </w:tc>
      </w:tr>
      <w:tr w:rsidTr="00EB69F5">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1.6</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Tools, adhesives and fasteners are selected to match the joint type</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1.7</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Quality checking procedures are developed and documented for each step in the joint construction process</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2</w:t>
            </w:r>
          </w:p>
        </w:tc>
        <w:tc>
          <w:tcPr>
            <w:tcW w:w="2185"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Make joint</w:t>
            </w: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2.1</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Cutting and joining lines are marked out to suit joint type</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2.2</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Measurements and calculations are checked for accuracy to ensure quality outcomes</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2.3</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Timber features are identified and optimal usage criteria are observed</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2.4</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Timber is cut to specification, inspected and prepared for joining</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2.5</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Timber is joined in accordance with the job specifications</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2.6</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Fasteners and adhesives are used to make joints firm where required</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2.7</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Finished joint is checked against quality</w:t>
            </w:r>
            <w:r w:rsidRPr="00EB69F5">
              <w:t xml:space="preserve"> requirements</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3</w:t>
            </w:r>
          </w:p>
        </w:tc>
        <w:tc>
          <w:tcPr>
            <w:tcW w:w="2185"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Finalise the work sequence</w:t>
            </w: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3.1</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The product is prepared for finishing in accordance with the design specification</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3.2</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Carving tools are cleaned, maintained and stored in accordance with manufacturer specification</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3.3</w:t>
            </w:r>
          </w:p>
        </w:tc>
        <w:tc>
          <w:tcPr>
            <w:tcW w:w="5844"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Work area is cleared and waste removed</w:t>
            </w:r>
          </w:p>
        </w:tc>
      </w:tr>
      <w:tr w:rsidTr="00EB69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3.4</w:t>
            </w:r>
          </w:p>
        </w:tc>
        <w:tc>
          <w:tcPr>
            <w:tcW w:w="5844" w:type="dxa"/>
            <w:tcBorders>
              <w:top w:val="nil"/>
              <w:left w:val="nil"/>
              <w:bottom w:val="nil"/>
              <w:right w:val="nil"/>
            </w:tcBorders>
            <w:tcMar>
              <w:top w:w="0" w:type="dxa"/>
              <w:left w:w="62" w:type="dxa"/>
              <w:bottom w:w="0" w:type="dxa"/>
              <w:right w:w="62" w:type="dxa"/>
            </w:tcMar>
          </w:tcPr>
          <w:p w:rsidR="00000000" w:rsidRPr="00EB69F5" w:rsidP="00EB69F5">
            <w:pPr>
              <w:pStyle w:val="BodyText"/>
            </w:pPr>
            <w:r w:rsidRPr="00EB69F5">
              <w:t>Workplace documentation and/or reports are completed</w:t>
            </w:r>
          </w:p>
        </w:tc>
      </w:tr>
    </w:tbl>
    <w:p w:rsidR="00000000" w:rsidRPr="00EB69F5" w:rsidP="00EB69F5">
      <w:pPr>
        <w:pStyle w:val="BodyText"/>
      </w:pPr>
    </w:p>
    <w:p w:rsidR="00000000" w:rsidRPr="00EB69F5" w:rsidP="00EB69F5">
      <w:pPr>
        <w:pStyle w:val="AllowPageBreak"/>
      </w:pPr>
    </w:p>
    <w:p w:rsidR="00000000" w:rsidRPr="00EB69F5" w:rsidP="00EB69F5">
      <w:pPr>
        <w:pStyle w:val="Heading1"/>
      </w:pPr>
      <w:bookmarkStart w:id="7" w:name="O_635271"/>
      <w:bookmarkEnd w:id="7"/>
      <w:r w:rsidRPr="00EB69F5">
        <w:t>Foundation Skills</w:t>
      </w:r>
    </w:p>
    <w:p w:rsidR="00000000" w:rsidRPr="00EB69F5" w:rsidP="00DC2F04">
      <w:pPr>
        <w:pStyle w:val="BodyText"/>
      </w:pPr>
      <w:r w:rsidRPr="00EB69F5">
        <w:t>Foundation skills essential to performance are explicit in the performance criteria of this unit of competency. Detail o</w:t>
      </w:r>
      <w:r w:rsidRPr="00EB69F5">
        <w:t>n appropriate performance levels for each furnishing unit of competency in reading, writing, oral communication and numeracy utilising the Australian Core Skills Framework (ACSF) are provided in the Furnishing Training Package Implementation Guide.</w:t>
      </w:r>
    </w:p>
    <w:p w:rsidR="00000000" w:rsidRPr="00EB69F5" w:rsidP="00EB69F5">
      <w:pPr>
        <w:pStyle w:val="Heading1"/>
      </w:pPr>
      <w:bookmarkStart w:id="8" w:name="O_635270"/>
      <w:bookmarkEnd w:id="8"/>
      <w:r w:rsidRPr="00EB69F5">
        <w:t>Range of Conditions</w:t>
      </w:r>
    </w:p>
    <w:tbl>
      <w:tblPr>
        <w:tblW w:w="0" w:type="auto"/>
        <w:tblLayout w:type="fixed"/>
        <w:tblCellMar>
          <w:left w:w="62" w:type="dxa"/>
          <w:right w:w="62" w:type="dxa"/>
        </w:tblCellMar>
        <w:tblLook w:val="0000"/>
      </w:tblPr>
      <w:tblGrid>
        <w:gridCol w:w="2760"/>
        <w:gridCol w:w="6312"/>
      </w:tblGrid>
      <w:tr w:rsidTr="00EB69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t xml:space="preserve">Specifies different work environments and conditions that may affect performance. Essential operating conditions that may be present (depending </w:t>
            </w:r>
            <w:r w:rsidRPr="00EB69F5">
              <w:t>on the work situation, needs of the candidate, accessibility of the item, and local industry and regional contexts) are included. Range is restricted to essential operating conditions and any other variables essential to the work environment.</w:t>
            </w:r>
          </w:p>
        </w:tc>
      </w:tr>
      <w:tr w:rsidTr="00EB69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rPr>
                <w:rStyle w:val="SpecialBold"/>
              </w:rPr>
              <w:t xml:space="preserve">Joints for </w:t>
            </w:r>
            <w:r w:rsidRPr="00EB69F5">
              <w:rPr>
                <w:rStyle w:val="SpecialBold"/>
              </w:rPr>
              <w:t>custom furniture include:</w:t>
            </w:r>
          </w:p>
        </w:tc>
        <w:tc>
          <w:tcPr>
            <w:tcW w:w="6312" w:type="dxa"/>
            <w:tcBorders>
              <w:top w:val="nil"/>
              <w:left w:val="nil"/>
              <w:bottom w:val="nil"/>
              <w:right w:val="nil"/>
            </w:tcBorders>
            <w:tcMar>
              <w:top w:w="0" w:type="dxa"/>
              <w:left w:w="62" w:type="dxa"/>
              <w:bottom w:w="0" w:type="dxa"/>
              <w:right w:w="62" w:type="dxa"/>
            </w:tcMar>
          </w:tcPr>
          <w:p w:rsidR="00000000" w:rsidRPr="00EB69F5" w:rsidP="00EB69F5">
            <w:pPr>
              <w:pStyle w:val="ListBullet"/>
            </w:pPr>
            <w:r w:rsidRPr="00EB69F5">
              <w:t>dowel</w:t>
            </w:r>
          </w:p>
          <w:p w:rsidR="00000000" w:rsidRPr="00EB69F5" w:rsidP="00EB69F5">
            <w:pPr>
              <w:pStyle w:val="ListBullet"/>
            </w:pPr>
            <w:r w:rsidRPr="00EB69F5">
              <w:t>mortise and tenon</w:t>
            </w:r>
          </w:p>
          <w:p w:rsidR="00000000" w:rsidRPr="00EB69F5" w:rsidP="00EB69F5">
            <w:pPr>
              <w:pStyle w:val="ListBullet"/>
            </w:pPr>
            <w:r w:rsidRPr="00EB69F5">
              <w:t xml:space="preserve">dovetail </w:t>
            </w:r>
          </w:p>
          <w:p w:rsidR="00000000" w:rsidRPr="00EB69F5" w:rsidP="00EB69F5">
            <w:pPr>
              <w:pStyle w:val="ListBullet"/>
            </w:pPr>
            <w:r w:rsidRPr="00EB69F5">
              <w:t xml:space="preserve">lap joint </w:t>
            </w:r>
          </w:p>
          <w:p w:rsidR="00000000" w:rsidRPr="00EB69F5" w:rsidP="00EB69F5">
            <w:pPr>
              <w:pStyle w:val="ListBullet"/>
            </w:pPr>
            <w:r w:rsidRPr="00EB69F5">
              <w:t xml:space="preserve">biscuit joint </w:t>
            </w:r>
          </w:p>
          <w:p w:rsidR="00000000" w:rsidRPr="00EB69F5" w:rsidP="00EB69F5">
            <w:pPr>
              <w:pStyle w:val="ListBullet"/>
            </w:pPr>
            <w:r w:rsidRPr="00EB69F5">
              <w:t xml:space="preserve">finger joint </w:t>
            </w:r>
          </w:p>
          <w:p w:rsidR="00000000" w:rsidRPr="00EB69F5" w:rsidP="00EB69F5">
            <w:pPr>
              <w:pStyle w:val="ListBullet"/>
            </w:pPr>
            <w:r w:rsidRPr="00EB69F5">
              <w:t xml:space="preserve">housing joint </w:t>
            </w:r>
          </w:p>
          <w:p w:rsidR="00000000" w:rsidP="00EB69F5">
            <w:pPr>
              <w:pStyle w:val="ListBullet"/>
              <w:rPr>
                <w:lang w:val="en-NZ"/>
              </w:rPr>
            </w:pPr>
            <w:r w:rsidRPr="00EB69F5">
              <w:t>mitre or bridle joints</w:t>
            </w:r>
          </w:p>
        </w:tc>
      </w:tr>
      <w:tr w:rsidTr="00EB69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B69F5" w:rsidP="00EB69F5">
            <w:pPr>
              <w:pStyle w:val="ListBullet"/>
            </w:pPr>
            <w:r w:rsidRPr="00EB69F5">
              <w:t xml:space="preserve">chisels </w:t>
            </w:r>
          </w:p>
          <w:p w:rsidR="00000000" w:rsidRPr="00EB69F5" w:rsidP="00EB69F5">
            <w:pPr>
              <w:pStyle w:val="ListBullet"/>
            </w:pPr>
            <w:r w:rsidRPr="00EB69F5">
              <w:t xml:space="preserve">mallets </w:t>
            </w:r>
          </w:p>
          <w:p w:rsidR="00000000" w:rsidRPr="00EB69F5" w:rsidP="00EB69F5">
            <w:pPr>
              <w:pStyle w:val="ListBullet"/>
            </w:pPr>
            <w:r w:rsidRPr="00EB69F5">
              <w:t xml:space="preserve">mortise gauges </w:t>
            </w:r>
          </w:p>
          <w:p w:rsidR="00000000" w:rsidRPr="00EB69F5" w:rsidP="00EB69F5">
            <w:pPr>
              <w:pStyle w:val="ListBullet"/>
            </w:pPr>
            <w:r w:rsidRPr="00EB69F5">
              <w:t xml:space="preserve">vernier callipers </w:t>
            </w:r>
          </w:p>
          <w:p w:rsidR="00000000" w:rsidRPr="00EB69F5" w:rsidP="00EB69F5">
            <w:pPr>
              <w:pStyle w:val="ListBullet"/>
            </w:pPr>
            <w:r w:rsidRPr="00EB69F5">
              <w:t xml:space="preserve">vices </w:t>
            </w:r>
          </w:p>
          <w:p w:rsidR="00000000" w:rsidRPr="00EB69F5" w:rsidP="00EB69F5">
            <w:pPr>
              <w:pStyle w:val="ListBullet"/>
            </w:pPr>
            <w:r w:rsidRPr="00EB69F5">
              <w:t xml:space="preserve">dovetail saws </w:t>
            </w:r>
          </w:p>
          <w:p w:rsidR="00000000" w:rsidRPr="00EB69F5" w:rsidP="00EB69F5">
            <w:pPr>
              <w:pStyle w:val="ListBullet"/>
            </w:pPr>
            <w:r w:rsidRPr="00EB69F5">
              <w:t xml:space="preserve">tenon saws </w:t>
            </w:r>
          </w:p>
          <w:p w:rsidR="00000000" w:rsidRPr="00EB69F5" w:rsidP="00EB69F5">
            <w:pPr>
              <w:pStyle w:val="ListBullet"/>
            </w:pPr>
            <w:r w:rsidRPr="00EB69F5">
              <w:t xml:space="preserve">coping saws </w:t>
            </w:r>
          </w:p>
          <w:p w:rsidR="00000000" w:rsidRPr="00EB69F5" w:rsidP="00EB69F5">
            <w:pPr>
              <w:pStyle w:val="ListBullet"/>
            </w:pPr>
            <w:r w:rsidRPr="00EB69F5">
              <w:t>planes</w:t>
            </w:r>
          </w:p>
          <w:p w:rsidR="00000000" w:rsidRPr="00EB69F5" w:rsidP="00EB69F5">
            <w:pPr>
              <w:pStyle w:val="ListBullet"/>
            </w:pPr>
            <w:r w:rsidRPr="00EB69F5">
              <w:t>files</w:t>
            </w:r>
          </w:p>
          <w:p w:rsidR="00000000" w:rsidRPr="00EB69F5" w:rsidP="00EB69F5">
            <w:pPr>
              <w:pStyle w:val="ListBullet"/>
            </w:pPr>
            <w:r w:rsidRPr="00EB69F5">
              <w:t xml:space="preserve">hand and power drills </w:t>
            </w:r>
          </w:p>
          <w:p w:rsidR="00000000" w:rsidRPr="00EB69F5" w:rsidP="00EB69F5">
            <w:pPr>
              <w:pStyle w:val="ListBullet"/>
            </w:pPr>
            <w:r w:rsidRPr="00EB69F5">
              <w:t xml:space="preserve">dowel jigs </w:t>
            </w:r>
          </w:p>
          <w:p w:rsidR="00000000" w:rsidRPr="00EB69F5" w:rsidP="00EB69F5">
            <w:pPr>
              <w:pStyle w:val="ListBullet"/>
            </w:pPr>
            <w:r w:rsidRPr="00EB69F5">
              <w:t>power routers</w:t>
            </w:r>
          </w:p>
          <w:p w:rsidR="00000000" w:rsidRPr="00EB69F5" w:rsidP="00EB69F5">
            <w:pPr>
              <w:pStyle w:val="ListBullet"/>
            </w:pPr>
            <w:r w:rsidRPr="00EB69F5">
              <w:t xml:space="preserve">portable biscuit machines </w:t>
            </w:r>
          </w:p>
          <w:p w:rsidR="00000000" w:rsidRPr="00EB69F5" w:rsidP="00EB69F5">
            <w:pPr>
              <w:pStyle w:val="ListBullet"/>
            </w:pPr>
            <w:r w:rsidRPr="00EB69F5">
              <w:t>power planers</w:t>
            </w:r>
          </w:p>
          <w:p w:rsidR="00000000" w:rsidRPr="00EB69F5" w:rsidP="00EB69F5">
            <w:pPr>
              <w:pStyle w:val="ListBullet"/>
            </w:pPr>
            <w:r w:rsidRPr="00EB69F5">
              <w:t xml:space="preserve">power saws </w:t>
            </w:r>
          </w:p>
          <w:p w:rsidR="00000000" w:rsidP="00EB69F5">
            <w:pPr>
              <w:pStyle w:val="ListBullet"/>
              <w:rPr>
                <w:lang w:val="en-NZ"/>
              </w:rPr>
            </w:pPr>
            <w:r w:rsidRPr="00EB69F5">
              <w:t>power sanders</w:t>
            </w:r>
          </w:p>
        </w:tc>
      </w:tr>
      <w:tr w:rsidTr="00EB69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B69F5" w:rsidP="00EB69F5">
            <w:pPr>
              <w:pStyle w:val="ListBullet"/>
            </w:pPr>
            <w:r w:rsidRPr="00EB69F5">
              <w:t xml:space="preserve">timber (both indigenous and overseas) </w:t>
            </w:r>
          </w:p>
          <w:p w:rsidR="00000000" w:rsidRPr="00EB69F5" w:rsidP="00EB69F5">
            <w:pPr>
              <w:pStyle w:val="ListBullet"/>
            </w:pPr>
            <w:r w:rsidRPr="00EB69F5">
              <w:t xml:space="preserve">adhesives </w:t>
            </w:r>
          </w:p>
          <w:p w:rsidR="00000000" w:rsidP="00EB69F5">
            <w:pPr>
              <w:pStyle w:val="ListBullet"/>
              <w:rPr>
                <w:lang w:val="en-NZ"/>
              </w:rPr>
            </w:pPr>
            <w:r w:rsidRPr="00EB69F5">
              <w:t>fasteners</w:t>
            </w:r>
          </w:p>
        </w:tc>
      </w:tr>
      <w:tr w:rsidTr="00EB69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EB69F5" w:rsidP="00EB69F5">
            <w:pPr>
              <w:pStyle w:val="ListBullet"/>
            </w:pPr>
            <w:r w:rsidRPr="00EB69F5">
              <w:t>resorcinol formaldehyde</w:t>
            </w:r>
          </w:p>
          <w:p w:rsidR="00000000" w:rsidRPr="00EB69F5" w:rsidP="00EB69F5">
            <w:pPr>
              <w:pStyle w:val="ListBullet"/>
            </w:pPr>
            <w:r w:rsidRPr="00EB69F5">
              <w:t>polyurethane</w:t>
            </w:r>
          </w:p>
          <w:p w:rsidR="00000000" w:rsidRPr="00EB69F5" w:rsidP="00EB69F5">
            <w:pPr>
              <w:pStyle w:val="ListBullet"/>
            </w:pPr>
            <w:r w:rsidRPr="00EB69F5">
              <w:t>epoxy</w:t>
            </w:r>
          </w:p>
          <w:p w:rsidR="00000000" w:rsidP="00EB69F5">
            <w:pPr>
              <w:pStyle w:val="ListBullet"/>
              <w:rPr>
                <w:lang w:val="en-NZ"/>
              </w:rPr>
            </w:pPr>
            <w:r w:rsidRPr="00EB69F5">
              <w:t>cyanoacrylate</w:t>
            </w:r>
          </w:p>
        </w:tc>
      </w:tr>
      <w:tr w:rsidTr="00EB69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EB69F5" w:rsidP="00EB69F5">
            <w:pPr>
              <w:pStyle w:val="ListBullet"/>
            </w:pPr>
            <w:r w:rsidRPr="00EB69F5">
              <w:t>Commonwealth, state or territory legislation and regulations</w:t>
            </w:r>
          </w:p>
          <w:p w:rsidR="00000000" w:rsidRPr="00EB69F5" w:rsidP="00EB69F5">
            <w:pPr>
              <w:pStyle w:val="ListBullet"/>
            </w:pPr>
            <w:r w:rsidRPr="00EB69F5">
              <w:t>organisational safety policies and procedures</w:t>
            </w:r>
          </w:p>
          <w:p w:rsidR="00000000" w:rsidRPr="00EB69F5" w:rsidP="00EB69F5">
            <w:pPr>
              <w:pStyle w:val="ListBullet"/>
            </w:pPr>
            <w:r w:rsidRPr="00EB69F5">
              <w:t>the use of personal protective equipment and clothing</w:t>
            </w:r>
          </w:p>
          <w:p w:rsidR="00000000" w:rsidRPr="00EB69F5" w:rsidP="00EB69F5">
            <w:pPr>
              <w:pStyle w:val="ListBullet"/>
            </w:pPr>
            <w:r w:rsidRPr="00EB69F5">
              <w:t>firefighting equipment</w:t>
            </w:r>
          </w:p>
          <w:p w:rsidR="00000000" w:rsidRPr="00EB69F5" w:rsidP="00EB69F5">
            <w:pPr>
              <w:pStyle w:val="ListBullet"/>
            </w:pPr>
            <w:r w:rsidRPr="00EB69F5">
              <w:t>first aid equipment</w:t>
            </w:r>
          </w:p>
          <w:p w:rsidR="00000000" w:rsidRPr="00EB69F5" w:rsidP="00EB69F5">
            <w:pPr>
              <w:pStyle w:val="ListBullet"/>
            </w:pPr>
            <w:r w:rsidRPr="00EB69F5">
              <w:t>hazard and risk control and elimination of hazardous materials and substances</w:t>
            </w:r>
          </w:p>
          <w:p w:rsidR="00000000" w:rsidP="00EB69F5">
            <w:pPr>
              <w:pStyle w:val="ListBullet"/>
              <w:rPr>
                <w:lang w:val="en-NZ"/>
              </w:rPr>
            </w:pPr>
            <w:r w:rsidRPr="00EB69F5">
              <w:t>manual handling, including lifting and carrying</w:t>
            </w:r>
          </w:p>
        </w:tc>
      </w:tr>
      <w:tr w:rsidTr="00EB69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EB69F5" w:rsidP="00EB69F5">
            <w:pPr>
              <w:pStyle w:val="ListBullet"/>
            </w:pPr>
            <w:r w:rsidRPr="00EB69F5">
              <w:t>work instructions</w:t>
            </w:r>
          </w:p>
          <w:p w:rsidR="00000000" w:rsidRPr="00EB69F5" w:rsidP="00EB69F5">
            <w:pPr>
              <w:pStyle w:val="ListBullet"/>
            </w:pPr>
            <w:r w:rsidRPr="00EB69F5">
              <w:t xml:space="preserve">standard operating procedures </w:t>
            </w:r>
          </w:p>
          <w:p w:rsidR="00000000" w:rsidP="00EB69F5">
            <w:pPr>
              <w:pStyle w:val="ListBullet"/>
              <w:rPr>
                <w:lang w:val="en-NZ"/>
              </w:rPr>
            </w:pPr>
            <w:r w:rsidRPr="00EB69F5">
              <w:t xml:space="preserve">written, verbal </w:t>
            </w:r>
            <w:r w:rsidRPr="00EB69F5">
              <w:t>or computer-based procedures</w:t>
            </w:r>
          </w:p>
        </w:tc>
      </w:tr>
      <w:tr w:rsidTr="00EB69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69F5">
            <w:pPr>
              <w:pStyle w:val="BodyText"/>
              <w:rPr>
                <w:lang w:val="en-NZ"/>
              </w:rPr>
            </w:pPr>
            <w:r w:rsidRPr="00EB69F5">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EB69F5" w:rsidP="00EB69F5">
            <w:pPr>
              <w:pStyle w:val="ListBullet"/>
            </w:pPr>
            <w:r w:rsidRPr="00EB69F5">
              <w:t>legal, organisational and site guidelines, policies and procedures relating to own role and responsibility</w:t>
            </w:r>
          </w:p>
          <w:p w:rsidR="00000000" w:rsidRPr="00EB69F5" w:rsidP="00EB69F5">
            <w:pPr>
              <w:pStyle w:val="ListBullet"/>
            </w:pPr>
            <w:r w:rsidRPr="00EB69F5">
              <w:t>quality assurance</w:t>
            </w:r>
          </w:p>
          <w:p w:rsidR="00000000" w:rsidRPr="00EB69F5" w:rsidP="00EB69F5">
            <w:pPr>
              <w:pStyle w:val="ListBullet"/>
            </w:pPr>
            <w:r w:rsidRPr="00EB69F5">
              <w:t>procedural manuals</w:t>
            </w:r>
          </w:p>
          <w:p w:rsidR="00000000" w:rsidRPr="00EB69F5" w:rsidP="00EB69F5">
            <w:pPr>
              <w:pStyle w:val="ListBullet"/>
            </w:pPr>
            <w:r w:rsidRPr="00EB69F5">
              <w:t>quality and continuous improvement processes and standards</w:t>
            </w:r>
          </w:p>
          <w:p w:rsidR="00000000" w:rsidRPr="00EB69F5" w:rsidP="00EB69F5">
            <w:pPr>
              <w:pStyle w:val="ListBullet"/>
            </w:pPr>
            <w:r w:rsidRPr="00EB69F5">
              <w:t>ethical standards</w:t>
            </w:r>
          </w:p>
          <w:p w:rsidR="00000000" w:rsidRPr="00EB69F5" w:rsidP="00EB69F5">
            <w:pPr>
              <w:pStyle w:val="ListBullet"/>
            </w:pPr>
            <w:r w:rsidRPr="00EB69F5">
              <w:t>recording and reporting</w:t>
            </w:r>
          </w:p>
          <w:p w:rsidR="00000000" w:rsidRPr="00EB69F5" w:rsidP="00EB69F5">
            <w:pPr>
              <w:pStyle w:val="ListBullet"/>
            </w:pPr>
            <w:r w:rsidRPr="00EB69F5">
              <w:t>access and equity principles and practices</w:t>
            </w:r>
          </w:p>
          <w:p w:rsidR="00000000" w:rsidRPr="00EB69F5" w:rsidP="00EB69F5">
            <w:pPr>
              <w:pStyle w:val="ListBullet"/>
            </w:pPr>
            <w:r w:rsidRPr="00EB69F5">
              <w:t>equipment use, maintenance and storage</w:t>
            </w:r>
          </w:p>
          <w:p w:rsidR="00000000" w:rsidRPr="00EB69F5" w:rsidP="00EB69F5">
            <w:pPr>
              <w:pStyle w:val="ListBullet"/>
            </w:pPr>
            <w:r w:rsidRPr="00EB69F5">
              <w:t>environmental management (waste disposal, recycling and re-use guidelines</w:t>
            </w:r>
            <w:r w:rsidRPr="00EB69F5">
              <w:t>)</w:t>
            </w:r>
          </w:p>
        </w:tc>
      </w:tr>
    </w:tbl>
    <w:p w:rsidR="00000000" w:rsidRPr="00EB69F5" w:rsidP="00EB69F5">
      <w:pPr>
        <w:pStyle w:val="BodyText"/>
      </w:pPr>
    </w:p>
    <w:p w:rsidR="00000000" w:rsidRPr="00EB69F5" w:rsidP="00EB69F5">
      <w:pPr>
        <w:pStyle w:val="AllowPageBreak"/>
      </w:pPr>
    </w:p>
    <w:p w:rsidR="00000000" w:rsidRPr="00EB69F5" w:rsidP="00EB69F5">
      <w:pPr>
        <w:pStyle w:val="Heading1"/>
      </w:pPr>
      <w:bookmarkStart w:id="9" w:name="O_635269"/>
      <w:bookmarkEnd w:id="9"/>
      <w:r w:rsidRPr="00EB69F5">
        <w:t>Unit Mapping Information</w:t>
      </w:r>
    </w:p>
    <w:p w:rsidR="00000000" w:rsidRPr="00EB69F5" w:rsidP="00DC2F04">
      <w:pPr>
        <w:pStyle w:val="BodyText"/>
      </w:pPr>
      <w:r w:rsidRPr="00EB69F5">
        <w:t>Supersedes and is equivalent to LMFFM4006A Construct joints for custom furniture.</w:t>
      </w:r>
    </w:p>
    <w:p w:rsidR="00000000" w:rsidRPr="00EB69F5" w:rsidP="00EB69F5">
      <w:pPr>
        <w:pStyle w:val="Heading1"/>
      </w:pPr>
      <w:bookmarkStart w:id="10" w:name="O_635262"/>
      <w:bookmarkEnd w:id="10"/>
      <w:r w:rsidRPr="00EB69F5">
        <w:t>Links</w:t>
      </w:r>
    </w:p>
    <w:p w:rsidR="00000000" w:rsidRPr="00EB69F5" w:rsidP="00DC2F04">
      <w:pPr>
        <w:pStyle w:val="BodyText"/>
      </w:pPr>
      <w:r w:rsidRPr="00EB69F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A7A13">
        <w:rPr>
          <w:rStyle w:val="Hyperlink"/>
        </w:rPr>
        <w:t>https://vetnet.gov.au/Pages/TrainingDocs.aspx?q=0601ab95-583a-4e93-b2d4-cfb27b03ed73</w:t>
      </w:r>
      <w:r>
        <w:fldChar w:fldCharType="end"/>
      </w:r>
    </w:p>
    <w:p w:rsidR="00000000" w:rsidRPr="00EB69F5" w:rsidP="00EB69F5"/>
    <w:sectPr w:rsidSect="00EB69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F5" w:rsidRPr="00DC2F04" w:rsidP="00DC2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F04" w:rsidP="00EB6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F04" w:rsidP="00EB69F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2F04" w:rsidP="00EB69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F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9F5" w:rsidRPr="00DC2F04" w:rsidP="00DC2F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F04" w:rsidRPr="002D2AF8" w:rsidP="00EB69F5">
    <w:pPr>
      <w:pStyle w:val="Header"/>
      <w:framePr w:wrap="around"/>
    </w:pPr>
    <w:r>
      <w:fldChar w:fldCharType="begin"/>
    </w:r>
    <w:r>
      <w:instrText xml:space="preserve"> TITLE   \* MERGEFORMAT </w:instrText>
    </w:r>
    <w:r>
      <w:fldChar w:fldCharType="separate"/>
    </w:r>
    <w:r>
      <w:t>MSFFM4002 Construct joints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DC2F04" w:rsidP="00EB6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B28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2E9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9F5"/>
    <w:pPr>
      <w:spacing w:before="360" w:after="60"/>
      <w:outlineLvl w:val="0"/>
    </w:pPr>
    <w:rPr>
      <w:sz w:val="32"/>
    </w:rPr>
  </w:style>
  <w:style w:type="paragraph" w:styleId="Heading2">
    <w:name w:val="heading 2"/>
    <w:basedOn w:val="HeadingBase"/>
    <w:next w:val="BodyText"/>
    <w:link w:val="Heading2Char"/>
    <w:qFormat/>
    <w:rsid w:val="00EB69F5"/>
    <w:pPr>
      <w:keepLines/>
      <w:spacing w:before="240" w:after="120"/>
      <w:outlineLvl w:val="1"/>
    </w:pPr>
    <w:rPr>
      <w:sz w:val="28"/>
      <w:szCs w:val="40"/>
    </w:rPr>
  </w:style>
  <w:style w:type="paragraph" w:styleId="Heading3">
    <w:name w:val="heading 3"/>
    <w:basedOn w:val="HeadingBase"/>
    <w:next w:val="BodyText"/>
    <w:link w:val="Heading3Char"/>
    <w:qFormat/>
    <w:rsid w:val="00EB69F5"/>
    <w:pPr>
      <w:spacing w:before="180" w:after="120"/>
      <w:outlineLvl w:val="2"/>
    </w:pPr>
    <w:rPr>
      <w:spacing w:val="-10"/>
      <w:kern w:val="32"/>
    </w:rPr>
  </w:style>
  <w:style w:type="paragraph" w:styleId="Heading4">
    <w:name w:val="heading 4"/>
    <w:basedOn w:val="HeadingBase"/>
    <w:next w:val="BodyText"/>
    <w:link w:val="Heading4Char"/>
    <w:qFormat/>
    <w:rsid w:val="00EB69F5"/>
    <w:pPr>
      <w:spacing w:before="160" w:after="120"/>
      <w:outlineLvl w:val="3"/>
    </w:pPr>
    <w:rPr>
      <w:sz w:val="22"/>
    </w:rPr>
  </w:style>
  <w:style w:type="paragraph" w:styleId="Heading5">
    <w:name w:val="heading 5"/>
    <w:basedOn w:val="HeadingBase"/>
    <w:next w:val="Normal"/>
    <w:link w:val="Heading5Char"/>
    <w:qFormat/>
    <w:rsid w:val="00EB69F5"/>
    <w:pPr>
      <w:spacing w:before="80"/>
      <w:outlineLvl w:val="4"/>
    </w:pPr>
    <w:rPr>
      <w:color w:val="918585"/>
      <w:sz w:val="20"/>
    </w:rPr>
  </w:style>
  <w:style w:type="paragraph" w:styleId="Heading6">
    <w:name w:val="heading 6"/>
    <w:basedOn w:val="HeadingBase"/>
    <w:next w:val="Normal"/>
    <w:link w:val="Heading6Char"/>
    <w:qFormat/>
    <w:rsid w:val="00EB69F5"/>
    <w:pPr>
      <w:spacing w:before="60"/>
      <w:outlineLvl w:val="5"/>
    </w:pPr>
    <w:rPr>
      <w:color w:val="918585"/>
      <w:sz w:val="20"/>
    </w:rPr>
  </w:style>
  <w:style w:type="paragraph" w:styleId="Heading7">
    <w:name w:val="heading 7"/>
    <w:basedOn w:val="Normal"/>
    <w:next w:val="Normal"/>
    <w:link w:val="Heading7Char"/>
    <w:qFormat/>
    <w:rsid w:val="00EB69F5"/>
    <w:pPr>
      <w:ind w:left="720"/>
      <w:outlineLvl w:val="6"/>
    </w:pPr>
    <w:rPr>
      <w:i/>
    </w:rPr>
  </w:style>
  <w:style w:type="paragraph" w:styleId="Heading8">
    <w:name w:val="heading 8"/>
    <w:basedOn w:val="Normal"/>
    <w:next w:val="Normal"/>
    <w:link w:val="Heading8Char"/>
    <w:qFormat/>
    <w:rsid w:val="00EB69F5"/>
    <w:pPr>
      <w:ind w:left="720"/>
      <w:outlineLvl w:val="7"/>
    </w:pPr>
    <w:rPr>
      <w:i/>
    </w:rPr>
  </w:style>
  <w:style w:type="paragraph" w:styleId="Heading9">
    <w:name w:val="heading 9"/>
    <w:basedOn w:val="Normal"/>
    <w:next w:val="Normal"/>
    <w:link w:val="Heading9Char"/>
    <w:qFormat/>
    <w:rsid w:val="00EB69F5"/>
    <w:pPr>
      <w:ind w:left="720"/>
      <w:outlineLvl w:val="8"/>
    </w:pPr>
    <w:rPr>
      <w:i/>
    </w:rPr>
  </w:style>
  <w:style w:type="character" w:default="1" w:styleId="DefaultParagraphFont">
    <w:name w:val="Default Paragraph Font"/>
    <w:uiPriority w:val="1"/>
    <w:unhideWhenUsed/>
    <w:rsid w:val="00EB6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9F5"/>
  </w:style>
  <w:style w:type="character" w:customStyle="1" w:styleId="Heading1Char">
    <w:name w:val="Heading 1 Char"/>
    <w:basedOn w:val="DefaultParagraphFont"/>
    <w:link w:val="Heading1"/>
    <w:rsid w:val="00EB69F5"/>
    <w:rPr>
      <w:rFonts w:ascii="Times New Roman" w:eastAsia="Times New Roman" w:hAnsi="Times New Roman" w:cs="Times New Roman"/>
      <w:b/>
      <w:sz w:val="32"/>
      <w:szCs w:val="20"/>
      <w:lang w:eastAsia="en-US"/>
    </w:rPr>
  </w:style>
  <w:style w:type="paragraph" w:styleId="BodyText">
    <w:name w:val="Body Text"/>
    <w:basedOn w:val="Normal"/>
    <w:link w:val="BodyTextChar"/>
    <w:rsid w:val="00EB69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9F5"/>
    <w:rPr>
      <w:rFonts w:ascii="Times New Roman" w:eastAsia="Times New Roman" w:hAnsi="Times New Roman" w:cs="Times New Roman"/>
      <w:sz w:val="24"/>
      <w:lang w:eastAsia="en-US"/>
    </w:rPr>
  </w:style>
  <w:style w:type="paragraph" w:styleId="ListBullet">
    <w:name w:val="List Bullet"/>
    <w:basedOn w:val="List"/>
    <w:rsid w:val="00EB69F5"/>
    <w:pPr>
      <w:numPr>
        <w:numId w:val="11"/>
      </w:numPr>
      <w:tabs>
        <w:tab w:val="clear" w:pos="340"/>
      </w:tabs>
      <w:spacing w:before="40" w:after="40"/>
    </w:pPr>
  </w:style>
  <w:style w:type="character" w:customStyle="1" w:styleId="SpecialBold">
    <w:name w:val="Special Bold"/>
    <w:basedOn w:val="DefaultParagraphFont"/>
    <w:rsid w:val="00EB69F5"/>
    <w:rPr>
      <w:b/>
      <w:spacing w:val="0"/>
    </w:rPr>
  </w:style>
  <w:style w:type="paragraph" w:customStyle="1" w:styleId="SuperHeading">
    <w:name w:val="SuperHeading"/>
    <w:basedOn w:val="Normal"/>
    <w:rsid w:val="00EB69F5"/>
    <w:pPr>
      <w:spacing w:before="240" w:after="120"/>
      <w:outlineLvl w:val="0"/>
    </w:pPr>
    <w:rPr>
      <w:rFonts w:ascii="Times New Roman" w:hAnsi="Times New Roman"/>
      <w:b/>
      <w:sz w:val="32"/>
    </w:rPr>
  </w:style>
  <w:style w:type="paragraph" w:customStyle="1" w:styleId="AllowPageBreak">
    <w:name w:val="AllowPageBreak"/>
    <w:rsid w:val="00EB69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9F5"/>
    <w:rPr>
      <w:rFonts w:ascii="Courier New" w:eastAsia="Times New Roman" w:hAnsi="Courier New" w:cs="Times New Roman"/>
      <w:i/>
      <w:szCs w:val="20"/>
      <w:lang w:eastAsia="en-US"/>
    </w:rPr>
  </w:style>
  <w:style w:type="paragraph" w:customStyle="1" w:styleId="HeadingBase">
    <w:name w:val="Heading Base"/>
    <w:rsid w:val="00EB6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9F5"/>
    <w:pPr>
      <w:tabs>
        <w:tab w:val="right" w:leader="dot" w:pos="9072"/>
      </w:tabs>
      <w:ind w:left="567"/>
    </w:pPr>
    <w:rPr>
      <w:szCs w:val="22"/>
    </w:rPr>
  </w:style>
  <w:style w:type="paragraph" w:customStyle="1" w:styleId="TOCBase">
    <w:name w:val="TOC Base"/>
    <w:rsid w:val="00EB6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9F5"/>
    <w:pPr>
      <w:tabs>
        <w:tab w:val="right" w:leader="dot" w:pos="9072"/>
      </w:tabs>
      <w:spacing w:before="40" w:after="40"/>
      <w:ind w:left="284"/>
    </w:pPr>
    <w:rPr>
      <w:rFonts w:ascii="Times New Roman" w:hAnsi="Times New Roman"/>
    </w:rPr>
  </w:style>
  <w:style w:type="paragraph" w:styleId="TOC1">
    <w:name w:val="toc 1"/>
    <w:basedOn w:val="TOCBase"/>
    <w:next w:val="Normal"/>
    <w:rsid w:val="00EB69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9F5"/>
    <w:rPr>
      <w:rFonts w:ascii="Times New Roman" w:eastAsia="Times New Roman" w:hAnsi="Times New Roman" w:cs="Times New Roman"/>
      <w:sz w:val="16"/>
      <w:lang w:eastAsia="en-US"/>
    </w:rPr>
  </w:style>
  <w:style w:type="paragraph" w:styleId="Title">
    <w:name w:val="Title"/>
    <w:basedOn w:val="HeadingBase"/>
    <w:link w:val="TitleChar"/>
    <w:qFormat/>
    <w:rsid w:val="00EB69F5"/>
    <w:pPr>
      <w:spacing w:before="5040"/>
      <w:jc w:val="center"/>
    </w:pPr>
    <w:rPr>
      <w:sz w:val="48"/>
      <w:szCs w:val="72"/>
      <w:lang w:val="en-US"/>
    </w:rPr>
  </w:style>
  <w:style w:type="character" w:customStyle="1" w:styleId="TitleChar">
    <w:name w:val="Title Char"/>
    <w:basedOn w:val="DefaultParagraphFont"/>
    <w:link w:val="Title"/>
    <w:rsid w:val="00EB6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9F5"/>
    <w:pPr>
      <w:tabs>
        <w:tab w:val="left" w:pos="3600"/>
        <w:tab w:val="left" w:pos="3958"/>
      </w:tabs>
    </w:pPr>
  </w:style>
  <w:style w:type="paragraph" w:styleId="List">
    <w:name w:val="List"/>
    <w:basedOn w:val="BodyText"/>
    <w:next w:val="BodyText"/>
    <w:rsid w:val="00EB69F5"/>
    <w:pPr>
      <w:tabs>
        <w:tab w:val="left" w:pos="340"/>
      </w:tabs>
      <w:spacing w:before="60" w:after="60"/>
      <w:ind w:left="340" w:hanging="340"/>
    </w:pPr>
  </w:style>
  <w:style w:type="paragraph" w:customStyle="1" w:styleId="Note">
    <w:name w:val="Note"/>
    <w:basedOn w:val="BodyText"/>
    <w:rsid w:val="00EB6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9F5"/>
    <w:pPr>
      <w:framePr w:wrap="auto" w:hAnchor="text" w:y="6049"/>
    </w:pPr>
    <w:rPr>
      <w:color w:val="000000"/>
      <w:sz w:val="40"/>
    </w:rPr>
  </w:style>
  <w:style w:type="paragraph" w:customStyle="1" w:styleId="TOCTitle">
    <w:name w:val="TOCTitle"/>
    <w:basedOn w:val="Heading1"/>
    <w:rsid w:val="00EB69F5"/>
    <w:pPr>
      <w:spacing w:after="240"/>
      <w:jc w:val="center"/>
      <w:outlineLvl w:val="9"/>
    </w:pPr>
    <w:rPr>
      <w:caps/>
    </w:rPr>
  </w:style>
  <w:style w:type="paragraph" w:customStyle="1" w:styleId="Version">
    <w:name w:val="Version"/>
    <w:rsid w:val="00EB69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9F5"/>
    <w:pPr>
      <w:numPr>
        <w:numId w:val="12"/>
      </w:numPr>
      <w:tabs>
        <w:tab w:val="clear" w:pos="680"/>
      </w:tabs>
    </w:pPr>
  </w:style>
  <w:style w:type="paragraph" w:styleId="Index1">
    <w:name w:val="index 1"/>
    <w:basedOn w:val="Normal"/>
    <w:next w:val="Normal"/>
    <w:semiHidden/>
    <w:rsid w:val="00EB69F5"/>
    <w:pPr>
      <w:keepNext w:val="0"/>
      <w:tabs>
        <w:tab w:val="right" w:pos="4176"/>
      </w:tabs>
      <w:ind w:left="198" w:hanging="198"/>
    </w:pPr>
    <w:rPr>
      <w:rFonts w:ascii="Garamond" w:hAnsi="Garamond"/>
    </w:rPr>
  </w:style>
  <w:style w:type="paragraph" w:styleId="IndexHeading">
    <w:name w:val="index heading"/>
    <w:basedOn w:val="Normal"/>
    <w:next w:val="Index1"/>
    <w:semiHidden/>
    <w:rsid w:val="00EB69F5"/>
    <w:pPr>
      <w:spacing w:before="120" w:after="120"/>
    </w:pPr>
    <w:rPr>
      <w:rFonts w:ascii="Arial" w:hAnsi="Arial"/>
      <w:b/>
      <w:color w:val="918585"/>
      <w:sz w:val="24"/>
    </w:rPr>
  </w:style>
  <w:style w:type="paragraph" w:styleId="Header">
    <w:name w:val="header"/>
    <w:basedOn w:val="Normal"/>
    <w:link w:val="HeaderChar"/>
    <w:rsid w:val="00EB6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9F5"/>
    <w:rPr>
      <w:rFonts w:ascii="Times New Roman" w:eastAsia="Times New Roman" w:hAnsi="Times New Roman" w:cs="Times New Roman"/>
      <w:sz w:val="16"/>
      <w:szCs w:val="20"/>
      <w:lang w:val="en-GB" w:eastAsia="en-US"/>
    </w:rPr>
  </w:style>
  <w:style w:type="paragraph" w:customStyle="1" w:styleId="Chapter">
    <w:name w:val="Chapter"/>
    <w:basedOn w:val="Normal"/>
    <w:rsid w:val="00EB69F5"/>
    <w:pPr>
      <w:spacing w:before="240"/>
    </w:pPr>
    <w:rPr>
      <w:rFonts w:ascii="Times New Roman" w:hAnsi="Times New Roman"/>
      <w:smallCaps/>
      <w:spacing w:val="80"/>
      <w:sz w:val="28"/>
    </w:rPr>
  </w:style>
  <w:style w:type="paragraph" w:customStyle="1" w:styleId="InChapter">
    <w:name w:val="InChapter"/>
    <w:basedOn w:val="Heading3"/>
    <w:rsid w:val="00EB69F5"/>
    <w:pPr>
      <w:spacing w:after="240"/>
      <w:outlineLvl w:val="9"/>
    </w:pPr>
    <w:rPr>
      <w:noProof/>
    </w:rPr>
  </w:style>
  <w:style w:type="paragraph" w:styleId="Index2">
    <w:name w:val="index 2"/>
    <w:basedOn w:val="Normal"/>
    <w:next w:val="Normal"/>
    <w:semiHidden/>
    <w:rsid w:val="00EB69F5"/>
    <w:pPr>
      <w:tabs>
        <w:tab w:val="right" w:pos="4176"/>
      </w:tabs>
      <w:ind w:left="568" w:hanging="284"/>
    </w:pPr>
    <w:rPr>
      <w:rFonts w:ascii="Garamond" w:hAnsi="Garamond"/>
    </w:rPr>
  </w:style>
  <w:style w:type="paragraph" w:customStyle="1" w:styleId="Byline">
    <w:name w:val="Byline"/>
    <w:rsid w:val="00EB6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9F5"/>
    <w:pPr>
      <w:tabs>
        <w:tab w:val="clear" w:pos="3600"/>
        <w:tab w:val="clear" w:pos="3958"/>
      </w:tabs>
      <w:jc w:val="right"/>
    </w:pPr>
  </w:style>
  <w:style w:type="character" w:styleId="Emphasis">
    <w:name w:val="Emphasis"/>
    <w:basedOn w:val="DefaultParagraphFont"/>
    <w:qFormat/>
    <w:rsid w:val="00EB69F5"/>
    <w:rPr>
      <w:i/>
    </w:rPr>
  </w:style>
  <w:style w:type="paragraph" w:styleId="Caption">
    <w:name w:val="caption"/>
    <w:basedOn w:val="BodyText"/>
    <w:next w:val="Normal"/>
    <w:qFormat/>
    <w:rsid w:val="00EB69F5"/>
    <w:pPr>
      <w:framePr w:w="2268" w:hSpace="181" w:vSpace="181" w:wrap="around" w:vAnchor="text" w:hAnchor="page" w:x="1135" w:y="285" w:anchorLock="1"/>
    </w:pPr>
    <w:rPr>
      <w:i/>
    </w:rPr>
  </w:style>
  <w:style w:type="paragraph" w:customStyle="1" w:styleId="MiniTOCTitle">
    <w:name w:val="MiniTOCTitle"/>
    <w:basedOn w:val="Heading4"/>
    <w:rsid w:val="00EB69F5"/>
    <w:pPr>
      <w:spacing w:before="240"/>
      <w:outlineLvl w:val="9"/>
    </w:pPr>
    <w:rPr>
      <w:noProof/>
      <w:sz w:val="24"/>
    </w:rPr>
  </w:style>
  <w:style w:type="paragraph" w:customStyle="1" w:styleId="MiniTOCItem">
    <w:name w:val="MiniTOCItem"/>
    <w:basedOn w:val="ListBullet"/>
    <w:rsid w:val="00EB69F5"/>
    <w:pPr>
      <w:numPr>
        <w:numId w:val="0"/>
      </w:numPr>
      <w:tabs>
        <w:tab w:val="right" w:leader="dot" w:pos="6521"/>
      </w:tabs>
      <w:spacing w:before="0" w:after="0"/>
    </w:pPr>
  </w:style>
  <w:style w:type="paragraph" w:customStyle="1" w:styleId="TOFTitle">
    <w:name w:val="TOFTitle"/>
    <w:basedOn w:val="TOCTitle"/>
    <w:rsid w:val="00EB69F5"/>
  </w:style>
  <w:style w:type="paragraph" w:styleId="TableofFigures">
    <w:name w:val="table of figures"/>
    <w:basedOn w:val="Normal"/>
    <w:next w:val="Normal"/>
    <w:semiHidden/>
    <w:rsid w:val="00EB69F5"/>
    <w:pPr>
      <w:tabs>
        <w:tab w:val="right" w:leader="dot" w:pos="9072"/>
      </w:tabs>
      <w:ind w:left="970" w:hanging="403"/>
    </w:pPr>
    <w:rPr>
      <w:rFonts w:ascii="Times New Roman" w:hAnsi="Times New Roman"/>
      <w:b/>
    </w:rPr>
  </w:style>
  <w:style w:type="paragraph" w:styleId="ListNumber">
    <w:name w:val="List Number"/>
    <w:basedOn w:val="List"/>
    <w:rsid w:val="00EB69F5"/>
    <w:pPr>
      <w:numPr>
        <w:numId w:val="14"/>
      </w:numPr>
      <w:tabs>
        <w:tab w:val="clear" w:pos="340"/>
      </w:tabs>
    </w:pPr>
  </w:style>
  <w:style w:type="character" w:customStyle="1" w:styleId="WingdingSymbols">
    <w:name w:val="Wingding Symbols"/>
    <w:rsid w:val="00EB69F5"/>
    <w:rPr>
      <w:rFonts w:ascii="Wingdings" w:hAnsi="Wingdings"/>
    </w:rPr>
  </w:style>
  <w:style w:type="paragraph" w:customStyle="1" w:styleId="TableHeading">
    <w:name w:val="Table Heading"/>
    <w:basedOn w:val="HeadingBase"/>
    <w:rsid w:val="00EB69F5"/>
    <w:pPr>
      <w:keepLines/>
      <w:pBdr>
        <w:bottom w:val="single" w:sz="6" w:space="1" w:color="918585"/>
      </w:pBdr>
      <w:spacing w:before="240"/>
    </w:pPr>
  </w:style>
  <w:style w:type="character" w:customStyle="1" w:styleId="HotSpot">
    <w:name w:val="HotSpot"/>
    <w:rsid w:val="00EB69F5"/>
    <w:rPr>
      <w:color w:val="0033CC"/>
      <w:u w:val="none"/>
    </w:rPr>
  </w:style>
  <w:style w:type="paragraph" w:customStyle="1" w:styleId="BodyTextRight">
    <w:name w:val="Body Text Right"/>
    <w:basedOn w:val="BodyText"/>
    <w:rsid w:val="00EB69F5"/>
    <w:pPr>
      <w:spacing w:before="0" w:after="0"/>
      <w:jc w:val="right"/>
    </w:pPr>
  </w:style>
  <w:style w:type="paragraph" w:styleId="Index3">
    <w:name w:val="index 3"/>
    <w:basedOn w:val="ListNumber2"/>
    <w:next w:val="Normal"/>
    <w:semiHidden/>
    <w:rsid w:val="00EB69F5"/>
    <w:pPr>
      <w:numPr>
        <w:numId w:val="0"/>
      </w:numPr>
      <w:tabs>
        <w:tab w:val="right" w:leader="dot" w:pos="4176"/>
      </w:tabs>
    </w:pPr>
  </w:style>
  <w:style w:type="paragraph" w:styleId="ListNumber2">
    <w:name w:val="List Number 2"/>
    <w:basedOn w:val="List2"/>
    <w:rsid w:val="00EB69F5"/>
    <w:pPr>
      <w:numPr>
        <w:numId w:val="9"/>
      </w:numPr>
      <w:tabs>
        <w:tab w:val="clear" w:pos="1060"/>
      </w:tabs>
    </w:pPr>
  </w:style>
  <w:style w:type="paragraph" w:customStyle="1" w:styleId="MarginNote">
    <w:name w:val="Margin Note"/>
    <w:basedOn w:val="BodyText"/>
    <w:rsid w:val="00EB6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9F5"/>
    <w:rPr>
      <w:sz w:val="32"/>
    </w:rPr>
  </w:style>
  <w:style w:type="paragraph" w:customStyle="1" w:styleId="HeadingProcedure">
    <w:name w:val="Heading Procedure"/>
    <w:basedOn w:val="HeadingBase"/>
    <w:next w:val="Normal"/>
    <w:rsid w:val="00EB69F5"/>
    <w:pPr>
      <w:tabs>
        <w:tab w:val="left" w:pos="0"/>
      </w:tabs>
      <w:spacing w:before="120" w:after="60"/>
    </w:pPr>
    <w:rPr>
      <w:i/>
      <w:color w:val="918585"/>
      <w:sz w:val="22"/>
    </w:rPr>
  </w:style>
  <w:style w:type="paragraph" w:customStyle="1" w:styleId="TableBodyText">
    <w:name w:val="Table Body Text"/>
    <w:basedOn w:val="BodyText"/>
    <w:rsid w:val="00EB69F5"/>
    <w:pPr>
      <w:spacing w:before="60" w:after="60"/>
    </w:pPr>
  </w:style>
  <w:style w:type="paragraph" w:styleId="ListContinue">
    <w:name w:val="List Continue"/>
    <w:basedOn w:val="List"/>
    <w:rsid w:val="00EB69F5"/>
    <w:pPr>
      <w:ind w:firstLine="0"/>
    </w:pPr>
  </w:style>
  <w:style w:type="paragraph" w:customStyle="1" w:styleId="ListNote">
    <w:name w:val="List Note"/>
    <w:basedOn w:val="List"/>
    <w:rsid w:val="00EB69F5"/>
    <w:pPr>
      <w:pBdr>
        <w:top w:val="single" w:sz="6" w:space="2" w:color="918585"/>
        <w:bottom w:val="single" w:sz="6" w:space="2" w:color="918585"/>
      </w:pBdr>
      <w:tabs>
        <w:tab w:val="left" w:pos="1021"/>
      </w:tabs>
      <w:ind w:firstLine="0"/>
    </w:pPr>
  </w:style>
  <w:style w:type="paragraph" w:customStyle="1" w:styleId="Warning">
    <w:name w:val="Warning"/>
    <w:basedOn w:val="BodyText"/>
    <w:rsid w:val="00EB69F5"/>
    <w:pPr>
      <w:shd w:val="clear" w:color="auto" w:fill="D9D9D9"/>
      <w:tabs>
        <w:tab w:val="left" w:pos="992"/>
      </w:tabs>
      <w:ind w:left="119" w:right="119"/>
    </w:pPr>
    <w:rPr>
      <w:sz w:val="20"/>
    </w:rPr>
  </w:style>
  <w:style w:type="paragraph" w:customStyle="1" w:styleId="MarginIcons">
    <w:name w:val="Margin Icons"/>
    <w:basedOn w:val="BodyText"/>
    <w:rsid w:val="00EB6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9F5"/>
    <w:rPr>
      <w:rFonts w:ascii="Courier New" w:hAnsi="Courier New"/>
    </w:rPr>
  </w:style>
  <w:style w:type="paragraph" w:customStyle="1" w:styleId="NoteBullet">
    <w:name w:val="Note Bullet"/>
    <w:basedOn w:val="Note"/>
    <w:rsid w:val="00EB69F5"/>
    <w:pPr>
      <w:tabs>
        <w:tab w:val="clear" w:pos="680"/>
      </w:tabs>
      <w:spacing w:before="60" w:after="60"/>
    </w:pPr>
  </w:style>
  <w:style w:type="paragraph" w:customStyle="1" w:styleId="SubHeading2">
    <w:name w:val="SubHeading2"/>
    <w:basedOn w:val="HeadingBase"/>
    <w:rsid w:val="00EB69F5"/>
    <w:pPr>
      <w:spacing w:before="240" w:after="60"/>
    </w:pPr>
    <w:rPr>
      <w:sz w:val="20"/>
    </w:rPr>
  </w:style>
  <w:style w:type="paragraph" w:customStyle="1" w:styleId="SubHeading1">
    <w:name w:val="SubHeading1"/>
    <w:basedOn w:val="HeadingBase"/>
    <w:rsid w:val="00EB69F5"/>
    <w:pPr>
      <w:spacing w:before="240" w:after="60"/>
    </w:pPr>
    <w:rPr>
      <w:color w:val="918585"/>
      <w:sz w:val="22"/>
    </w:rPr>
  </w:style>
  <w:style w:type="paragraph" w:customStyle="1" w:styleId="SideHeading">
    <w:name w:val="Side Heading"/>
    <w:basedOn w:val="HeadingBase"/>
    <w:rsid w:val="00EB6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9F5"/>
    <w:pPr>
      <w:numPr>
        <w:numId w:val="10"/>
      </w:numPr>
    </w:pPr>
  </w:style>
  <w:style w:type="paragraph" w:styleId="PlainText">
    <w:name w:val="Plain Text"/>
    <w:basedOn w:val="Normal"/>
    <w:link w:val="PlainTextChar"/>
    <w:rsid w:val="00EB69F5"/>
    <w:rPr>
      <w:sz w:val="20"/>
    </w:rPr>
  </w:style>
  <w:style w:type="character" w:customStyle="1" w:styleId="PlainTextChar">
    <w:name w:val="Plain Text Char"/>
    <w:basedOn w:val="DefaultParagraphFont"/>
    <w:link w:val="PlainText"/>
    <w:rsid w:val="00EB69F5"/>
    <w:rPr>
      <w:rFonts w:ascii="Courier New" w:eastAsia="Times New Roman" w:hAnsi="Courier New" w:cs="Times New Roman"/>
      <w:sz w:val="20"/>
      <w:szCs w:val="20"/>
      <w:lang w:eastAsia="en-US"/>
    </w:rPr>
  </w:style>
  <w:style w:type="character" w:customStyle="1" w:styleId="MenuOption">
    <w:name w:val="Menu Option"/>
    <w:basedOn w:val="DefaultParagraphFont"/>
    <w:rsid w:val="00EB69F5"/>
    <w:rPr>
      <w:b/>
      <w:smallCaps/>
    </w:rPr>
  </w:style>
  <w:style w:type="paragraph" w:customStyle="1" w:styleId="TableListNumber">
    <w:name w:val="Table List Number"/>
    <w:basedOn w:val="ListNumber"/>
    <w:rsid w:val="00EB69F5"/>
    <w:pPr>
      <w:numPr>
        <w:numId w:val="0"/>
      </w:numPr>
    </w:pPr>
  </w:style>
  <w:style w:type="paragraph" w:styleId="TOC4">
    <w:name w:val="toc 4"/>
    <w:basedOn w:val="TOCBase"/>
    <w:next w:val="Normal"/>
    <w:semiHidden/>
    <w:rsid w:val="00EB69F5"/>
    <w:pPr>
      <w:tabs>
        <w:tab w:val="right" w:leader="dot" w:pos="9071"/>
      </w:tabs>
      <w:ind w:left="1701"/>
    </w:pPr>
  </w:style>
  <w:style w:type="paragraph" w:customStyle="1" w:styleId="ListAlpha">
    <w:name w:val="List Alpha"/>
    <w:basedOn w:val="List"/>
    <w:rsid w:val="00EB69F5"/>
    <w:pPr>
      <w:numPr>
        <w:numId w:val="8"/>
      </w:numPr>
    </w:pPr>
  </w:style>
  <w:style w:type="paragraph" w:customStyle="1" w:styleId="ListAlpha2">
    <w:name w:val="List Alpha 2"/>
    <w:basedOn w:val="List2"/>
    <w:rsid w:val="00EB69F5"/>
    <w:pPr>
      <w:numPr>
        <w:numId w:val="7"/>
      </w:numPr>
    </w:pPr>
  </w:style>
  <w:style w:type="paragraph" w:styleId="List2">
    <w:name w:val="List 2"/>
    <w:basedOn w:val="BodyText"/>
    <w:rsid w:val="00EB69F5"/>
    <w:pPr>
      <w:tabs>
        <w:tab w:val="left" w:pos="680"/>
      </w:tabs>
      <w:spacing w:before="60" w:after="60"/>
      <w:ind w:left="680" w:hanging="340"/>
    </w:pPr>
  </w:style>
  <w:style w:type="paragraph" w:styleId="List3">
    <w:name w:val="List 3"/>
    <w:basedOn w:val="BodyText"/>
    <w:rsid w:val="00EB69F5"/>
    <w:pPr>
      <w:tabs>
        <w:tab w:val="left" w:pos="1021"/>
      </w:tabs>
      <w:spacing w:before="60" w:after="60"/>
      <w:ind w:left="1020" w:hanging="340"/>
    </w:pPr>
  </w:style>
  <w:style w:type="paragraph" w:styleId="List4">
    <w:name w:val="List 4"/>
    <w:basedOn w:val="BodyText"/>
    <w:rsid w:val="00EB69F5"/>
    <w:pPr>
      <w:tabs>
        <w:tab w:val="left" w:pos="1361"/>
      </w:tabs>
      <w:spacing w:before="60" w:after="60"/>
      <w:ind w:left="1361" w:hanging="340"/>
    </w:pPr>
  </w:style>
  <w:style w:type="paragraph" w:styleId="List5">
    <w:name w:val="List 5"/>
    <w:basedOn w:val="BodyText"/>
    <w:rsid w:val="00EB69F5"/>
    <w:pPr>
      <w:tabs>
        <w:tab w:val="left" w:pos="1701"/>
      </w:tabs>
      <w:spacing w:before="60" w:after="60"/>
      <w:ind w:left="1701" w:hanging="340"/>
    </w:pPr>
  </w:style>
  <w:style w:type="paragraph" w:styleId="ListBullet3">
    <w:name w:val="List Bullet 3"/>
    <w:basedOn w:val="List3"/>
    <w:rsid w:val="00EB69F5"/>
    <w:pPr>
      <w:numPr>
        <w:numId w:val="13"/>
      </w:numPr>
      <w:tabs>
        <w:tab w:val="clear" w:pos="1021"/>
      </w:tabs>
      <w:ind w:left="1037" w:hanging="357"/>
    </w:pPr>
  </w:style>
  <w:style w:type="paragraph" w:styleId="ListBullet4">
    <w:name w:val="List Bullet 4"/>
    <w:basedOn w:val="List4"/>
    <w:rsid w:val="00EB69F5"/>
    <w:pPr>
      <w:numPr>
        <w:numId w:val="2"/>
      </w:numPr>
      <w:tabs>
        <w:tab w:val="clear" w:pos="1361"/>
      </w:tabs>
    </w:pPr>
  </w:style>
  <w:style w:type="paragraph" w:styleId="ListBullet5">
    <w:name w:val="List Bullet 5"/>
    <w:basedOn w:val="List5"/>
    <w:rsid w:val="00EB69F5"/>
    <w:pPr>
      <w:numPr>
        <w:numId w:val="3"/>
      </w:numPr>
    </w:pPr>
  </w:style>
  <w:style w:type="paragraph" w:styleId="ListContinue2">
    <w:name w:val="List Continue 2"/>
    <w:basedOn w:val="List2"/>
    <w:rsid w:val="00EB69F5"/>
    <w:pPr>
      <w:ind w:firstLine="0"/>
    </w:pPr>
  </w:style>
  <w:style w:type="paragraph" w:styleId="ListContinue3">
    <w:name w:val="List Continue 3"/>
    <w:basedOn w:val="List3"/>
    <w:rsid w:val="00EB69F5"/>
    <w:pPr>
      <w:ind w:left="1021" w:firstLine="0"/>
    </w:pPr>
  </w:style>
  <w:style w:type="paragraph" w:styleId="ListContinue4">
    <w:name w:val="List Continue 4"/>
    <w:basedOn w:val="List4"/>
    <w:rsid w:val="00EB69F5"/>
    <w:pPr>
      <w:ind w:firstLine="0"/>
    </w:pPr>
  </w:style>
  <w:style w:type="paragraph" w:styleId="ListContinue5">
    <w:name w:val="List Continue 5"/>
    <w:basedOn w:val="List5"/>
    <w:rsid w:val="00EB69F5"/>
    <w:pPr>
      <w:ind w:firstLine="0"/>
    </w:pPr>
  </w:style>
  <w:style w:type="paragraph" w:styleId="ListNumber3">
    <w:name w:val="List Number 3"/>
    <w:basedOn w:val="List3"/>
    <w:rsid w:val="00EB69F5"/>
    <w:pPr>
      <w:numPr>
        <w:numId w:val="4"/>
      </w:numPr>
    </w:pPr>
  </w:style>
  <w:style w:type="paragraph" w:styleId="ListNumber4">
    <w:name w:val="List Number 4"/>
    <w:basedOn w:val="List4"/>
    <w:rsid w:val="00EB69F5"/>
    <w:pPr>
      <w:numPr>
        <w:numId w:val="5"/>
      </w:numPr>
    </w:pPr>
  </w:style>
  <w:style w:type="paragraph" w:styleId="ListNumber5">
    <w:name w:val="List Number 5"/>
    <w:basedOn w:val="List5"/>
    <w:rsid w:val="00EB69F5"/>
    <w:pPr>
      <w:numPr>
        <w:numId w:val="6"/>
      </w:numPr>
    </w:pPr>
  </w:style>
  <w:style w:type="paragraph" w:styleId="BlockText">
    <w:name w:val="Block Text"/>
    <w:basedOn w:val="Normal"/>
    <w:rsid w:val="00EB69F5"/>
    <w:pPr>
      <w:spacing w:after="120"/>
      <w:ind w:left="1440" w:right="1440"/>
    </w:pPr>
  </w:style>
  <w:style w:type="character" w:customStyle="1" w:styleId="Subscript">
    <w:name w:val="Subscript"/>
    <w:basedOn w:val="DefaultParagraphFont"/>
    <w:rsid w:val="00EB69F5"/>
    <w:rPr>
      <w:sz w:val="16"/>
      <w:vertAlign w:val="subscript"/>
    </w:rPr>
  </w:style>
  <w:style w:type="character" w:customStyle="1" w:styleId="Superscript">
    <w:name w:val="Superscript"/>
    <w:basedOn w:val="DefaultParagraphFont"/>
    <w:rsid w:val="00EB69F5"/>
    <w:rPr>
      <w:sz w:val="16"/>
      <w:vertAlign w:val="superscript"/>
    </w:rPr>
  </w:style>
  <w:style w:type="character" w:customStyle="1" w:styleId="Symbols">
    <w:name w:val="Symbols"/>
    <w:basedOn w:val="DefaultParagraphFont"/>
    <w:rsid w:val="00EB69F5"/>
    <w:rPr>
      <w:rFonts w:ascii="Symbol" w:hAnsi="Symbol"/>
    </w:rPr>
  </w:style>
  <w:style w:type="character" w:customStyle="1" w:styleId="MenuOptions">
    <w:name w:val="Menu Options"/>
    <w:basedOn w:val="DefaultParagraphFont"/>
    <w:rsid w:val="00EB69F5"/>
    <w:rPr>
      <w:rFonts w:ascii="Arial Narrow" w:hAnsi="Arial Narrow"/>
      <w:smallCaps/>
    </w:rPr>
  </w:style>
  <w:style w:type="character" w:customStyle="1" w:styleId="Buttons">
    <w:name w:val="Buttons"/>
    <w:basedOn w:val="DefaultParagraphFont"/>
    <w:rsid w:val="00EB69F5"/>
    <w:rPr>
      <w:b/>
    </w:rPr>
  </w:style>
  <w:style w:type="character" w:customStyle="1" w:styleId="Underlined">
    <w:name w:val="Underlined"/>
    <w:basedOn w:val="DefaultParagraphFont"/>
    <w:rsid w:val="00EB69F5"/>
    <w:rPr>
      <w:u w:val="single"/>
    </w:rPr>
  </w:style>
  <w:style w:type="paragraph" w:customStyle="1" w:styleId="TableBodyTextRight">
    <w:name w:val="Table Body Text Right"/>
    <w:basedOn w:val="TableBodyText"/>
    <w:rsid w:val="00EB69F5"/>
    <w:pPr>
      <w:widowControl w:val="0"/>
      <w:autoSpaceDE w:val="0"/>
      <w:autoSpaceDN w:val="0"/>
      <w:adjustRightInd w:val="0"/>
      <w:jc w:val="right"/>
    </w:pPr>
    <w:rPr>
      <w:rFonts w:cs="Arial"/>
      <w:szCs w:val="18"/>
    </w:rPr>
  </w:style>
  <w:style w:type="paragraph" w:customStyle="1" w:styleId="CopyrightText">
    <w:name w:val="Copyright Text"/>
    <w:basedOn w:val="BodyText"/>
    <w:rsid w:val="00EB69F5"/>
    <w:rPr>
      <w:sz w:val="18"/>
    </w:rPr>
  </w:style>
  <w:style w:type="paragraph" w:customStyle="1" w:styleId="BodySmallRight">
    <w:name w:val="Body Small Right"/>
    <w:basedOn w:val="BodyTextRight"/>
    <w:rsid w:val="00EB69F5"/>
    <w:rPr>
      <w:sz w:val="18"/>
      <w:szCs w:val="18"/>
    </w:rPr>
  </w:style>
  <w:style w:type="paragraph" w:customStyle="1" w:styleId="MarginEdition">
    <w:name w:val="Margin Edition"/>
    <w:basedOn w:val="MarginNote"/>
    <w:rsid w:val="00EB69F5"/>
    <w:pPr>
      <w:spacing w:before="0" w:after="0"/>
    </w:pPr>
    <w:rPr>
      <w:rFonts w:ascii="Times New Roman" w:hAnsi="Times New Roman"/>
      <w:color w:val="999999"/>
    </w:rPr>
  </w:style>
  <w:style w:type="paragraph" w:customStyle="1" w:styleId="Spacer">
    <w:name w:val="Spacer"/>
    <w:basedOn w:val="Normal"/>
    <w:rsid w:val="00EB69F5"/>
    <w:rPr>
      <w:sz w:val="2"/>
      <w:szCs w:val="2"/>
    </w:rPr>
  </w:style>
  <w:style w:type="character" w:customStyle="1" w:styleId="Small">
    <w:name w:val="Small"/>
    <w:basedOn w:val="DefaultParagraphFont"/>
    <w:rsid w:val="00EB69F5"/>
    <w:rPr>
      <w:sz w:val="16"/>
    </w:rPr>
  </w:style>
  <w:style w:type="paragraph" w:customStyle="1" w:styleId="WideTable">
    <w:name w:val="Wide Table"/>
    <w:basedOn w:val="Normal"/>
    <w:rsid w:val="00EB69F5"/>
    <w:pPr>
      <w:ind w:left="-1418"/>
    </w:pPr>
    <w:rPr>
      <w:sz w:val="2"/>
      <w:szCs w:val="2"/>
    </w:rPr>
  </w:style>
  <w:style w:type="character" w:styleId="PageNumber">
    <w:name w:val="page number"/>
    <w:basedOn w:val="DefaultParagraphFont"/>
    <w:rsid w:val="00EB69F5"/>
  </w:style>
  <w:style w:type="paragraph" w:styleId="Quote">
    <w:name w:val="Quote"/>
    <w:basedOn w:val="Heading1"/>
    <w:link w:val="QuoteChar"/>
    <w:qFormat/>
    <w:rsid w:val="00EB69F5"/>
    <w:rPr>
      <w:b w:val="0"/>
      <w:sz w:val="72"/>
      <w:szCs w:val="72"/>
      <w:lang w:val="en-NZ"/>
    </w:rPr>
  </w:style>
  <w:style w:type="character" w:customStyle="1" w:styleId="QuoteChar">
    <w:name w:val="Quote Char"/>
    <w:basedOn w:val="DefaultParagraphFont"/>
    <w:link w:val="Quote"/>
    <w:rsid w:val="00EB6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9F5"/>
    <w:pPr>
      <w:pageBreakBefore/>
    </w:pPr>
  </w:style>
  <w:style w:type="paragraph" w:customStyle="1" w:styleId="Border">
    <w:name w:val="Border"/>
    <w:basedOn w:val="Normal"/>
    <w:qFormat/>
    <w:rsid w:val="00EB6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9F5"/>
    <w:rPr>
      <w:b/>
      <w:bCs/>
      <w:i/>
      <w:iCs/>
      <w:color w:val="auto"/>
    </w:rPr>
  </w:style>
  <w:style w:type="paragraph" w:styleId="IntenseQuote">
    <w:name w:val="Intense Quote"/>
    <w:basedOn w:val="Normal"/>
    <w:next w:val="Normal"/>
    <w:link w:val="IntenseQuoteChar"/>
    <w:uiPriority w:val="30"/>
    <w:qFormat/>
    <w:rsid w:val="00EB6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9F5"/>
    <w:rPr>
      <w:smallCaps/>
      <w:color w:val="auto"/>
      <w:u w:val="single"/>
    </w:rPr>
  </w:style>
  <w:style w:type="character" w:styleId="IntenseReference">
    <w:name w:val="Intense Reference"/>
    <w:basedOn w:val="DefaultParagraphFont"/>
    <w:uiPriority w:val="32"/>
    <w:qFormat/>
    <w:rsid w:val="00EB69F5"/>
    <w:rPr>
      <w:b/>
      <w:bCs/>
      <w:smallCaps/>
      <w:color w:val="auto"/>
      <w:spacing w:val="5"/>
      <w:u w:val="single"/>
    </w:rPr>
  </w:style>
  <w:style w:type="paragraph" w:customStyle="1" w:styleId="2ColumnHeading">
    <w:name w:val="2Column Heading"/>
    <w:basedOn w:val="BodyText"/>
    <w:qFormat/>
    <w:rsid w:val="00EB69F5"/>
    <w:pPr>
      <w:spacing w:after="60"/>
      <w:ind w:left="-2268"/>
    </w:pPr>
    <w:rPr>
      <w:b/>
    </w:rPr>
  </w:style>
  <w:style w:type="paragraph" w:customStyle="1" w:styleId="Heading1TOC">
    <w:name w:val="Heading1 TOC"/>
    <w:basedOn w:val="Normal"/>
    <w:qFormat/>
    <w:rsid w:val="00EB69F5"/>
    <w:pPr>
      <w:spacing w:before="240" w:after="120"/>
    </w:pPr>
    <w:rPr>
      <w:rFonts w:ascii="Times New Roman" w:hAnsi="Times New Roman"/>
      <w:b/>
      <w:sz w:val="32"/>
    </w:rPr>
  </w:style>
  <w:style w:type="paragraph" w:customStyle="1" w:styleId="Heading2TOC">
    <w:name w:val="Heading2 TOC"/>
    <w:basedOn w:val="Normal"/>
    <w:qFormat/>
    <w:rsid w:val="00EB69F5"/>
    <w:pPr>
      <w:spacing w:before="240" w:after="60"/>
    </w:pPr>
    <w:rPr>
      <w:rFonts w:ascii="Times New Roman" w:hAnsi="Times New Roman"/>
      <w:b/>
      <w:sz w:val="28"/>
    </w:rPr>
  </w:style>
  <w:style w:type="character" w:customStyle="1" w:styleId="Underline">
    <w:name w:val="Underline"/>
    <w:basedOn w:val="DefaultParagraphFont"/>
    <w:qFormat/>
    <w:rsid w:val="00EB69F5"/>
    <w:rPr>
      <w:u w:val="single"/>
    </w:rPr>
  </w:style>
  <w:style w:type="character" w:customStyle="1" w:styleId="BoldandItalics">
    <w:name w:val="Bold and Italics"/>
    <w:qFormat/>
    <w:rsid w:val="00EB69F5"/>
    <w:rPr>
      <w:b/>
      <w:i/>
      <w:u w:val="none"/>
    </w:rPr>
  </w:style>
  <w:style w:type="paragraph" w:styleId="BalloonText">
    <w:name w:val="Balloon Text"/>
    <w:basedOn w:val="Normal"/>
    <w:link w:val="BalloonTextChar"/>
    <w:rsid w:val="00EB69F5"/>
    <w:rPr>
      <w:rFonts w:ascii="Tahoma" w:hAnsi="Tahoma" w:cs="Tahoma"/>
      <w:sz w:val="16"/>
      <w:szCs w:val="16"/>
    </w:rPr>
  </w:style>
  <w:style w:type="character" w:customStyle="1" w:styleId="BalloonTextChar">
    <w:name w:val="Balloon Text Char"/>
    <w:basedOn w:val="DefaultParagraphFont"/>
    <w:link w:val="BalloonText"/>
    <w:rsid w:val="00EB6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9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9F5"/>
    <w:rPr>
      <w:b/>
      <w:color w:val="660033"/>
      <w:spacing w:val="0"/>
    </w:rPr>
  </w:style>
  <w:style w:type="paragraph" w:customStyle="1" w:styleId="Nameditemlist">
    <w:name w:val="Named item list"/>
    <w:basedOn w:val="BodyText"/>
    <w:qFormat/>
    <w:rsid w:val="00EB69F5"/>
    <w:pPr>
      <w:tabs>
        <w:tab w:val="left" w:pos="2835"/>
      </w:tabs>
      <w:ind w:left="2835" w:hanging="2835"/>
    </w:pPr>
  </w:style>
  <w:style w:type="paragraph" w:customStyle="1" w:styleId="BodyTextnopadding">
    <w:name w:val="Body Text no padding"/>
    <w:basedOn w:val="BodyText"/>
    <w:qFormat/>
    <w:rsid w:val="00EB69F5"/>
    <w:pPr>
      <w:spacing w:before="0" w:after="0"/>
    </w:pPr>
  </w:style>
  <w:style w:type="paragraph" w:customStyle="1" w:styleId="BodyTextBold">
    <w:name w:val="Body Text Bold"/>
    <w:basedOn w:val="BodyText"/>
    <w:qFormat/>
    <w:rsid w:val="00EB69F5"/>
    <w:rPr>
      <w:b/>
    </w:rPr>
  </w:style>
  <w:style w:type="character" w:styleId="Hyperlink">
    <w:name w:val="Hyperlink"/>
    <w:basedOn w:val="DefaultParagraphFont"/>
    <w:uiPriority w:val="99"/>
    <w:unhideWhenUsed/>
    <w:rsid w:val="00DC2F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4711</Characters>
  <Application>Microsoft Office Word</Application>
  <DocSecurity>0</DocSecurity>
  <Lines>224</Lines>
  <Paragraphs>147</Paragraphs>
  <ScaleCrop>false</ScaleCrop>
  <Company>Author-it Software Corporation Ltd.</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MSFFM4002 Construct joints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2020-05-07T02:43:00Z</dcterms:created>
  <dcterms:modified xsi:type="dcterms:W3CDTF">2020-05-07T02:43:00Z</dcterms:modified>
</cp:coreProperties>
</file>