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62E4" w:rsidP="009562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MSFFM3045 Set up, operate and maintain computer numerically controlled (CNC) machining and processing centres</w:t>
      </w:r>
      <w:r>
        <w:fldChar w:fldCharType="end"/>
      </w:r>
    </w:p>
    <w:p w:rsidR="009562E4" w:rsidP="009562E4">
      <w:pPr>
        <w:pStyle w:val="Version"/>
        <w:sectPr w:rsidSect="00D57A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7A11" w:rsidP="00D57A11">
      <w:pPr>
        <w:pStyle w:val="SuperHeading"/>
      </w:pPr>
      <w:r w:rsidRPr="00D57A11">
        <w:t>MSFFM3045 Set up, operate and maintain computer numerically controlled (CNC) machining and processing centres</w:t>
      </w:r>
    </w:p>
    <w:p w:rsidR="00000000" w:rsidRPr="00D57A11" w:rsidP="00D57A11">
      <w:pPr>
        <w:pStyle w:val="Heading1"/>
      </w:pPr>
      <w:bookmarkStart w:id="1" w:name="O_1248232"/>
      <w:bookmarkEnd w:id="1"/>
      <w:r w:rsidRPr="00D57A11">
        <w:t>Modification History</w:t>
      </w:r>
    </w:p>
    <w:p w:rsidR="00000000" w:rsidRPr="00D57A11" w:rsidP="009562E4">
      <w:pPr>
        <w:pStyle w:val="BodyText"/>
      </w:pPr>
      <w:r w:rsidRPr="00D57A11">
        <w:t xml:space="preserve">Release 1. Changes to code, application, elements, </w:t>
      </w:r>
      <w:r w:rsidRPr="00D57A11">
        <w:t>performance criteria, assessment requirements. Foundation skills added. Range of conditions removed. Assessment requirements changed.</w:t>
      </w:r>
    </w:p>
    <w:p w:rsidR="00000000" w:rsidRPr="00D57A11" w:rsidP="00D57A11">
      <w:pPr>
        <w:pStyle w:val="Heading1"/>
      </w:pPr>
      <w:bookmarkStart w:id="2" w:name="O_1248233"/>
      <w:bookmarkEnd w:id="2"/>
      <w:r w:rsidRPr="00D57A11">
        <w:t>Application</w:t>
      </w:r>
    </w:p>
    <w:p w:rsidR="00000000" w:rsidRPr="00D57A11" w:rsidP="009562E4">
      <w:pPr>
        <w:pStyle w:val="BodyText"/>
      </w:pPr>
      <w:r w:rsidRPr="00D57A11">
        <w:t>This unit describes the skills and knowledge required to set up, operate and maintain CNC m</w:t>
      </w:r>
      <w:r w:rsidRPr="00D57A11">
        <w:t>achining and processing centres to manufacture products.</w:t>
      </w:r>
    </w:p>
    <w:p w:rsidR="00000000" w:rsidRPr="00D57A11" w:rsidP="009562E4">
      <w:pPr>
        <w:pStyle w:val="BodyText"/>
      </w:pPr>
      <w:r w:rsidRPr="00D57A11">
        <w:t>Workers with this competency follow established procedures, using discretion, judgment and problem solving to identify and resolve routine product and machine issues.</w:t>
      </w:r>
    </w:p>
    <w:p w:rsidR="00000000" w:rsidRPr="00D57A11" w:rsidP="009562E4">
      <w:pPr>
        <w:pStyle w:val="BodyText"/>
      </w:pPr>
      <w:r w:rsidRPr="00D57A11">
        <w:t>No licensing or certification re</w:t>
      </w:r>
      <w:r w:rsidRPr="00D57A11">
        <w:t>quirements exist at the time of publication. Relevant legislation, industry standards and codes of practice within Australia must be applied.</w:t>
      </w:r>
    </w:p>
    <w:p w:rsidR="00000000" w:rsidRPr="00D57A11" w:rsidP="00D57A11">
      <w:pPr>
        <w:pStyle w:val="Heading1"/>
      </w:pPr>
      <w:bookmarkStart w:id="3" w:name="O_1248235"/>
      <w:bookmarkEnd w:id="3"/>
      <w:r w:rsidRPr="00D57A11">
        <w:t>Competency Field</w:t>
      </w:r>
    </w:p>
    <w:p w:rsidR="00000000" w:rsidRPr="00D57A11" w:rsidP="009562E4">
      <w:pPr>
        <w:pStyle w:val="BodyText"/>
      </w:pPr>
      <w:r w:rsidRPr="00D57A11">
        <w:t>Wood machining</w:t>
      </w:r>
    </w:p>
    <w:p w:rsidR="00000000" w:rsidRPr="00D57A11" w:rsidP="00D57A11">
      <w:pPr>
        <w:pStyle w:val="Heading1"/>
      </w:pPr>
      <w:bookmarkStart w:id="4" w:name="O_1248237"/>
      <w:bookmarkEnd w:id="4"/>
      <w:r w:rsidRPr="00D57A1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35"/>
        <w:gridCol w:w="6761"/>
      </w:tblGrid>
      <w:tr w:rsidTr="009562E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A11" w:rsidP="00D57A11">
            <w:pPr>
              <w:pStyle w:val="BodyText"/>
            </w:pPr>
            <w:r w:rsidRPr="00D57A11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A11">
            <w:pPr>
              <w:pStyle w:val="BodyText"/>
              <w:rPr>
                <w:lang w:val="en-NZ"/>
              </w:rPr>
            </w:pPr>
            <w:r w:rsidRPr="00D57A11">
              <w:rPr>
                <w:rStyle w:val="SpecialBold"/>
              </w:rPr>
              <w:t>Performance Criteria</w:t>
            </w:r>
          </w:p>
        </w:tc>
      </w:tr>
      <w:tr w:rsidTr="009562E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A11">
            <w:pPr>
              <w:pStyle w:val="BodyText"/>
              <w:rPr>
                <w:lang w:val="en-NZ"/>
              </w:rPr>
            </w:pPr>
            <w:r w:rsidRPr="00D57A11"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A11">
            <w:pPr>
              <w:pStyle w:val="BodyText"/>
              <w:rPr>
                <w:lang w:val="en-NZ"/>
              </w:rPr>
            </w:pPr>
            <w:r w:rsidRPr="00D57A11">
              <w:t>Performance criteria describe the performance needed to demonstrate achievement of the element.</w:t>
            </w:r>
          </w:p>
        </w:tc>
      </w:tr>
      <w:tr w:rsidTr="009562E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99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A11">
            <w:pPr>
              <w:pStyle w:val="BodyText"/>
              <w:rPr>
                <w:lang w:val="en-NZ"/>
              </w:rPr>
            </w:pPr>
            <w:r w:rsidRPr="00D57A11">
              <w:t>1. Prepare for task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A11" w:rsidP="00D57A11">
            <w:pPr>
              <w:pStyle w:val="BodyText"/>
            </w:pPr>
            <w:r w:rsidRPr="00D57A11">
              <w:t>1.1 Determine task requirements from work documentation</w:t>
            </w:r>
          </w:p>
          <w:p w:rsidR="00000000" w:rsidRPr="00D57A11" w:rsidP="00D57A11">
            <w:pPr>
              <w:pStyle w:val="BodyText"/>
            </w:pPr>
            <w:r w:rsidRPr="00D57A11">
              <w:t>1.2 Identify and follow work health and safety requirements</w:t>
            </w:r>
          </w:p>
          <w:p w:rsidR="00000000" w:rsidRPr="00D57A11" w:rsidP="00D57A11">
            <w:pPr>
              <w:pStyle w:val="BodyText"/>
            </w:pPr>
            <w:r w:rsidRPr="00D57A11">
              <w:t>1.3 Select material for machining and confirm it meets task and workplace quality requirements</w:t>
            </w:r>
          </w:p>
          <w:p w:rsidR="00000000" w:rsidP="00D57A11">
            <w:pPr>
              <w:pStyle w:val="BodyText"/>
              <w:rPr>
                <w:lang w:val="en-NZ"/>
              </w:rPr>
            </w:pPr>
            <w:r w:rsidRPr="00D57A11">
              <w:t xml:space="preserve">1.4 Identify and confirm procedures for waste minimisation and energy efficiency </w:t>
            </w:r>
          </w:p>
        </w:tc>
      </w:tr>
      <w:tr w:rsidTr="009562E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2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A11">
            <w:pPr>
              <w:pStyle w:val="BodyText"/>
              <w:rPr>
                <w:lang w:val="en-NZ"/>
              </w:rPr>
            </w:pPr>
            <w:r w:rsidRPr="00D57A11">
              <w:t>2. Set up for mach</w:t>
            </w:r>
            <w:r w:rsidRPr="00D57A11">
              <w:t>ining and processing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A11" w:rsidP="00D57A11">
            <w:pPr>
              <w:pStyle w:val="BodyText"/>
            </w:pPr>
            <w:r w:rsidRPr="00D57A11">
              <w:t>2.1 Set CNC program to meet task requirements</w:t>
            </w:r>
          </w:p>
          <w:p w:rsidR="00000000" w:rsidRPr="00D57A11" w:rsidP="00D57A11">
            <w:pPr>
              <w:pStyle w:val="BodyText"/>
            </w:pPr>
            <w:r w:rsidRPr="00D57A11">
              <w:t>2.2 Confirm operational readiness of safety equipment and emergency stops, gauges, guards and controls prior to machine start-up</w:t>
            </w:r>
          </w:p>
          <w:p w:rsidR="00000000" w:rsidRPr="00D57A11" w:rsidP="00D57A11">
            <w:pPr>
              <w:pStyle w:val="BodyText"/>
            </w:pPr>
            <w:r w:rsidRPr="00D57A11">
              <w:t>2.3 Complete machining and processing settings and adjustmen</w:t>
            </w:r>
            <w:r w:rsidRPr="00D57A11">
              <w:t>ts in accordance with task requirements and machining and processing and tool manufacturer instructions</w:t>
            </w:r>
          </w:p>
          <w:p w:rsidR="00000000" w:rsidRPr="00D57A11" w:rsidP="00D57A11">
            <w:pPr>
              <w:pStyle w:val="BodyText"/>
            </w:pPr>
            <w:r w:rsidRPr="00D57A11">
              <w:t>2.4 Check and confirm safe and effective operation of machines, cutting tools and jigs</w:t>
            </w:r>
          </w:p>
          <w:p w:rsidR="00000000" w:rsidRPr="00D57A11" w:rsidP="00D57A11">
            <w:pPr>
              <w:pStyle w:val="BodyText"/>
            </w:pPr>
            <w:r w:rsidRPr="00D57A11">
              <w:t xml:space="preserve">2.5 Complete trial runs to check machine operation, accuracy and </w:t>
            </w:r>
            <w:r w:rsidRPr="00D57A11">
              <w:t>quality of finished work</w:t>
            </w:r>
          </w:p>
          <w:p w:rsidR="00000000" w:rsidP="00D57A11">
            <w:pPr>
              <w:pStyle w:val="BodyText"/>
              <w:rPr>
                <w:lang w:val="en-NZ"/>
              </w:rPr>
            </w:pPr>
            <w:r w:rsidRPr="00D57A11">
              <w:t>2.6 Make final adjustments to CNC programs and equipment in accordance with task requirements and workplace procedures</w:t>
            </w:r>
          </w:p>
        </w:tc>
      </w:tr>
      <w:tr w:rsidTr="009562E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A11">
            <w:pPr>
              <w:pStyle w:val="BodyText"/>
              <w:rPr>
                <w:lang w:val="en-NZ"/>
              </w:rPr>
            </w:pPr>
            <w:r w:rsidRPr="00D57A11">
              <w:t>3. Operate machining and processing centres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A11" w:rsidP="00D57A11">
            <w:pPr>
              <w:pStyle w:val="BodyText"/>
            </w:pPr>
            <w:r w:rsidRPr="00D57A11">
              <w:t>3.1 Operate machining and processing centres in accordance with its designed capacity and purpose, and to manufacturer recommendations</w:t>
            </w:r>
          </w:p>
          <w:p w:rsidR="00000000" w:rsidRPr="00D57A11" w:rsidP="00D57A11">
            <w:pPr>
              <w:pStyle w:val="BodyText"/>
            </w:pPr>
            <w:r w:rsidRPr="00D57A11">
              <w:t>3.2 Monitor machine operation to ensure product quality and output</w:t>
            </w:r>
          </w:p>
          <w:p w:rsidR="00000000" w:rsidRPr="00D57A11" w:rsidP="00D57A11">
            <w:pPr>
              <w:pStyle w:val="BodyText"/>
            </w:pPr>
            <w:r w:rsidRPr="00D57A11">
              <w:t>3.3 Check waste quantities and make adjustments to min</w:t>
            </w:r>
            <w:r w:rsidRPr="00D57A11">
              <w:t>imise waste</w:t>
            </w:r>
          </w:p>
          <w:p w:rsidR="00000000" w:rsidRPr="00D57A11" w:rsidP="00D57A11">
            <w:pPr>
              <w:pStyle w:val="BodyText"/>
            </w:pPr>
            <w:r w:rsidRPr="00D57A11">
              <w:t>3.4 Identify items that do not meet quality requirements and recycle or discard in accordance with workplace procedures</w:t>
            </w:r>
          </w:p>
          <w:p w:rsidR="00000000" w:rsidRPr="00D57A11" w:rsidP="00D57A11">
            <w:pPr>
              <w:pStyle w:val="BodyText"/>
            </w:pPr>
            <w:r w:rsidRPr="00D57A11">
              <w:t>3.5 Recognise problems with product or machine operation and resolve or report to appropriate persons in accordance with wor</w:t>
            </w:r>
            <w:r w:rsidRPr="00D57A11">
              <w:t>kplace procedures</w:t>
            </w:r>
          </w:p>
          <w:p w:rsidR="00000000" w:rsidP="00D57A11">
            <w:pPr>
              <w:pStyle w:val="BodyText"/>
              <w:rPr>
                <w:lang w:val="en-NZ"/>
              </w:rPr>
            </w:pPr>
            <w:r w:rsidRPr="00D57A11">
              <w:t>3.6 Follow authorised changes in working procedures</w:t>
            </w:r>
          </w:p>
        </w:tc>
      </w:tr>
      <w:tr w:rsidTr="009562E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A11">
            <w:pPr>
              <w:pStyle w:val="BodyText"/>
              <w:rPr>
                <w:lang w:val="en-NZ"/>
              </w:rPr>
            </w:pPr>
            <w:r w:rsidRPr="00D57A11">
              <w:t>4. Finalise task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A11" w:rsidP="00D57A11">
            <w:pPr>
              <w:pStyle w:val="BodyText"/>
            </w:pPr>
            <w:r w:rsidRPr="00D57A11">
              <w:t>4.1 Clean work area, safely dispose of waste and identify items for recycling in accordance with workplace procedures and environmental standards</w:t>
            </w:r>
          </w:p>
          <w:p w:rsidR="00000000" w:rsidRPr="00D57A11" w:rsidP="00D57A11">
            <w:pPr>
              <w:pStyle w:val="BodyText"/>
            </w:pPr>
            <w:r w:rsidRPr="00D57A11">
              <w:t>4.2 Clean machinery, c</w:t>
            </w:r>
            <w:r w:rsidRPr="00D57A11">
              <w:t>omplete routine maintenance and leave in safe mode in accordance with workplace procedures</w:t>
            </w:r>
          </w:p>
          <w:p w:rsidR="00000000" w:rsidRPr="00D57A11" w:rsidP="00D57A11">
            <w:pPr>
              <w:pStyle w:val="BodyText"/>
            </w:pPr>
            <w:r w:rsidRPr="00D57A11">
              <w:t>4.3 Identify, tag and report faulty equipment in accordance with workplace procedures</w:t>
            </w:r>
          </w:p>
        </w:tc>
      </w:tr>
    </w:tbl>
    <w:p w:rsidR="00000000" w:rsidRPr="00D57A11" w:rsidP="00D57A11">
      <w:pPr>
        <w:pStyle w:val="BodyText"/>
      </w:pPr>
    </w:p>
    <w:p w:rsidR="00000000" w:rsidRPr="00D57A11" w:rsidP="00D57A11">
      <w:pPr>
        <w:pStyle w:val="AllowPageBreak"/>
      </w:pPr>
    </w:p>
    <w:p w:rsidR="00000000" w:rsidRPr="00D57A11" w:rsidP="00D57A11">
      <w:pPr>
        <w:pStyle w:val="Heading1"/>
      </w:pPr>
      <w:bookmarkStart w:id="5" w:name="O_1248238"/>
      <w:bookmarkEnd w:id="5"/>
      <w:r w:rsidRPr="00D57A11">
        <w:t>Foundation Skills</w:t>
      </w:r>
    </w:p>
    <w:p w:rsidR="00000000" w:rsidRPr="00D57A11" w:rsidP="009562E4">
      <w:pPr>
        <w:pStyle w:val="BodyText"/>
      </w:pPr>
      <w:r w:rsidRPr="00D57A11">
        <w:t>This section describes those language, literacy, numeracy and employment skills that are essential to performance but not explicit in the performance criteria.</w:t>
      </w:r>
    </w:p>
    <w:p w:rsidR="00000000" w:rsidRPr="00D57A11" w:rsidP="00D57A11">
      <w:pPr>
        <w:pStyle w:val="ListBullet"/>
      </w:pPr>
      <w:r w:rsidRPr="00D57A11">
        <w:t>Reading skills to interpret familiar workplace procedures, work documentation involving drawing</w:t>
      </w:r>
      <w:r w:rsidRPr="00D57A11">
        <w:t>s and product specifications</w:t>
      </w:r>
    </w:p>
    <w:p w:rsidR="00000000" w:rsidRPr="00D57A11" w:rsidP="00D57A11">
      <w:pPr>
        <w:pStyle w:val="ListBullet"/>
      </w:pPr>
      <w:r w:rsidRPr="00D57A11">
        <w:t>Writing skills to communicate information in familiar workplace documents</w:t>
      </w:r>
    </w:p>
    <w:p w:rsidR="00000000" w:rsidRPr="00D57A11" w:rsidP="00D57A11">
      <w:pPr>
        <w:pStyle w:val="ListBullet"/>
      </w:pPr>
      <w:r w:rsidRPr="00D57A11">
        <w:t>Numeracy skills to measure and calculate lengths, areas and quantities and estimate material requirements</w:t>
      </w:r>
    </w:p>
    <w:p w:rsidR="00000000" w:rsidRPr="00D57A11" w:rsidP="00D57A11">
      <w:pPr>
        <w:pStyle w:val="ListBullet"/>
      </w:pPr>
      <w:r w:rsidRPr="00D57A11">
        <w:t>Technology skills to use software features of C</w:t>
      </w:r>
      <w:r w:rsidRPr="00D57A11">
        <w:t>NC machinery.</w:t>
      </w:r>
    </w:p>
    <w:p w:rsidR="00000000" w:rsidRPr="00D57A11" w:rsidP="009562E4">
      <w:pPr>
        <w:pStyle w:val="BodyText"/>
      </w:pPr>
      <w:r w:rsidRPr="00D57A11">
        <w:t>Other foundation skills essential to performance are explicit in the performance criteria of this unit.</w:t>
      </w:r>
    </w:p>
    <w:p w:rsidR="00000000" w:rsidRPr="00D57A11" w:rsidP="00D57A11">
      <w:pPr>
        <w:pStyle w:val="Heading1"/>
      </w:pPr>
      <w:bookmarkStart w:id="6" w:name="O_1248240"/>
      <w:bookmarkEnd w:id="6"/>
      <w:r w:rsidRPr="00D57A11">
        <w:t>Unit Mapping Information</w:t>
      </w:r>
    </w:p>
    <w:p w:rsidR="00000000" w:rsidRPr="00D57A11" w:rsidP="009562E4">
      <w:pPr>
        <w:pStyle w:val="BodyText"/>
      </w:pPr>
      <w:r w:rsidRPr="00D57A11">
        <w:t>Release 1. Supersedes and is equivalent to MSFFM3022 Set up, operate and maintain CNC machinin</w:t>
      </w:r>
      <w:r w:rsidRPr="00D57A11">
        <w:t>g and processing centres.</w:t>
      </w:r>
    </w:p>
    <w:p w:rsidR="00000000" w:rsidRPr="00D57A11" w:rsidP="00D57A11">
      <w:pPr>
        <w:pStyle w:val="Heading1"/>
      </w:pPr>
      <w:bookmarkStart w:id="7" w:name="O_1248247"/>
      <w:bookmarkEnd w:id="7"/>
      <w:r w:rsidRPr="00D57A11">
        <w:t>Links</w:t>
      </w:r>
    </w:p>
    <w:p w:rsidR="00000000" w:rsidRPr="00D57A11" w:rsidP="009562E4">
      <w:pPr>
        <w:pStyle w:val="BodyText"/>
      </w:pPr>
      <w:r w:rsidRPr="00D57A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E05A3E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57A11" w:rsidP="00D57A11"/>
    <w:sectPr w:rsidSect="00D57A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A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A11" w:rsidRPr="009562E4" w:rsidP="009562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A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2E4" w:rsidP="00D57A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62E4" w:rsidP="00D57A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562E4" w:rsidP="00D57A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A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2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7A11" w:rsidRPr="009562E4" w:rsidP="009562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A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2E4" w:rsidRPr="002D2AF8" w:rsidP="00D57A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MSFFM3045 Set up, operate and maintain computer numerically controlled (CNC) machining and processing centres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9562E4" w:rsidP="00D57A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E8611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B4A3A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7A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7A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7A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7A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7A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7A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7A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7A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7A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7A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7A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7A11"/>
  </w:style>
  <w:style w:type="character" w:customStyle="1" w:styleId="Heading1Char">
    <w:name w:val="Heading 1 Char"/>
    <w:basedOn w:val="DefaultParagraphFont"/>
    <w:link w:val="Heading1"/>
    <w:rsid w:val="00D57A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7A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7A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7A1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7A11"/>
    <w:rPr>
      <w:b/>
      <w:spacing w:val="0"/>
    </w:rPr>
  </w:style>
  <w:style w:type="paragraph" w:customStyle="1" w:styleId="SuperHeading">
    <w:name w:val="SuperHeading"/>
    <w:basedOn w:val="Normal"/>
    <w:rsid w:val="00D57A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7A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7A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7A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7A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7A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7A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7A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7A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7A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7A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7A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7A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7A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7A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7A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7A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7A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7A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7A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7A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7A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7A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7A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7A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7A1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7A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7A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7A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7A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7A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7A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7A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7A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7A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7A11"/>
    <w:rPr>
      <w:i/>
    </w:rPr>
  </w:style>
  <w:style w:type="paragraph" w:styleId="Caption">
    <w:name w:val="caption"/>
    <w:basedOn w:val="BodyText"/>
    <w:next w:val="Normal"/>
    <w:qFormat/>
    <w:rsid w:val="00D57A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7A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7A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7A11"/>
  </w:style>
  <w:style w:type="paragraph" w:styleId="TableofFigures">
    <w:name w:val="table of figures"/>
    <w:basedOn w:val="Normal"/>
    <w:next w:val="Normal"/>
    <w:semiHidden/>
    <w:rsid w:val="00D57A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7A1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57A11"/>
    <w:rPr>
      <w:rFonts w:ascii="Wingdings" w:hAnsi="Wingdings"/>
    </w:rPr>
  </w:style>
  <w:style w:type="paragraph" w:customStyle="1" w:styleId="TableHeading">
    <w:name w:val="Table Heading"/>
    <w:basedOn w:val="HeadingBase"/>
    <w:rsid w:val="00D57A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7A11"/>
    <w:rPr>
      <w:color w:val="0033CC"/>
      <w:u w:val="none"/>
    </w:rPr>
  </w:style>
  <w:style w:type="paragraph" w:customStyle="1" w:styleId="BodyTextRight">
    <w:name w:val="Body Text Right"/>
    <w:basedOn w:val="BodyText"/>
    <w:rsid w:val="00D57A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7A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7A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7A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7A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7A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7A11"/>
    <w:rPr>
      <w:sz w:val="32"/>
    </w:rPr>
  </w:style>
  <w:style w:type="paragraph" w:customStyle="1" w:styleId="HeadingProcedure">
    <w:name w:val="Heading Procedure"/>
    <w:basedOn w:val="HeadingBase"/>
    <w:next w:val="Normal"/>
    <w:rsid w:val="00D57A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7A11"/>
    <w:pPr>
      <w:spacing w:before="60" w:after="60"/>
    </w:pPr>
  </w:style>
  <w:style w:type="paragraph" w:styleId="ListContinue">
    <w:name w:val="List Continue"/>
    <w:basedOn w:val="List"/>
    <w:rsid w:val="00D57A11"/>
    <w:pPr>
      <w:ind w:firstLine="0"/>
    </w:pPr>
  </w:style>
  <w:style w:type="paragraph" w:customStyle="1" w:styleId="ListNote">
    <w:name w:val="List Note"/>
    <w:basedOn w:val="List"/>
    <w:rsid w:val="00D57A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7A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7A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7A11"/>
    <w:rPr>
      <w:rFonts w:ascii="Courier New" w:hAnsi="Courier New"/>
    </w:rPr>
  </w:style>
  <w:style w:type="paragraph" w:customStyle="1" w:styleId="NoteBullet">
    <w:name w:val="Note Bullet"/>
    <w:basedOn w:val="Note"/>
    <w:rsid w:val="00D57A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7A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7A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7A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7A1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57A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7A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7A11"/>
    <w:rPr>
      <w:b/>
      <w:smallCaps/>
    </w:rPr>
  </w:style>
  <w:style w:type="paragraph" w:customStyle="1" w:styleId="TableListNumber">
    <w:name w:val="Table List Number"/>
    <w:basedOn w:val="ListNumber"/>
    <w:rsid w:val="00D57A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7A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7A11"/>
    <w:pPr>
      <w:numPr>
        <w:numId w:val="8"/>
      </w:numPr>
    </w:pPr>
  </w:style>
  <w:style w:type="paragraph" w:customStyle="1" w:styleId="ListAlpha2">
    <w:name w:val="List Alpha 2"/>
    <w:basedOn w:val="List2"/>
    <w:rsid w:val="00D57A11"/>
    <w:pPr>
      <w:numPr>
        <w:numId w:val="7"/>
      </w:numPr>
    </w:pPr>
  </w:style>
  <w:style w:type="paragraph" w:styleId="List2">
    <w:name w:val="List 2"/>
    <w:basedOn w:val="BodyText"/>
    <w:rsid w:val="00D57A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7A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7A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7A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7A1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7A1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57A11"/>
    <w:pPr>
      <w:numPr>
        <w:numId w:val="3"/>
      </w:numPr>
    </w:pPr>
  </w:style>
  <w:style w:type="paragraph" w:styleId="ListContinue2">
    <w:name w:val="List Continue 2"/>
    <w:basedOn w:val="List2"/>
    <w:rsid w:val="00D57A11"/>
    <w:pPr>
      <w:ind w:firstLine="0"/>
    </w:pPr>
  </w:style>
  <w:style w:type="paragraph" w:styleId="ListContinue3">
    <w:name w:val="List Continue 3"/>
    <w:basedOn w:val="List3"/>
    <w:rsid w:val="00D57A11"/>
    <w:pPr>
      <w:ind w:left="1021" w:firstLine="0"/>
    </w:pPr>
  </w:style>
  <w:style w:type="paragraph" w:styleId="ListContinue4">
    <w:name w:val="List Continue 4"/>
    <w:basedOn w:val="List4"/>
    <w:rsid w:val="00D57A11"/>
    <w:pPr>
      <w:ind w:firstLine="0"/>
    </w:pPr>
  </w:style>
  <w:style w:type="paragraph" w:styleId="ListContinue5">
    <w:name w:val="List Continue 5"/>
    <w:basedOn w:val="List5"/>
    <w:rsid w:val="00D57A11"/>
    <w:pPr>
      <w:ind w:firstLine="0"/>
    </w:pPr>
  </w:style>
  <w:style w:type="paragraph" w:styleId="ListNumber3">
    <w:name w:val="List Number 3"/>
    <w:basedOn w:val="List3"/>
    <w:rsid w:val="00D57A11"/>
    <w:pPr>
      <w:numPr>
        <w:numId w:val="4"/>
      </w:numPr>
    </w:pPr>
  </w:style>
  <w:style w:type="paragraph" w:styleId="ListNumber4">
    <w:name w:val="List Number 4"/>
    <w:basedOn w:val="List4"/>
    <w:rsid w:val="00D57A11"/>
    <w:pPr>
      <w:numPr>
        <w:numId w:val="5"/>
      </w:numPr>
    </w:pPr>
  </w:style>
  <w:style w:type="paragraph" w:styleId="ListNumber5">
    <w:name w:val="List Number 5"/>
    <w:basedOn w:val="List5"/>
    <w:rsid w:val="00D57A11"/>
    <w:pPr>
      <w:numPr>
        <w:numId w:val="6"/>
      </w:numPr>
    </w:pPr>
  </w:style>
  <w:style w:type="paragraph" w:styleId="BlockText">
    <w:name w:val="Block Text"/>
    <w:basedOn w:val="Normal"/>
    <w:rsid w:val="00D57A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7A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7A11"/>
    <w:rPr>
      <w:sz w:val="16"/>
      <w:vertAlign w:val="superscript"/>
    </w:rPr>
  </w:style>
  <w:style w:type="character" w:customStyle="1" w:styleId="Symbols">
    <w:name w:val="Symbols"/>
    <w:basedOn w:val="DefaultParagraphFont"/>
    <w:rsid w:val="00D57A11"/>
    <w:rPr>
      <w:rFonts w:ascii="Symbol" w:hAnsi="Symbol"/>
    </w:rPr>
  </w:style>
  <w:style w:type="character" w:customStyle="1" w:styleId="MenuOptions">
    <w:name w:val="Menu Options"/>
    <w:basedOn w:val="DefaultParagraphFont"/>
    <w:rsid w:val="00D57A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7A11"/>
    <w:rPr>
      <w:b/>
    </w:rPr>
  </w:style>
  <w:style w:type="character" w:customStyle="1" w:styleId="Underlined">
    <w:name w:val="Underlined"/>
    <w:basedOn w:val="DefaultParagraphFont"/>
    <w:rsid w:val="00D57A11"/>
    <w:rPr>
      <w:u w:val="single"/>
    </w:rPr>
  </w:style>
  <w:style w:type="paragraph" w:customStyle="1" w:styleId="TableBodyTextRight">
    <w:name w:val="Table Body Text Right"/>
    <w:basedOn w:val="TableBodyText"/>
    <w:rsid w:val="00D57A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7A11"/>
    <w:rPr>
      <w:sz w:val="18"/>
    </w:rPr>
  </w:style>
  <w:style w:type="paragraph" w:customStyle="1" w:styleId="BodySmallRight">
    <w:name w:val="Body Small Right"/>
    <w:basedOn w:val="BodyTextRight"/>
    <w:rsid w:val="00D57A11"/>
    <w:rPr>
      <w:sz w:val="18"/>
      <w:szCs w:val="18"/>
    </w:rPr>
  </w:style>
  <w:style w:type="paragraph" w:customStyle="1" w:styleId="MarginEdition">
    <w:name w:val="Margin Edition"/>
    <w:basedOn w:val="MarginNote"/>
    <w:rsid w:val="00D57A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7A11"/>
    <w:rPr>
      <w:sz w:val="2"/>
      <w:szCs w:val="2"/>
    </w:rPr>
  </w:style>
  <w:style w:type="character" w:customStyle="1" w:styleId="Small">
    <w:name w:val="Small"/>
    <w:basedOn w:val="DefaultParagraphFont"/>
    <w:rsid w:val="00D57A11"/>
    <w:rPr>
      <w:sz w:val="16"/>
    </w:rPr>
  </w:style>
  <w:style w:type="paragraph" w:customStyle="1" w:styleId="WideTable">
    <w:name w:val="Wide Table"/>
    <w:basedOn w:val="Normal"/>
    <w:rsid w:val="00D57A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7A11"/>
  </w:style>
  <w:style w:type="paragraph" w:styleId="Quote">
    <w:name w:val="Quote"/>
    <w:basedOn w:val="Heading1"/>
    <w:link w:val="QuoteChar"/>
    <w:qFormat/>
    <w:rsid w:val="00D57A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7A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7A11"/>
    <w:pPr>
      <w:pageBreakBefore/>
    </w:pPr>
  </w:style>
  <w:style w:type="paragraph" w:customStyle="1" w:styleId="Border">
    <w:name w:val="Border"/>
    <w:basedOn w:val="Normal"/>
    <w:qFormat/>
    <w:rsid w:val="00D57A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7A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7A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7A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7A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7A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7A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7A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7A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7A11"/>
    <w:rPr>
      <w:u w:val="single"/>
    </w:rPr>
  </w:style>
  <w:style w:type="character" w:customStyle="1" w:styleId="BoldandItalics">
    <w:name w:val="Bold and Italics"/>
    <w:qFormat/>
    <w:rsid w:val="00D57A11"/>
    <w:rPr>
      <w:b/>
      <w:i/>
      <w:u w:val="none"/>
    </w:rPr>
  </w:style>
  <w:style w:type="paragraph" w:styleId="BalloonText">
    <w:name w:val="Balloon Text"/>
    <w:basedOn w:val="Normal"/>
    <w:link w:val="BalloonTextChar"/>
    <w:rsid w:val="00D57A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7A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7A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7A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7A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7A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7A11"/>
    <w:pPr>
      <w:spacing w:before="0" w:after="0"/>
    </w:pPr>
  </w:style>
  <w:style w:type="paragraph" w:customStyle="1" w:styleId="BodyTextBold">
    <w:name w:val="Body Text Bold"/>
    <w:basedOn w:val="BodyText"/>
    <w:qFormat/>
    <w:rsid w:val="00D57A11"/>
    <w:rPr>
      <w:b/>
    </w:rPr>
  </w:style>
  <w:style w:type="character" w:styleId="Hyperlink">
    <w:name w:val="Hyperlink"/>
    <w:basedOn w:val="DefaultParagraphFont"/>
    <w:uiPriority w:val="99"/>
    <w:unhideWhenUsed/>
    <w:rsid w:val="009562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576</Words>
  <Characters>3694</Characters>
  <Application>Microsoft Office Word</Application>
  <DocSecurity>0</DocSecurity>
  <Lines>97</Lines>
  <Paragraphs>60</Paragraphs>
  <ScaleCrop>false</ScaleCrop>
  <Company>Author-it Software Corporation Ltd.</Company>
  <LinksUpToDate>false</LinksUpToDate>
  <CharactersWithSpaces>4210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MSFFM3045 Set up, operate and maintain computer numerically controlled (CNC) machining and processing centres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2022-12-21T05:49:00Z</dcterms:created>
  <dcterms:modified xsi:type="dcterms:W3CDTF">2022-12-21T05:49:00Z</dcterms:modified>
</cp:coreProperties>
</file>