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603" w:rsidP="008656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MSFFM3041 Determine and document requirements for cabinetry installation</w:t>
      </w:r>
      <w:r>
        <w:fldChar w:fldCharType="end"/>
      </w:r>
    </w:p>
    <w:p w:rsidR="00865603" w:rsidP="00865603">
      <w:pPr>
        <w:pStyle w:val="Version"/>
        <w:sectPr w:rsidSect="007372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283" w:rsidP="00737283">
      <w:pPr>
        <w:pStyle w:val="SuperHeading"/>
      </w:pPr>
      <w:r w:rsidRPr="00737283">
        <w:t>Assessment Requirements for MSFFM3041 Determine and document requirements for cabinetry installation</w:t>
      </w:r>
    </w:p>
    <w:p w:rsidR="00000000" w:rsidRPr="00737283" w:rsidP="00737283">
      <w:pPr>
        <w:pStyle w:val="Heading1"/>
      </w:pPr>
      <w:bookmarkStart w:id="1" w:name="O_1248140"/>
      <w:bookmarkEnd w:id="1"/>
      <w:r w:rsidRPr="00737283">
        <w:t>Modification History</w:t>
      </w:r>
    </w:p>
    <w:p w:rsidR="00000000" w:rsidRPr="00737283" w:rsidP="00865603">
      <w:pPr>
        <w:pStyle w:val="BodyText"/>
      </w:pPr>
      <w:r w:rsidRPr="00737283">
        <w:t>Release 1. Changes to code, application, elements, performance criteria, assessment requirements. Foundation skills added. Range of conditions removed. Assessment requirements changed.</w:t>
      </w:r>
    </w:p>
    <w:p w:rsidR="00000000" w:rsidRPr="00737283" w:rsidP="00737283">
      <w:pPr>
        <w:pStyle w:val="Heading1"/>
      </w:pPr>
      <w:bookmarkStart w:id="2" w:name="O_1248141"/>
      <w:bookmarkEnd w:id="2"/>
      <w:r w:rsidRPr="00737283">
        <w:t>Performance Evidence</w:t>
      </w:r>
    </w:p>
    <w:p w:rsidR="00000000" w:rsidRPr="00737283" w:rsidP="00865603">
      <w:pPr>
        <w:pStyle w:val="BodyText"/>
      </w:pPr>
      <w:r w:rsidRPr="00737283">
        <w:t>There must be evidence the cand</w:t>
      </w:r>
      <w:r w:rsidRPr="00737283">
        <w:t>idate has completed the tasks outlined in the elements and performance criteria of this unit, and demonstrated the ability to:</w:t>
      </w:r>
    </w:p>
    <w:p w:rsidR="00000000" w:rsidRPr="00737283" w:rsidP="00737283">
      <w:pPr>
        <w:pStyle w:val="ListBullet"/>
      </w:pPr>
      <w:r w:rsidRPr="00737283">
        <w:t>conduct 2 site assessments and identify issues impacting installation arising from:</w:t>
      </w:r>
    </w:p>
    <w:p w:rsidR="00000000" w:rsidRPr="00737283" w:rsidP="00737283">
      <w:pPr>
        <w:pStyle w:val="ListBullet2"/>
      </w:pPr>
      <w:r w:rsidRPr="00737283">
        <w:t>overall site condition and access</w:t>
      </w:r>
    </w:p>
    <w:p w:rsidR="00000000" w:rsidRPr="00737283" w:rsidP="00737283">
      <w:pPr>
        <w:pStyle w:val="ListBullet2"/>
      </w:pPr>
      <w:r w:rsidRPr="00737283">
        <w:t>structure</w:t>
      </w:r>
    </w:p>
    <w:p w:rsidR="00000000" w:rsidRPr="00737283" w:rsidP="00737283">
      <w:pPr>
        <w:pStyle w:val="ListBullet2"/>
      </w:pPr>
      <w:r w:rsidRPr="00737283">
        <w:t>appliances</w:t>
      </w:r>
    </w:p>
    <w:p w:rsidR="00000000" w:rsidRPr="00737283" w:rsidP="00737283">
      <w:pPr>
        <w:pStyle w:val="ListBullet2"/>
      </w:pPr>
      <w:r w:rsidRPr="00737283">
        <w:t>services</w:t>
      </w:r>
    </w:p>
    <w:p w:rsidR="00000000" w:rsidRPr="00737283" w:rsidP="00737283">
      <w:pPr>
        <w:pStyle w:val="ListBullet"/>
      </w:pPr>
      <w:r w:rsidRPr="00737283">
        <w:t>for each of the above 2 site assessments, produce accurate documentation that includes:</w:t>
      </w:r>
    </w:p>
    <w:p w:rsidR="00000000" w:rsidRPr="00737283" w:rsidP="00737283">
      <w:pPr>
        <w:pStyle w:val="ListBullet2"/>
      </w:pPr>
      <w:r w:rsidRPr="00737283">
        <w:t>scaled plan and elevation identifying:</w:t>
      </w:r>
    </w:p>
    <w:p w:rsidR="00000000" w:rsidRPr="00737283" w:rsidP="00737283">
      <w:pPr>
        <w:pStyle w:val="ListBullet3"/>
      </w:pPr>
      <w:r w:rsidRPr="00737283">
        <w:t xml:space="preserve">all site dimensions </w:t>
      </w:r>
    </w:p>
    <w:p w:rsidR="00000000" w:rsidRPr="00737283" w:rsidP="00737283">
      <w:pPr>
        <w:pStyle w:val="ListBullet3"/>
      </w:pPr>
      <w:r w:rsidRPr="00737283">
        <w:t>placement and dimensions of all features impacting manufacture and installation</w:t>
      </w:r>
    </w:p>
    <w:p w:rsidR="00000000" w:rsidRPr="00737283" w:rsidP="00737283">
      <w:pPr>
        <w:pStyle w:val="ListBullet2"/>
      </w:pPr>
      <w:r w:rsidRPr="00737283">
        <w:t>supporting site information to inform manufacture and installation</w:t>
      </w:r>
    </w:p>
    <w:p w:rsidR="00000000" w:rsidRPr="00737283" w:rsidP="00737283">
      <w:pPr>
        <w:pStyle w:val="ListBullet"/>
      </w:pPr>
      <w:r w:rsidRPr="00737283">
        <w:t>recognise and respond to 2 different challenges posed by site conditions:</w:t>
      </w:r>
    </w:p>
    <w:p w:rsidR="00000000" w:rsidRPr="00737283" w:rsidP="00737283">
      <w:pPr>
        <w:pStyle w:val="ListBullet2"/>
      </w:pPr>
      <w:r w:rsidRPr="00737283">
        <w:t>1 structural</w:t>
      </w:r>
    </w:p>
    <w:p w:rsidR="00000000" w:rsidRPr="00737283" w:rsidP="00737283">
      <w:pPr>
        <w:pStyle w:val="ListBullet2"/>
      </w:pPr>
      <w:r w:rsidRPr="00737283">
        <w:t>1 appliance or services related.</w:t>
      </w:r>
    </w:p>
    <w:p w:rsidR="00000000" w:rsidRPr="00737283" w:rsidP="00737283">
      <w:pPr>
        <w:pStyle w:val="AllowPageBreak"/>
      </w:pPr>
    </w:p>
    <w:p w:rsidR="00000000" w:rsidRPr="00737283" w:rsidP="00737283">
      <w:pPr>
        <w:pStyle w:val="Heading1"/>
      </w:pPr>
      <w:bookmarkStart w:id="3" w:name="O_1248142"/>
      <w:bookmarkEnd w:id="3"/>
      <w:r w:rsidRPr="00737283">
        <w:t>Knowledge Evidence</w:t>
      </w:r>
    </w:p>
    <w:p w:rsidR="00000000" w:rsidRPr="00737283" w:rsidP="00865603">
      <w:pPr>
        <w:pStyle w:val="BodyText"/>
      </w:pPr>
      <w:r w:rsidRPr="00737283">
        <w:t>There must be evidence the candidate has knowledge of:</w:t>
      </w:r>
    </w:p>
    <w:p w:rsidR="00000000" w:rsidRPr="00737283" w:rsidP="00737283">
      <w:pPr>
        <w:pStyle w:val="ListBullet"/>
      </w:pPr>
      <w:r w:rsidRPr="00737283">
        <w:t>workplace and site procedures for:</w:t>
      </w:r>
    </w:p>
    <w:p w:rsidR="00000000" w:rsidRPr="00737283" w:rsidP="00737283">
      <w:pPr>
        <w:pStyle w:val="ListBullet2"/>
      </w:pPr>
      <w:r w:rsidRPr="00737283">
        <w:t>work health and safety</w:t>
      </w:r>
    </w:p>
    <w:p w:rsidR="00000000" w:rsidRPr="00737283" w:rsidP="00737283">
      <w:pPr>
        <w:pStyle w:val="ListBullet2"/>
      </w:pPr>
      <w:r w:rsidRPr="00737283">
        <w:t>quality assurance</w:t>
      </w:r>
    </w:p>
    <w:p w:rsidR="00000000" w:rsidRPr="00737283" w:rsidP="00737283">
      <w:pPr>
        <w:pStyle w:val="ListBullet2"/>
      </w:pPr>
      <w:r w:rsidRPr="00737283">
        <w:t>tolerance levels</w:t>
      </w:r>
    </w:p>
    <w:p w:rsidR="00000000" w:rsidRPr="00737283" w:rsidP="00737283">
      <w:pPr>
        <w:pStyle w:val="ListBullet"/>
      </w:pPr>
      <w:r w:rsidRPr="00737283">
        <w:t>for fitted cabinetry projects:</w:t>
      </w:r>
    </w:p>
    <w:p w:rsidR="00000000" w:rsidRPr="00737283" w:rsidP="00737283">
      <w:pPr>
        <w:pStyle w:val="ListBullet2"/>
      </w:pPr>
      <w:r w:rsidRPr="00737283">
        <w:t>planning processes</w:t>
      </w:r>
    </w:p>
    <w:p w:rsidR="00000000" w:rsidRPr="00737283" w:rsidP="00737283">
      <w:pPr>
        <w:pStyle w:val="ListBullet2"/>
      </w:pPr>
      <w:r w:rsidRPr="00737283">
        <w:t>roles of different trades and when different trade ski</w:t>
      </w:r>
      <w:r w:rsidRPr="00737283">
        <w:t>lls are required</w:t>
      </w:r>
    </w:p>
    <w:p w:rsidR="00000000" w:rsidRPr="00737283" w:rsidP="00737283">
      <w:pPr>
        <w:pStyle w:val="ListBullet2"/>
      </w:pPr>
      <w:r w:rsidRPr="00737283">
        <w:t>typical communication channels and protocols for those involved</w:t>
      </w:r>
    </w:p>
    <w:p w:rsidR="00000000" w:rsidRPr="00737283" w:rsidP="00737283">
      <w:pPr>
        <w:pStyle w:val="ListBullet2"/>
      </w:pPr>
      <w:r w:rsidRPr="00737283">
        <w:t xml:space="preserve">processes and technologies used for the construction of fitted cabinetry </w:t>
      </w:r>
    </w:p>
    <w:p w:rsidR="00000000" w:rsidRPr="00737283" w:rsidP="00737283">
      <w:pPr>
        <w:pStyle w:val="ListBullet2"/>
      </w:pPr>
      <w:r w:rsidRPr="00737283">
        <w:t xml:space="preserve">characteristics and features of cabinetry products and components </w:t>
      </w:r>
    </w:p>
    <w:p w:rsidR="00000000" w:rsidRPr="00737283" w:rsidP="00737283">
      <w:pPr>
        <w:pStyle w:val="ListBullet2"/>
      </w:pPr>
      <w:r w:rsidRPr="00737283">
        <w:t>National Construction Code require</w:t>
      </w:r>
      <w:r w:rsidRPr="00737283">
        <w:t xml:space="preserve">ments for installation of fitted cabinetry </w:t>
      </w:r>
    </w:p>
    <w:p w:rsidR="00000000" w:rsidRPr="00737283" w:rsidP="00737283">
      <w:pPr>
        <w:pStyle w:val="ListBullet2"/>
      </w:pPr>
      <w:r w:rsidRPr="00737283">
        <w:t>statutory local and state or territory planning regulations affecting cabinetry installations</w:t>
      </w:r>
    </w:p>
    <w:p w:rsidR="00000000" w:rsidRPr="00737283" w:rsidP="00737283">
      <w:pPr>
        <w:pStyle w:val="ListBullet"/>
      </w:pPr>
      <w:r w:rsidRPr="00737283">
        <w:t>basic building and architectural terminology</w:t>
      </w:r>
    </w:p>
    <w:p w:rsidR="00000000" w:rsidRPr="00737283" w:rsidP="00737283">
      <w:pPr>
        <w:pStyle w:val="ListBullet"/>
      </w:pPr>
      <w:r w:rsidRPr="00737283">
        <w:t>structural and non-structural components of buildings and their different construction methods that can affect cabinet installation, and how to adapt installation to address common issues with:</w:t>
      </w:r>
    </w:p>
    <w:p w:rsidR="00000000" w:rsidRPr="00737283" w:rsidP="00737283">
      <w:pPr>
        <w:pStyle w:val="ListBullet2"/>
      </w:pPr>
      <w:r w:rsidRPr="00737283">
        <w:t>floors</w:t>
      </w:r>
    </w:p>
    <w:p w:rsidR="00000000" w:rsidRPr="00737283" w:rsidP="00737283">
      <w:pPr>
        <w:pStyle w:val="ListBullet2"/>
      </w:pPr>
      <w:r w:rsidRPr="00737283">
        <w:t>walls</w:t>
      </w:r>
    </w:p>
    <w:p w:rsidR="00000000" w:rsidRPr="00737283" w:rsidP="00737283">
      <w:pPr>
        <w:pStyle w:val="ListBullet2"/>
      </w:pPr>
      <w:r w:rsidRPr="00737283">
        <w:t>beams</w:t>
      </w:r>
    </w:p>
    <w:p w:rsidR="00000000" w:rsidRPr="00737283" w:rsidP="00737283">
      <w:pPr>
        <w:pStyle w:val="ListBullet2"/>
      </w:pPr>
      <w:r w:rsidRPr="00737283">
        <w:t>ceilings</w:t>
      </w:r>
    </w:p>
    <w:p w:rsidR="00000000" w:rsidRPr="00737283" w:rsidP="00737283">
      <w:pPr>
        <w:pStyle w:val="ListBullet2"/>
      </w:pPr>
      <w:r w:rsidRPr="00737283">
        <w:t>doors and windows</w:t>
      </w:r>
    </w:p>
    <w:p w:rsidR="00000000" w:rsidRPr="00737283" w:rsidP="00737283">
      <w:pPr>
        <w:pStyle w:val="ListBullet2"/>
      </w:pPr>
      <w:r w:rsidRPr="00737283">
        <w:t>skirtings</w:t>
      </w:r>
    </w:p>
    <w:p w:rsidR="00000000" w:rsidRPr="00737283" w:rsidP="00737283">
      <w:pPr>
        <w:pStyle w:val="ListBullet"/>
      </w:pPr>
      <w:r w:rsidRPr="00737283">
        <w:t>inst</w:t>
      </w:r>
      <w:r w:rsidRPr="00737283">
        <w:t>allation requirements and how to address common issues with:</w:t>
      </w:r>
    </w:p>
    <w:p w:rsidR="00000000" w:rsidRPr="00737283" w:rsidP="00737283">
      <w:pPr>
        <w:pStyle w:val="ListBullet2"/>
      </w:pPr>
      <w:r w:rsidRPr="00737283">
        <w:t>appliances</w:t>
      </w:r>
    </w:p>
    <w:p w:rsidR="00000000" w:rsidRPr="00737283" w:rsidP="00737283">
      <w:pPr>
        <w:pStyle w:val="ListBullet2"/>
      </w:pPr>
      <w:r w:rsidRPr="00737283">
        <w:t>services:</w:t>
      </w:r>
    </w:p>
    <w:p w:rsidR="00000000" w:rsidRPr="00737283" w:rsidP="00737283">
      <w:pPr>
        <w:pStyle w:val="ListBullet3"/>
      </w:pPr>
      <w:r w:rsidRPr="00737283">
        <w:t>communications</w:t>
      </w:r>
    </w:p>
    <w:p w:rsidR="00000000" w:rsidRPr="00737283" w:rsidP="00737283">
      <w:pPr>
        <w:pStyle w:val="ListBullet3"/>
      </w:pPr>
      <w:r w:rsidRPr="00737283">
        <w:t>electricity</w:t>
      </w:r>
    </w:p>
    <w:p w:rsidR="00000000" w:rsidRPr="00737283" w:rsidP="00737283">
      <w:pPr>
        <w:pStyle w:val="ListBullet3"/>
      </w:pPr>
      <w:r w:rsidRPr="00737283">
        <w:t>gas</w:t>
      </w:r>
    </w:p>
    <w:p w:rsidR="00000000" w:rsidRPr="00737283" w:rsidP="00737283">
      <w:pPr>
        <w:pStyle w:val="ListBullet3"/>
      </w:pPr>
      <w:r w:rsidRPr="00737283">
        <w:t>ventilation</w:t>
      </w:r>
    </w:p>
    <w:p w:rsidR="00000000" w:rsidRPr="00737283" w:rsidP="00737283">
      <w:pPr>
        <w:pStyle w:val="ListBullet3"/>
      </w:pPr>
      <w:r w:rsidRPr="00737283">
        <w:t>water</w:t>
      </w:r>
    </w:p>
    <w:p w:rsidR="00000000" w:rsidRPr="00737283" w:rsidP="00737283">
      <w:pPr>
        <w:pStyle w:val="ListBullet"/>
      </w:pPr>
      <w:r w:rsidRPr="00737283">
        <w:t>features and use of measuring devices:</w:t>
      </w:r>
    </w:p>
    <w:p w:rsidR="00000000" w:rsidRPr="00737283" w:rsidP="00737283">
      <w:pPr>
        <w:pStyle w:val="ListBullet2"/>
      </w:pPr>
      <w:r w:rsidRPr="00737283">
        <w:t>tape measures</w:t>
      </w:r>
    </w:p>
    <w:p w:rsidR="00000000" w:rsidRPr="00737283" w:rsidP="00737283">
      <w:pPr>
        <w:pStyle w:val="ListBullet2"/>
      </w:pPr>
      <w:r w:rsidRPr="00737283">
        <w:t>laser beams</w:t>
      </w:r>
    </w:p>
    <w:p w:rsidR="00000000" w:rsidRPr="00737283" w:rsidP="00737283">
      <w:pPr>
        <w:pStyle w:val="ListBullet2"/>
      </w:pPr>
      <w:r w:rsidRPr="00737283">
        <w:t>angle readers</w:t>
      </w:r>
    </w:p>
    <w:p w:rsidR="00000000" w:rsidRPr="00737283" w:rsidP="00737283">
      <w:pPr>
        <w:pStyle w:val="ListBullet2"/>
      </w:pPr>
      <w:r w:rsidRPr="00737283">
        <w:t>rulers</w:t>
      </w:r>
    </w:p>
    <w:p w:rsidR="00000000" w:rsidRPr="00737283" w:rsidP="00737283">
      <w:pPr>
        <w:pStyle w:val="ListBullet"/>
      </w:pPr>
      <w:r w:rsidRPr="00737283">
        <w:t>critical dimensions that may affect manufacture and installation:</w:t>
      </w:r>
    </w:p>
    <w:p w:rsidR="00000000" w:rsidRPr="00737283" w:rsidP="00737283">
      <w:pPr>
        <w:pStyle w:val="ListBullet2"/>
      </w:pPr>
      <w:r w:rsidRPr="00737283">
        <w:t>square of the structure</w:t>
      </w:r>
    </w:p>
    <w:p w:rsidR="00000000" w:rsidRPr="00737283" w:rsidP="00737283">
      <w:pPr>
        <w:pStyle w:val="ListBullet2"/>
      </w:pPr>
      <w:r w:rsidRPr="00737283">
        <w:t>angles of floor to walls</w:t>
      </w:r>
    </w:p>
    <w:p w:rsidR="00000000" w:rsidRPr="00737283" w:rsidP="00737283">
      <w:pPr>
        <w:pStyle w:val="ListBullet2"/>
      </w:pPr>
      <w:r w:rsidRPr="00737283">
        <w:t>walls to ceiling</w:t>
      </w:r>
    </w:p>
    <w:p w:rsidR="00000000" w:rsidRPr="00737283" w:rsidP="00737283">
      <w:pPr>
        <w:pStyle w:val="ListBullet2"/>
      </w:pPr>
      <w:r w:rsidRPr="00737283">
        <w:t>vertical walls</w:t>
      </w:r>
    </w:p>
    <w:p w:rsidR="00000000" w:rsidRPr="00737283" w:rsidP="00737283">
      <w:pPr>
        <w:pStyle w:val="ListBullet2"/>
      </w:pPr>
      <w:r w:rsidRPr="00737283">
        <w:t>horizontal floor and ceiling</w:t>
      </w:r>
    </w:p>
    <w:p w:rsidR="00000000" w:rsidRPr="00737283" w:rsidP="00737283">
      <w:pPr>
        <w:pStyle w:val="ListBullet2"/>
      </w:pPr>
      <w:r w:rsidRPr="00737283">
        <w:t>service locations and critical structural criteria</w:t>
      </w:r>
    </w:p>
    <w:p w:rsidR="00000000" w:rsidRPr="00737283" w:rsidP="00737283">
      <w:pPr>
        <w:pStyle w:val="ListBullet"/>
      </w:pPr>
      <w:r w:rsidRPr="00737283">
        <w:t>methods to calculate:</w:t>
      </w:r>
    </w:p>
    <w:p w:rsidR="00000000" w:rsidRPr="00737283" w:rsidP="00737283">
      <w:pPr>
        <w:pStyle w:val="ListBullet2"/>
      </w:pPr>
      <w:r w:rsidRPr="00737283">
        <w:t>area</w:t>
      </w:r>
    </w:p>
    <w:p w:rsidR="00000000" w:rsidRPr="00737283" w:rsidP="00737283">
      <w:pPr>
        <w:pStyle w:val="ListBullet2"/>
      </w:pPr>
      <w:r w:rsidRPr="00737283">
        <w:t>perimeter</w:t>
      </w:r>
    </w:p>
    <w:p w:rsidR="00000000" w:rsidRPr="00737283" w:rsidP="00737283">
      <w:pPr>
        <w:pStyle w:val="ListBullet2"/>
      </w:pPr>
      <w:r w:rsidRPr="00737283">
        <w:t>volume</w:t>
      </w:r>
    </w:p>
    <w:p w:rsidR="00000000" w:rsidRPr="00737283" w:rsidP="00737283">
      <w:pPr>
        <w:pStyle w:val="ListBullet2"/>
      </w:pPr>
      <w:r w:rsidRPr="00737283">
        <w:t>mass</w:t>
      </w:r>
    </w:p>
    <w:p w:rsidR="00000000" w:rsidRPr="00737283" w:rsidP="00737283">
      <w:pPr>
        <w:pStyle w:val="ListBullet2"/>
      </w:pPr>
      <w:r w:rsidRPr="00737283">
        <w:t>scales and ratios (ingredients/elements and triangulation)</w:t>
      </w:r>
    </w:p>
    <w:p w:rsidR="00000000" w:rsidRPr="00737283" w:rsidP="00737283">
      <w:pPr>
        <w:pStyle w:val="ListBullet"/>
      </w:pPr>
      <w:r w:rsidRPr="00737283">
        <w:t>drawing techniques, technologies and processes:</w:t>
      </w:r>
    </w:p>
    <w:p w:rsidR="00000000" w:rsidRPr="00737283" w:rsidP="00737283">
      <w:pPr>
        <w:pStyle w:val="ListBullet2"/>
      </w:pPr>
      <w:r w:rsidRPr="00737283">
        <w:t>scope of information to be included on site drawings</w:t>
      </w:r>
    </w:p>
    <w:p w:rsidR="00000000" w:rsidRPr="00737283" w:rsidP="00737283">
      <w:pPr>
        <w:pStyle w:val="ListBullet2"/>
      </w:pPr>
      <w:r w:rsidRPr="00737283">
        <w:t>industry symbols and protocols for the documentation of site features and expression of dimensions</w:t>
      </w:r>
    </w:p>
    <w:p w:rsidR="00000000" w:rsidRPr="00737283" w:rsidP="00737283">
      <w:pPr>
        <w:pStyle w:val="ListBullet2"/>
      </w:pPr>
      <w:r w:rsidRPr="00737283">
        <w:t>purpose and key provisions of Australian Standard AS1100 and its impact on documentation requirements.</w:t>
      </w:r>
    </w:p>
    <w:p w:rsidR="00000000" w:rsidRPr="00737283" w:rsidP="00737283">
      <w:pPr>
        <w:pStyle w:val="AllowPageBreak"/>
      </w:pPr>
    </w:p>
    <w:p w:rsidR="00000000" w:rsidRPr="00737283" w:rsidP="00737283">
      <w:pPr>
        <w:pStyle w:val="Heading1"/>
      </w:pPr>
      <w:bookmarkStart w:id="4" w:name="O_1248143"/>
      <w:bookmarkEnd w:id="4"/>
      <w:r w:rsidRPr="00737283">
        <w:t>Assessment Conditions</w:t>
      </w:r>
    </w:p>
    <w:p w:rsidR="00000000" w:rsidRPr="00737283" w:rsidP="00865603">
      <w:pPr>
        <w:pStyle w:val="BodyText"/>
      </w:pPr>
      <w:r w:rsidRPr="00737283">
        <w:t>Skills must h</w:t>
      </w:r>
      <w:r w:rsidRPr="00737283">
        <w:t>ave been demonstrated in the workplace or in a simulated environment that reflects workplace conditions and contingencies. The following conditions must be met for this unit:</w:t>
      </w:r>
    </w:p>
    <w:p w:rsidR="00000000" w:rsidRPr="00737283" w:rsidP="00737283">
      <w:pPr>
        <w:pStyle w:val="ListBullet"/>
      </w:pPr>
      <w:r w:rsidRPr="00737283">
        <w:t>use of suitable facilities, equipment and resources required for performance evi</w:t>
      </w:r>
      <w:r w:rsidRPr="00737283">
        <w:t>dence, including:</w:t>
      </w:r>
    </w:p>
    <w:p w:rsidR="00000000" w:rsidRPr="00737283" w:rsidP="00737283">
      <w:pPr>
        <w:pStyle w:val="ListBullet2"/>
      </w:pPr>
      <w:r w:rsidRPr="00737283">
        <w:t>installation site with walls, floors and services</w:t>
      </w:r>
    </w:p>
    <w:p w:rsidR="00000000" w:rsidRPr="00737283" w:rsidP="00737283">
      <w:pPr>
        <w:pStyle w:val="ListBullet2"/>
      </w:pPr>
      <w:r w:rsidRPr="00737283">
        <w:t>design documentation</w:t>
      </w:r>
    </w:p>
    <w:p w:rsidR="00000000" w:rsidRPr="00737283" w:rsidP="00737283">
      <w:pPr>
        <w:pStyle w:val="ListBullet2"/>
      </w:pPr>
      <w:r w:rsidRPr="00737283">
        <w:t xml:space="preserve">service and appliance information </w:t>
      </w:r>
    </w:p>
    <w:p w:rsidR="00000000" w:rsidRPr="00737283" w:rsidP="00737283">
      <w:pPr>
        <w:pStyle w:val="ListBullet2"/>
      </w:pPr>
      <w:r w:rsidRPr="00737283">
        <w:t>site and workplace procedures.</w:t>
      </w:r>
    </w:p>
    <w:p w:rsidR="00000000" w:rsidRPr="00737283" w:rsidP="00865603">
      <w:pPr>
        <w:pStyle w:val="BodyText"/>
      </w:pPr>
      <w:r w:rsidRPr="00737283">
        <w:t>Assessors must satisfy the NVR/AQTF mandatory competency requirements for assessors.</w:t>
      </w:r>
    </w:p>
    <w:p w:rsidR="00000000" w:rsidRPr="00737283" w:rsidP="00737283">
      <w:pPr>
        <w:pStyle w:val="Heading1"/>
      </w:pPr>
      <w:bookmarkStart w:id="5" w:name="O_1248146"/>
      <w:bookmarkEnd w:id="5"/>
      <w:r w:rsidRPr="00737283">
        <w:t>Links</w:t>
      </w:r>
    </w:p>
    <w:p w:rsidR="00000000" w:rsidRPr="00737283" w:rsidP="00865603">
      <w:pPr>
        <w:pStyle w:val="BodyText"/>
      </w:pPr>
      <w:r w:rsidRPr="0073728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F7B3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37283" w:rsidP="00737283"/>
    <w:sectPr w:rsidSect="007372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83" w:rsidRPr="00865603" w:rsidP="008656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03" w:rsidP="00737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5603" w:rsidP="00737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65603" w:rsidP="007372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283" w:rsidRPr="00865603" w:rsidP="008656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03" w:rsidRPr="002D2AF8" w:rsidP="00737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MSFFM3041 Determine and document requirements for cabinetry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65603" w:rsidP="007372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3800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5CB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EC78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2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2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2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2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2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2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2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2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2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2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2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283"/>
  </w:style>
  <w:style w:type="character" w:customStyle="1" w:styleId="Heading1Char">
    <w:name w:val="Heading 1 Char"/>
    <w:basedOn w:val="DefaultParagraphFont"/>
    <w:link w:val="Heading1"/>
    <w:rsid w:val="007372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2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2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728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728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72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2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3728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372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2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2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2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2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2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2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2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2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2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2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2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2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2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72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72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7283"/>
    <w:rPr>
      <w:b/>
      <w:spacing w:val="0"/>
    </w:rPr>
  </w:style>
  <w:style w:type="paragraph" w:customStyle="1" w:styleId="SuperTitle">
    <w:name w:val="SuperTitle"/>
    <w:basedOn w:val="Title"/>
    <w:rsid w:val="007372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2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2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72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2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2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2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2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2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2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2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2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283"/>
    <w:rPr>
      <w:i/>
    </w:rPr>
  </w:style>
  <w:style w:type="paragraph" w:styleId="Caption">
    <w:name w:val="caption"/>
    <w:basedOn w:val="BodyText"/>
    <w:next w:val="Normal"/>
    <w:qFormat/>
    <w:rsid w:val="007372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2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2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283"/>
  </w:style>
  <w:style w:type="paragraph" w:styleId="TableofFigures">
    <w:name w:val="table of figures"/>
    <w:basedOn w:val="Normal"/>
    <w:next w:val="Normal"/>
    <w:semiHidden/>
    <w:rsid w:val="007372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28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37283"/>
    <w:rPr>
      <w:rFonts w:ascii="Wingdings" w:hAnsi="Wingdings"/>
    </w:rPr>
  </w:style>
  <w:style w:type="paragraph" w:customStyle="1" w:styleId="TableHeading">
    <w:name w:val="Table Heading"/>
    <w:basedOn w:val="HeadingBase"/>
    <w:rsid w:val="007372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283"/>
    <w:rPr>
      <w:color w:val="0033CC"/>
      <w:u w:val="none"/>
    </w:rPr>
  </w:style>
  <w:style w:type="paragraph" w:customStyle="1" w:styleId="BodyTextRight">
    <w:name w:val="Body Text Right"/>
    <w:basedOn w:val="BodyText"/>
    <w:rsid w:val="007372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2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28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2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2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2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283"/>
    <w:rPr>
      <w:sz w:val="32"/>
    </w:rPr>
  </w:style>
  <w:style w:type="paragraph" w:customStyle="1" w:styleId="HeadingProcedure">
    <w:name w:val="Heading Procedure"/>
    <w:basedOn w:val="HeadingBase"/>
    <w:next w:val="Normal"/>
    <w:rsid w:val="007372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283"/>
    <w:pPr>
      <w:spacing w:before="60" w:after="60"/>
    </w:pPr>
  </w:style>
  <w:style w:type="paragraph" w:styleId="ListContinue">
    <w:name w:val="List Continue"/>
    <w:basedOn w:val="List"/>
    <w:rsid w:val="00737283"/>
    <w:pPr>
      <w:ind w:firstLine="0"/>
    </w:pPr>
  </w:style>
  <w:style w:type="paragraph" w:customStyle="1" w:styleId="ListNote">
    <w:name w:val="List Note"/>
    <w:basedOn w:val="List"/>
    <w:rsid w:val="007372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2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2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283"/>
    <w:rPr>
      <w:rFonts w:ascii="Courier New" w:hAnsi="Courier New"/>
    </w:rPr>
  </w:style>
  <w:style w:type="paragraph" w:customStyle="1" w:styleId="NoteBullet">
    <w:name w:val="Note Bullet"/>
    <w:basedOn w:val="Note"/>
    <w:rsid w:val="007372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2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2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2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2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72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2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283"/>
    <w:rPr>
      <w:b/>
      <w:smallCaps/>
    </w:rPr>
  </w:style>
  <w:style w:type="paragraph" w:customStyle="1" w:styleId="TableListNumber">
    <w:name w:val="Table List Number"/>
    <w:basedOn w:val="ListNumber"/>
    <w:rsid w:val="007372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2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283"/>
    <w:pPr>
      <w:numPr>
        <w:numId w:val="10"/>
      </w:numPr>
    </w:pPr>
  </w:style>
  <w:style w:type="paragraph" w:customStyle="1" w:styleId="ListAlpha2">
    <w:name w:val="List Alpha 2"/>
    <w:basedOn w:val="List2"/>
    <w:rsid w:val="00737283"/>
    <w:pPr>
      <w:numPr>
        <w:numId w:val="9"/>
      </w:numPr>
    </w:pPr>
  </w:style>
  <w:style w:type="paragraph" w:styleId="List2">
    <w:name w:val="List 2"/>
    <w:basedOn w:val="BodyText"/>
    <w:rsid w:val="007372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2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2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28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3728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37283"/>
    <w:pPr>
      <w:numPr>
        <w:numId w:val="5"/>
      </w:numPr>
    </w:pPr>
  </w:style>
  <w:style w:type="paragraph" w:styleId="ListContinue2">
    <w:name w:val="List Continue 2"/>
    <w:basedOn w:val="List2"/>
    <w:rsid w:val="00737283"/>
    <w:pPr>
      <w:ind w:firstLine="0"/>
    </w:pPr>
  </w:style>
  <w:style w:type="paragraph" w:styleId="ListContinue3">
    <w:name w:val="List Continue 3"/>
    <w:basedOn w:val="List3"/>
    <w:rsid w:val="00737283"/>
    <w:pPr>
      <w:ind w:left="1021" w:firstLine="0"/>
    </w:pPr>
  </w:style>
  <w:style w:type="paragraph" w:styleId="ListContinue4">
    <w:name w:val="List Continue 4"/>
    <w:basedOn w:val="List4"/>
    <w:rsid w:val="00737283"/>
    <w:pPr>
      <w:ind w:firstLine="0"/>
    </w:pPr>
  </w:style>
  <w:style w:type="paragraph" w:styleId="ListContinue5">
    <w:name w:val="List Continue 5"/>
    <w:basedOn w:val="List5"/>
    <w:rsid w:val="00737283"/>
    <w:pPr>
      <w:ind w:firstLine="0"/>
    </w:pPr>
  </w:style>
  <w:style w:type="paragraph" w:styleId="ListNumber3">
    <w:name w:val="List Number 3"/>
    <w:basedOn w:val="List3"/>
    <w:rsid w:val="00737283"/>
    <w:pPr>
      <w:numPr>
        <w:numId w:val="6"/>
      </w:numPr>
    </w:pPr>
  </w:style>
  <w:style w:type="paragraph" w:styleId="ListNumber4">
    <w:name w:val="List Number 4"/>
    <w:basedOn w:val="List4"/>
    <w:rsid w:val="00737283"/>
    <w:pPr>
      <w:numPr>
        <w:numId w:val="7"/>
      </w:numPr>
    </w:pPr>
  </w:style>
  <w:style w:type="paragraph" w:styleId="ListNumber5">
    <w:name w:val="List Number 5"/>
    <w:basedOn w:val="List5"/>
    <w:rsid w:val="00737283"/>
    <w:pPr>
      <w:numPr>
        <w:numId w:val="8"/>
      </w:numPr>
    </w:pPr>
  </w:style>
  <w:style w:type="paragraph" w:styleId="BlockText">
    <w:name w:val="Block Text"/>
    <w:basedOn w:val="Normal"/>
    <w:rsid w:val="007372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2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283"/>
    <w:rPr>
      <w:sz w:val="16"/>
      <w:vertAlign w:val="superscript"/>
    </w:rPr>
  </w:style>
  <w:style w:type="character" w:customStyle="1" w:styleId="Symbols">
    <w:name w:val="Symbols"/>
    <w:basedOn w:val="DefaultParagraphFont"/>
    <w:rsid w:val="00737283"/>
    <w:rPr>
      <w:rFonts w:ascii="Symbol" w:hAnsi="Symbol"/>
    </w:rPr>
  </w:style>
  <w:style w:type="character" w:customStyle="1" w:styleId="MenuOptions">
    <w:name w:val="Menu Options"/>
    <w:basedOn w:val="DefaultParagraphFont"/>
    <w:rsid w:val="007372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283"/>
    <w:rPr>
      <w:b/>
    </w:rPr>
  </w:style>
  <w:style w:type="character" w:customStyle="1" w:styleId="Underlined">
    <w:name w:val="Underlined"/>
    <w:basedOn w:val="DefaultParagraphFont"/>
    <w:rsid w:val="00737283"/>
    <w:rPr>
      <w:u w:val="single"/>
    </w:rPr>
  </w:style>
  <w:style w:type="paragraph" w:customStyle="1" w:styleId="TableBodyTextRight">
    <w:name w:val="Table Body Text Right"/>
    <w:basedOn w:val="TableBodyText"/>
    <w:rsid w:val="007372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283"/>
    <w:rPr>
      <w:sz w:val="18"/>
    </w:rPr>
  </w:style>
  <w:style w:type="paragraph" w:customStyle="1" w:styleId="BodySmallRight">
    <w:name w:val="Body Small Right"/>
    <w:basedOn w:val="BodyTextRight"/>
    <w:rsid w:val="00737283"/>
    <w:rPr>
      <w:sz w:val="18"/>
      <w:szCs w:val="18"/>
    </w:rPr>
  </w:style>
  <w:style w:type="paragraph" w:customStyle="1" w:styleId="MarginEdition">
    <w:name w:val="Margin Edition"/>
    <w:basedOn w:val="MarginNote"/>
    <w:rsid w:val="007372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283"/>
    <w:rPr>
      <w:sz w:val="2"/>
      <w:szCs w:val="2"/>
    </w:rPr>
  </w:style>
  <w:style w:type="character" w:customStyle="1" w:styleId="Small">
    <w:name w:val="Small"/>
    <w:basedOn w:val="DefaultParagraphFont"/>
    <w:rsid w:val="00737283"/>
    <w:rPr>
      <w:sz w:val="16"/>
    </w:rPr>
  </w:style>
  <w:style w:type="paragraph" w:customStyle="1" w:styleId="WideTable">
    <w:name w:val="Wide Table"/>
    <w:basedOn w:val="Normal"/>
    <w:rsid w:val="007372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283"/>
  </w:style>
  <w:style w:type="paragraph" w:styleId="Quote">
    <w:name w:val="Quote"/>
    <w:basedOn w:val="Heading1"/>
    <w:link w:val="QuoteChar"/>
    <w:qFormat/>
    <w:rsid w:val="007372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2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283"/>
    <w:pPr>
      <w:pageBreakBefore/>
    </w:pPr>
  </w:style>
  <w:style w:type="paragraph" w:customStyle="1" w:styleId="Border">
    <w:name w:val="Border"/>
    <w:basedOn w:val="Normal"/>
    <w:qFormat/>
    <w:rsid w:val="007372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2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2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2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2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2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2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2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2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283"/>
    <w:rPr>
      <w:u w:val="single"/>
    </w:rPr>
  </w:style>
  <w:style w:type="character" w:customStyle="1" w:styleId="BoldandItalics">
    <w:name w:val="Bold and Italics"/>
    <w:qFormat/>
    <w:rsid w:val="00737283"/>
    <w:rPr>
      <w:b/>
      <w:i/>
      <w:u w:val="none"/>
    </w:rPr>
  </w:style>
  <w:style w:type="paragraph" w:styleId="BalloonText">
    <w:name w:val="Balloon Text"/>
    <w:basedOn w:val="Normal"/>
    <w:link w:val="BalloonTextChar"/>
    <w:rsid w:val="007372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2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2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2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2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2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283"/>
    <w:pPr>
      <w:spacing w:before="0" w:after="0"/>
    </w:pPr>
  </w:style>
  <w:style w:type="paragraph" w:customStyle="1" w:styleId="BodyTextBold">
    <w:name w:val="Body Text Bold"/>
    <w:basedOn w:val="BodyText"/>
    <w:qFormat/>
    <w:rsid w:val="00737283"/>
    <w:rPr>
      <w:b/>
    </w:rPr>
  </w:style>
  <w:style w:type="character" w:styleId="Hyperlink">
    <w:name w:val="Hyperlink"/>
    <w:basedOn w:val="DefaultParagraphFont"/>
    <w:uiPriority w:val="99"/>
    <w:unhideWhenUsed/>
    <w:rsid w:val="008656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3351</Characters>
  <Application>Microsoft Office Word</Application>
  <DocSecurity>0</DocSecurity>
  <Lines>108</Lines>
  <Paragraphs>95</Paragraphs>
  <ScaleCrop>false</ScaleCrop>
  <Company>Author-it Software Corporation Ltd.</Company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MSFFM3041 Determine and document requirements for cabinetry installation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2022-12-21T05:24:00Z</dcterms:created>
  <dcterms:modified xsi:type="dcterms:W3CDTF">2022-12-21T05:24:00Z</dcterms:modified>
</cp:coreProperties>
</file>