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AD0" w:rsidP="00065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MSFFM3039 Fabricate synthetic solid surface products</w:t>
      </w:r>
      <w:r>
        <w:fldChar w:fldCharType="end"/>
      </w:r>
    </w:p>
    <w:p w:rsidR="00065AD0" w:rsidP="00065AD0">
      <w:pPr>
        <w:pStyle w:val="Version"/>
        <w:sectPr w:rsidSect="001C1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31F" w:rsidP="001C131F">
      <w:pPr>
        <w:pStyle w:val="SuperHeading"/>
      </w:pPr>
      <w:r w:rsidRPr="001C131F">
        <w:t>Assessment Requirements for MSFFM3039 Fabricate synthetic solid surface products</w:t>
      </w:r>
    </w:p>
    <w:p w:rsidR="00000000" w:rsidRPr="001C131F" w:rsidP="001C131F">
      <w:pPr>
        <w:pStyle w:val="Heading1"/>
      </w:pPr>
      <w:bookmarkStart w:id="1" w:name="O_1248159"/>
      <w:bookmarkEnd w:id="1"/>
      <w:r w:rsidRPr="001C131F">
        <w:t>Modification History</w:t>
      </w:r>
    </w:p>
    <w:p w:rsidR="00065AD0" w:rsidP="00065AD0">
      <w:pPr>
        <w:pStyle w:val="BodyText"/>
      </w:pPr>
      <w:r w:rsidRPr="001C131F">
        <w:t>Release 1. Changes to code, application, elements, performance c</w:t>
      </w:r>
      <w:r w:rsidRPr="001C131F">
        <w:t xml:space="preserve">riteria, assessment requirements. Foundation skills added. Range of conditions removed. Assessment requirements changed. </w:t>
      </w:r>
    </w:p>
    <w:p w:rsidR="00000000" w:rsidRPr="001C131F" w:rsidP="001C131F">
      <w:pPr>
        <w:pStyle w:val="Heading1"/>
      </w:pPr>
      <w:bookmarkStart w:id="2" w:name="O_1248160"/>
      <w:bookmarkEnd w:id="2"/>
      <w:r w:rsidRPr="001C131F">
        <w:t>Performance Evidence</w:t>
      </w:r>
    </w:p>
    <w:p w:rsidR="00000000" w:rsidRPr="001C131F" w:rsidP="00065AD0">
      <w:pPr>
        <w:pStyle w:val="BodyText"/>
      </w:pPr>
      <w:r w:rsidRPr="001C131F">
        <w:t>There must be evidence the candidate has completed the tasks outlined in the elements and per</w:t>
      </w:r>
      <w:r w:rsidRPr="001C131F">
        <w:t>formance criteria of this unit, and demonstrated the ability to:</w:t>
      </w:r>
    </w:p>
    <w:p w:rsidR="00065AD0" w:rsidP="001C131F">
      <w:pPr>
        <w:pStyle w:val="ListBullet"/>
      </w:pPr>
      <w:r w:rsidRPr="001C131F">
        <w:t>fabricate at least 3 synthetic solid surface products, including at least 1 full benchtop.</w:t>
      </w:r>
    </w:p>
    <w:p w:rsidR="00065AD0" w:rsidP="001C131F">
      <w:pPr>
        <w:pStyle w:val="ListBullet"/>
      </w:pPr>
    </w:p>
    <w:p w:rsidR="00000000" w:rsidRPr="001C131F" w:rsidP="001C131F">
      <w:pPr>
        <w:pStyle w:val="Heading1"/>
      </w:pPr>
      <w:bookmarkStart w:id="3" w:name="O_1248161"/>
      <w:bookmarkEnd w:id="3"/>
      <w:r w:rsidRPr="001C131F">
        <w:t>Knowledge Evidence</w:t>
      </w:r>
    </w:p>
    <w:p w:rsidR="00000000" w:rsidRPr="001C131F" w:rsidP="00065AD0">
      <w:pPr>
        <w:pStyle w:val="BodyText"/>
      </w:pPr>
      <w:r w:rsidRPr="001C131F">
        <w:t>There must be evidence the candidate has knowledge of:</w:t>
      </w:r>
    </w:p>
    <w:p w:rsidR="00000000" w:rsidRPr="001C131F" w:rsidP="001C131F">
      <w:pPr>
        <w:pStyle w:val="ListBullet"/>
      </w:pPr>
      <w:r w:rsidRPr="001C131F">
        <w:t>work</w:t>
      </w:r>
      <w:r w:rsidRPr="001C131F">
        <w:t>place procedures for:</w:t>
      </w:r>
    </w:p>
    <w:p w:rsidR="00000000" w:rsidRPr="001C131F" w:rsidP="001C131F">
      <w:pPr>
        <w:pStyle w:val="ListBullet2"/>
      </w:pPr>
      <w:r w:rsidRPr="001C131F">
        <w:t>work health and safety</w:t>
      </w:r>
    </w:p>
    <w:p w:rsidR="00000000" w:rsidRPr="001C131F" w:rsidP="001C131F">
      <w:pPr>
        <w:pStyle w:val="ListBullet2"/>
      </w:pPr>
      <w:r w:rsidRPr="001C131F">
        <w:t xml:space="preserve">quality assurance </w:t>
      </w:r>
    </w:p>
    <w:p w:rsidR="00000000" w:rsidRPr="001C131F" w:rsidP="001C131F">
      <w:pPr>
        <w:pStyle w:val="ListBullet2"/>
      </w:pPr>
      <w:r w:rsidRPr="001C131F">
        <w:t>reporting of machinery faults and material defects</w:t>
      </w:r>
    </w:p>
    <w:p w:rsidR="00000000" w:rsidRPr="001C131F" w:rsidP="001C131F">
      <w:pPr>
        <w:pStyle w:val="ListBullet"/>
      </w:pPr>
      <w:r w:rsidRPr="001C131F">
        <w:t>how to:</w:t>
      </w:r>
    </w:p>
    <w:p w:rsidR="00000000" w:rsidRPr="001C131F" w:rsidP="001C131F">
      <w:pPr>
        <w:pStyle w:val="ListBullet2"/>
      </w:pPr>
      <w:r w:rsidRPr="001C131F">
        <w:t>interpret furniture design documentation</w:t>
      </w:r>
    </w:p>
    <w:p w:rsidR="00000000" w:rsidRPr="001C131F" w:rsidP="001C131F">
      <w:pPr>
        <w:pStyle w:val="ListBullet2"/>
      </w:pPr>
      <w:r w:rsidRPr="001C131F">
        <w:t>prepare drawings and set-outs for synthetic solid surface products</w:t>
      </w:r>
    </w:p>
    <w:p w:rsidR="00000000" w:rsidRPr="001C131F" w:rsidP="001C131F">
      <w:pPr>
        <w:pStyle w:val="ListBullet"/>
      </w:pPr>
      <w:r w:rsidRPr="001C131F">
        <w:t xml:space="preserve">types and characteristics of synthetic solid surface materials </w:t>
      </w:r>
    </w:p>
    <w:p w:rsidR="00000000" w:rsidRPr="001C131F" w:rsidP="001C131F">
      <w:pPr>
        <w:pStyle w:val="ListBullet"/>
      </w:pPr>
      <w:r w:rsidRPr="001C131F">
        <w:t>tools and machinery commonly used in the fabrication of solid surface products</w:t>
      </w:r>
    </w:p>
    <w:p w:rsidR="00065AD0" w:rsidP="001C131F">
      <w:pPr>
        <w:pStyle w:val="ListBullet"/>
      </w:pPr>
      <w:r w:rsidRPr="001C131F">
        <w:t>personal protective equipment (PPE) required for fabrication of solid surface products.</w:t>
      </w:r>
    </w:p>
    <w:p w:rsidR="00065AD0" w:rsidP="001C131F">
      <w:pPr>
        <w:pStyle w:val="ListBullet"/>
      </w:pPr>
    </w:p>
    <w:p w:rsidR="00000000" w:rsidRPr="001C131F" w:rsidP="001C131F">
      <w:pPr>
        <w:pStyle w:val="Heading1"/>
      </w:pPr>
      <w:bookmarkStart w:id="4" w:name="O_1248162"/>
      <w:bookmarkEnd w:id="4"/>
      <w:r w:rsidRPr="001C131F">
        <w:t>Asses</w:t>
      </w:r>
      <w:r w:rsidRPr="001C131F">
        <w:t>sment Conditions</w:t>
      </w:r>
    </w:p>
    <w:p w:rsidR="00000000" w:rsidRPr="001C131F" w:rsidP="00065AD0">
      <w:pPr>
        <w:pStyle w:val="BodyText"/>
      </w:pPr>
      <w:r w:rsidRPr="001C131F">
        <w:t>Skills must have been demonstrated in the workplace or in a simulated environment that reflects workplace conditions and contingencies. The following conditions must be met for this unit:</w:t>
      </w:r>
    </w:p>
    <w:p w:rsidR="00000000" w:rsidRPr="001C131F" w:rsidP="001C131F">
      <w:pPr>
        <w:pStyle w:val="ListBullet"/>
      </w:pPr>
      <w:r w:rsidRPr="001C131F">
        <w:t>use of suitable facilities, equipment and resource</w:t>
      </w:r>
      <w:r w:rsidRPr="001C131F">
        <w:t>s, including:</w:t>
      </w:r>
    </w:p>
    <w:p w:rsidR="00000000" w:rsidRPr="001C131F" w:rsidP="001C131F">
      <w:pPr>
        <w:pStyle w:val="ListBullet2"/>
      </w:pPr>
      <w:r w:rsidRPr="001C131F">
        <w:t>design documentation</w:t>
      </w:r>
    </w:p>
    <w:p w:rsidR="00000000" w:rsidRPr="001C131F" w:rsidP="001C131F">
      <w:pPr>
        <w:pStyle w:val="ListBullet2"/>
      </w:pPr>
      <w:r w:rsidRPr="001C131F">
        <w:t>unprocessed materials for fabrication</w:t>
      </w:r>
    </w:p>
    <w:p w:rsidR="00000000" w:rsidRPr="001C131F" w:rsidP="001C131F">
      <w:pPr>
        <w:pStyle w:val="ListBullet2"/>
      </w:pPr>
      <w:r w:rsidRPr="001C131F">
        <w:t>tools, equipment and machinery required for performance evidence</w:t>
      </w:r>
    </w:p>
    <w:p w:rsidR="00000000" w:rsidRPr="001C131F" w:rsidP="001C131F">
      <w:pPr>
        <w:pStyle w:val="ListBullet2"/>
      </w:pPr>
      <w:r w:rsidRPr="001C131F">
        <w:t>PPE</w:t>
      </w:r>
    </w:p>
    <w:p w:rsidR="00000000" w:rsidRPr="001C131F" w:rsidP="001C131F">
      <w:pPr>
        <w:pStyle w:val="ListBullet2"/>
      </w:pPr>
      <w:r w:rsidRPr="001C131F">
        <w:t>workplace procedures.</w:t>
      </w:r>
    </w:p>
    <w:p w:rsidR="00065AD0" w:rsidP="00065AD0">
      <w:pPr>
        <w:pStyle w:val="BodyText"/>
      </w:pPr>
      <w:r w:rsidRPr="001C131F">
        <w:t>Assessors must satisfy the NVR/AQTF mandatory competency requirements for assessors.</w:t>
      </w:r>
    </w:p>
    <w:p w:rsidR="00000000" w:rsidRPr="001C131F" w:rsidP="001C131F">
      <w:pPr>
        <w:pStyle w:val="Heading1"/>
      </w:pPr>
      <w:bookmarkStart w:id="5" w:name="O_1248165"/>
      <w:bookmarkEnd w:id="5"/>
      <w:r w:rsidRPr="001C131F">
        <w:t>Links</w:t>
      </w:r>
    </w:p>
    <w:p w:rsidR="00000000" w:rsidRPr="001C131F" w:rsidP="00065AD0">
      <w:pPr>
        <w:pStyle w:val="BodyText"/>
      </w:pPr>
      <w:r w:rsidRPr="001C13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33E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C131F" w:rsidP="001C131F"/>
    <w:sectPr w:rsidSect="001C13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1F" w:rsidRPr="00065AD0" w:rsidP="00065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D0" w:rsidP="001C1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AD0" w:rsidP="001C1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5AD0" w:rsidP="001C1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31F" w:rsidRPr="00065AD0" w:rsidP="00065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D0" w:rsidRPr="002D2AF8" w:rsidP="001C1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MSFFM3039 Fabricate synthetic solid surface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65AD0" w:rsidP="001C1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A5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B4B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48A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31F"/>
  </w:style>
  <w:style w:type="character" w:customStyle="1" w:styleId="Heading1Char">
    <w:name w:val="Heading 1 Char"/>
    <w:basedOn w:val="DefaultParagraphFont"/>
    <w:link w:val="Heading1"/>
    <w:rsid w:val="001C1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3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3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31F"/>
    <w:rPr>
      <w:b/>
      <w:spacing w:val="0"/>
    </w:rPr>
  </w:style>
  <w:style w:type="paragraph" w:customStyle="1" w:styleId="SuperTitle">
    <w:name w:val="SuperTitle"/>
    <w:basedOn w:val="Title"/>
    <w:rsid w:val="001C1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3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31F"/>
    <w:rPr>
      <w:i/>
    </w:rPr>
  </w:style>
  <w:style w:type="paragraph" w:styleId="Caption">
    <w:name w:val="caption"/>
    <w:basedOn w:val="BodyText"/>
    <w:next w:val="Normal"/>
    <w:qFormat/>
    <w:rsid w:val="001C1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31F"/>
  </w:style>
  <w:style w:type="paragraph" w:styleId="TableofFigures">
    <w:name w:val="table of figures"/>
    <w:basedOn w:val="Normal"/>
    <w:next w:val="Normal"/>
    <w:semiHidden/>
    <w:rsid w:val="001C1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3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31F"/>
    <w:rPr>
      <w:rFonts w:ascii="Wingdings" w:hAnsi="Wingdings"/>
    </w:rPr>
  </w:style>
  <w:style w:type="paragraph" w:customStyle="1" w:styleId="TableHeading">
    <w:name w:val="Table Heading"/>
    <w:basedOn w:val="HeadingBase"/>
    <w:rsid w:val="001C1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31F"/>
    <w:rPr>
      <w:color w:val="0033CC"/>
      <w:u w:val="none"/>
    </w:rPr>
  </w:style>
  <w:style w:type="paragraph" w:customStyle="1" w:styleId="BodyTextRight">
    <w:name w:val="Body Text Right"/>
    <w:basedOn w:val="BodyText"/>
    <w:rsid w:val="001C1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3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31F"/>
    <w:rPr>
      <w:sz w:val="32"/>
    </w:rPr>
  </w:style>
  <w:style w:type="paragraph" w:customStyle="1" w:styleId="HeadingProcedure">
    <w:name w:val="Heading Procedure"/>
    <w:basedOn w:val="HeadingBase"/>
    <w:next w:val="Normal"/>
    <w:rsid w:val="001C1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31F"/>
    <w:pPr>
      <w:spacing w:before="60" w:after="60"/>
    </w:pPr>
  </w:style>
  <w:style w:type="paragraph" w:styleId="ListContinue">
    <w:name w:val="List Continue"/>
    <w:basedOn w:val="List"/>
    <w:rsid w:val="001C131F"/>
    <w:pPr>
      <w:ind w:firstLine="0"/>
    </w:pPr>
  </w:style>
  <w:style w:type="paragraph" w:customStyle="1" w:styleId="ListNote">
    <w:name w:val="List Note"/>
    <w:basedOn w:val="List"/>
    <w:rsid w:val="001C1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31F"/>
    <w:rPr>
      <w:rFonts w:ascii="Courier New" w:hAnsi="Courier New"/>
    </w:rPr>
  </w:style>
  <w:style w:type="paragraph" w:customStyle="1" w:styleId="NoteBullet">
    <w:name w:val="Note Bullet"/>
    <w:basedOn w:val="Note"/>
    <w:rsid w:val="001C1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3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31F"/>
    <w:rPr>
      <w:b/>
      <w:smallCaps/>
    </w:rPr>
  </w:style>
  <w:style w:type="paragraph" w:customStyle="1" w:styleId="TableListNumber">
    <w:name w:val="Table List Number"/>
    <w:basedOn w:val="ListNumber"/>
    <w:rsid w:val="001C1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31F"/>
    <w:pPr>
      <w:numPr>
        <w:numId w:val="9"/>
      </w:numPr>
    </w:pPr>
  </w:style>
  <w:style w:type="paragraph" w:customStyle="1" w:styleId="ListAlpha2">
    <w:name w:val="List Alpha 2"/>
    <w:basedOn w:val="List2"/>
    <w:rsid w:val="001C131F"/>
    <w:pPr>
      <w:numPr>
        <w:numId w:val="8"/>
      </w:numPr>
    </w:pPr>
  </w:style>
  <w:style w:type="paragraph" w:styleId="List2">
    <w:name w:val="List 2"/>
    <w:basedOn w:val="BodyText"/>
    <w:rsid w:val="001C1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3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3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31F"/>
    <w:pPr>
      <w:numPr>
        <w:numId w:val="4"/>
      </w:numPr>
    </w:pPr>
  </w:style>
  <w:style w:type="paragraph" w:styleId="ListContinue2">
    <w:name w:val="List Continue 2"/>
    <w:basedOn w:val="List2"/>
    <w:rsid w:val="001C131F"/>
    <w:pPr>
      <w:ind w:firstLine="0"/>
    </w:pPr>
  </w:style>
  <w:style w:type="paragraph" w:styleId="ListContinue3">
    <w:name w:val="List Continue 3"/>
    <w:basedOn w:val="List3"/>
    <w:rsid w:val="001C131F"/>
    <w:pPr>
      <w:ind w:left="1021" w:firstLine="0"/>
    </w:pPr>
  </w:style>
  <w:style w:type="paragraph" w:styleId="ListContinue4">
    <w:name w:val="List Continue 4"/>
    <w:basedOn w:val="List4"/>
    <w:rsid w:val="001C131F"/>
    <w:pPr>
      <w:ind w:firstLine="0"/>
    </w:pPr>
  </w:style>
  <w:style w:type="paragraph" w:styleId="ListContinue5">
    <w:name w:val="List Continue 5"/>
    <w:basedOn w:val="List5"/>
    <w:rsid w:val="001C131F"/>
    <w:pPr>
      <w:ind w:firstLine="0"/>
    </w:pPr>
  </w:style>
  <w:style w:type="paragraph" w:styleId="ListNumber3">
    <w:name w:val="List Number 3"/>
    <w:basedOn w:val="List3"/>
    <w:rsid w:val="001C131F"/>
    <w:pPr>
      <w:numPr>
        <w:numId w:val="5"/>
      </w:numPr>
    </w:pPr>
  </w:style>
  <w:style w:type="paragraph" w:styleId="ListNumber4">
    <w:name w:val="List Number 4"/>
    <w:basedOn w:val="List4"/>
    <w:rsid w:val="001C131F"/>
    <w:pPr>
      <w:numPr>
        <w:numId w:val="6"/>
      </w:numPr>
    </w:pPr>
  </w:style>
  <w:style w:type="paragraph" w:styleId="ListNumber5">
    <w:name w:val="List Number 5"/>
    <w:basedOn w:val="List5"/>
    <w:rsid w:val="001C131F"/>
    <w:pPr>
      <w:numPr>
        <w:numId w:val="7"/>
      </w:numPr>
    </w:pPr>
  </w:style>
  <w:style w:type="paragraph" w:styleId="BlockText">
    <w:name w:val="Block Text"/>
    <w:basedOn w:val="Normal"/>
    <w:rsid w:val="001C1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31F"/>
    <w:rPr>
      <w:sz w:val="16"/>
      <w:vertAlign w:val="superscript"/>
    </w:rPr>
  </w:style>
  <w:style w:type="character" w:customStyle="1" w:styleId="Symbols">
    <w:name w:val="Symbols"/>
    <w:basedOn w:val="DefaultParagraphFont"/>
    <w:rsid w:val="001C131F"/>
    <w:rPr>
      <w:rFonts w:ascii="Symbol" w:hAnsi="Symbol"/>
    </w:rPr>
  </w:style>
  <w:style w:type="character" w:customStyle="1" w:styleId="MenuOptions">
    <w:name w:val="Menu Options"/>
    <w:basedOn w:val="DefaultParagraphFont"/>
    <w:rsid w:val="001C1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31F"/>
    <w:rPr>
      <w:b/>
    </w:rPr>
  </w:style>
  <w:style w:type="character" w:customStyle="1" w:styleId="Underlined">
    <w:name w:val="Underlined"/>
    <w:basedOn w:val="DefaultParagraphFont"/>
    <w:rsid w:val="001C131F"/>
    <w:rPr>
      <w:u w:val="single"/>
    </w:rPr>
  </w:style>
  <w:style w:type="paragraph" w:customStyle="1" w:styleId="TableBodyTextRight">
    <w:name w:val="Table Body Text Right"/>
    <w:basedOn w:val="TableBodyText"/>
    <w:rsid w:val="001C1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31F"/>
    <w:rPr>
      <w:sz w:val="18"/>
    </w:rPr>
  </w:style>
  <w:style w:type="paragraph" w:customStyle="1" w:styleId="BodySmallRight">
    <w:name w:val="Body Small Right"/>
    <w:basedOn w:val="BodyTextRight"/>
    <w:rsid w:val="001C131F"/>
    <w:rPr>
      <w:sz w:val="18"/>
      <w:szCs w:val="18"/>
    </w:rPr>
  </w:style>
  <w:style w:type="paragraph" w:customStyle="1" w:styleId="MarginEdition">
    <w:name w:val="Margin Edition"/>
    <w:basedOn w:val="MarginNote"/>
    <w:rsid w:val="001C1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31F"/>
    <w:rPr>
      <w:sz w:val="2"/>
      <w:szCs w:val="2"/>
    </w:rPr>
  </w:style>
  <w:style w:type="character" w:customStyle="1" w:styleId="Small">
    <w:name w:val="Small"/>
    <w:basedOn w:val="DefaultParagraphFont"/>
    <w:rsid w:val="001C131F"/>
    <w:rPr>
      <w:sz w:val="16"/>
    </w:rPr>
  </w:style>
  <w:style w:type="paragraph" w:customStyle="1" w:styleId="WideTable">
    <w:name w:val="Wide Table"/>
    <w:basedOn w:val="Normal"/>
    <w:rsid w:val="001C1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31F"/>
  </w:style>
  <w:style w:type="paragraph" w:styleId="Quote">
    <w:name w:val="Quote"/>
    <w:basedOn w:val="Heading1"/>
    <w:link w:val="QuoteChar"/>
    <w:qFormat/>
    <w:rsid w:val="001C1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31F"/>
    <w:pPr>
      <w:pageBreakBefore/>
    </w:pPr>
  </w:style>
  <w:style w:type="paragraph" w:customStyle="1" w:styleId="Border">
    <w:name w:val="Border"/>
    <w:basedOn w:val="Normal"/>
    <w:qFormat/>
    <w:rsid w:val="001C1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31F"/>
    <w:rPr>
      <w:u w:val="single"/>
    </w:rPr>
  </w:style>
  <w:style w:type="character" w:customStyle="1" w:styleId="BoldandItalics">
    <w:name w:val="Bold and Italics"/>
    <w:qFormat/>
    <w:rsid w:val="001C131F"/>
    <w:rPr>
      <w:b/>
      <w:i/>
      <w:u w:val="none"/>
    </w:rPr>
  </w:style>
  <w:style w:type="paragraph" w:styleId="BalloonText">
    <w:name w:val="Balloon Text"/>
    <w:basedOn w:val="Normal"/>
    <w:link w:val="BalloonTextChar"/>
    <w:rsid w:val="001C1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31F"/>
    <w:pPr>
      <w:spacing w:before="0" w:after="0"/>
    </w:pPr>
  </w:style>
  <w:style w:type="paragraph" w:customStyle="1" w:styleId="BodyTextBold">
    <w:name w:val="Body Text Bold"/>
    <w:basedOn w:val="BodyText"/>
    <w:qFormat/>
    <w:rsid w:val="001C131F"/>
    <w:rPr>
      <w:b/>
    </w:rPr>
  </w:style>
  <w:style w:type="character" w:styleId="Hyperlink">
    <w:name w:val="Hyperlink"/>
    <w:basedOn w:val="DefaultParagraphFont"/>
    <w:uiPriority w:val="99"/>
    <w:unhideWhenUsed/>
    <w:rsid w:val="00065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1774</Characters>
  <Application>Microsoft Office Word</Application>
  <DocSecurity>0</DocSecurity>
  <Lines>47</Lines>
  <Paragraphs>38</Paragraphs>
  <ScaleCrop>false</ScaleCrop>
  <Company>Author-it Software Corporation Ltd.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MSFFM3039 Fabricate synthetic solid surface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