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6136D" w:rsidP="0096136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MSFFM3037 Set up, operate and maintain routing and shaping machines</w:t>
      </w:r>
      <w:r>
        <w:fldChar w:fldCharType="end"/>
      </w:r>
    </w:p>
    <w:p w:rsidR="0096136D" w:rsidP="0096136D">
      <w:pPr>
        <w:pStyle w:val="Version"/>
        <w:sectPr w:rsidSect="00121D9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21D9B" w:rsidP="00121D9B">
      <w:pPr>
        <w:pStyle w:val="SuperHeading"/>
      </w:pPr>
      <w:r w:rsidRPr="00121D9B">
        <w:t>Assessment Requirements for MSFFM3037 Set up, operate and maintain routing and shaping machines</w:t>
      </w:r>
    </w:p>
    <w:p w:rsidR="00000000" w:rsidRPr="00121D9B" w:rsidP="00121D9B">
      <w:pPr>
        <w:pStyle w:val="Heading1"/>
      </w:pPr>
      <w:bookmarkStart w:id="1" w:name="O_1248895"/>
      <w:bookmarkEnd w:id="1"/>
      <w:r w:rsidRPr="00121D9B">
        <w:t>Modification History</w:t>
      </w:r>
    </w:p>
    <w:p w:rsidR="0096136D" w:rsidP="0096136D">
      <w:pPr>
        <w:pStyle w:val="BodyText"/>
      </w:pPr>
      <w:r w:rsidRPr="00121D9B">
        <w:t>Release 1. Changes to code, application, elements</w:t>
      </w:r>
      <w:r w:rsidRPr="00121D9B">
        <w:t xml:space="preserve">, performance criteria, assessment requirements. Foundation skills added. Range of conditions removed. Assessment requirements changed. </w:t>
      </w:r>
    </w:p>
    <w:p w:rsidR="00000000" w:rsidRPr="00121D9B" w:rsidP="00121D9B">
      <w:pPr>
        <w:pStyle w:val="Heading1"/>
      </w:pPr>
      <w:bookmarkStart w:id="2" w:name="O_1248896"/>
      <w:bookmarkEnd w:id="2"/>
      <w:r w:rsidRPr="00121D9B">
        <w:t>Performance Evidence</w:t>
      </w:r>
    </w:p>
    <w:p w:rsidR="00000000" w:rsidRPr="00121D9B" w:rsidP="0096136D">
      <w:pPr>
        <w:pStyle w:val="BodyText"/>
      </w:pPr>
      <w:r w:rsidRPr="00121D9B">
        <w:t>There must be evidence the candidate has completed the tasks outlined in the e</w:t>
      </w:r>
      <w:r w:rsidRPr="00121D9B">
        <w:t>lements and performance criteria of this unit, and demonstrated the ability to:</w:t>
      </w:r>
    </w:p>
    <w:p w:rsidR="00000000" w:rsidRPr="00121D9B" w:rsidP="00121D9B">
      <w:pPr>
        <w:pStyle w:val="ListBullet"/>
      </w:pPr>
      <w:r w:rsidRPr="00121D9B">
        <w:t>set up and operate a spindle moulding machine and an overhead or inverted pin routing machine to complete task requirements in accordance with workplace procedures</w:t>
      </w:r>
    </w:p>
    <w:p w:rsidR="00000000" w:rsidRPr="00121D9B" w:rsidP="00121D9B">
      <w:pPr>
        <w:pStyle w:val="ListBullet"/>
      </w:pPr>
      <w:r w:rsidRPr="00121D9B">
        <w:t>complete op</w:t>
      </w:r>
      <w:r w:rsidRPr="00121D9B">
        <w:t>erator maintenance on each of the 2 machines at least once, to include:</w:t>
      </w:r>
    </w:p>
    <w:p w:rsidR="00000000" w:rsidRPr="00121D9B" w:rsidP="00121D9B">
      <w:pPr>
        <w:pStyle w:val="ListBullet2"/>
      </w:pPr>
      <w:r w:rsidRPr="00121D9B">
        <w:t>checking that guards, safety switches, and machine jigs and attachments are functioning correctly</w:t>
      </w:r>
    </w:p>
    <w:p w:rsidR="00000000" w:rsidRPr="00121D9B" w:rsidP="00121D9B">
      <w:pPr>
        <w:pStyle w:val="ListBullet2"/>
      </w:pPr>
      <w:r w:rsidRPr="00121D9B">
        <w:t xml:space="preserve">servicing machine lubrication points </w:t>
      </w:r>
    </w:p>
    <w:p w:rsidR="00000000" w:rsidRPr="00121D9B" w:rsidP="00121D9B">
      <w:pPr>
        <w:pStyle w:val="ListBullet2"/>
      </w:pPr>
      <w:r w:rsidRPr="00121D9B">
        <w:t>identifying tooling needing sharpening and repa</w:t>
      </w:r>
      <w:r w:rsidRPr="00121D9B">
        <w:t>ir</w:t>
      </w:r>
    </w:p>
    <w:p w:rsidR="00000000" w:rsidRPr="00121D9B" w:rsidP="00121D9B">
      <w:pPr>
        <w:pStyle w:val="ListBullet2"/>
      </w:pPr>
      <w:r w:rsidRPr="00121D9B">
        <w:t xml:space="preserve">checking that drive belts are undamaged and correctly tensioned </w:t>
      </w:r>
    </w:p>
    <w:p w:rsidR="00000000" w:rsidRPr="00121D9B" w:rsidP="00121D9B">
      <w:pPr>
        <w:pStyle w:val="ListBullet2"/>
      </w:pPr>
      <w:r w:rsidRPr="00121D9B">
        <w:t>cleaning machine at the end of a production run</w:t>
      </w:r>
    </w:p>
    <w:p w:rsidR="00000000" w:rsidRPr="00121D9B" w:rsidP="00121D9B">
      <w:pPr>
        <w:pStyle w:val="ListBullet2"/>
      </w:pPr>
      <w:r w:rsidRPr="00121D9B">
        <w:t>checking that electrical systems are functioning, and identifying issues for referral to qualified electrician</w:t>
      </w:r>
    </w:p>
    <w:p w:rsidR="0096136D" w:rsidP="00121D9B">
      <w:pPr>
        <w:pStyle w:val="ListBullet2"/>
      </w:pPr>
      <w:r w:rsidRPr="00121D9B">
        <w:t>completing maintenance documentation.</w:t>
      </w:r>
    </w:p>
    <w:p w:rsidR="0096136D" w:rsidP="00121D9B">
      <w:pPr>
        <w:pStyle w:val="ListBullet2"/>
      </w:pPr>
    </w:p>
    <w:p w:rsidR="00000000" w:rsidRPr="00121D9B" w:rsidP="00121D9B">
      <w:pPr>
        <w:pStyle w:val="Heading1"/>
      </w:pPr>
      <w:bookmarkStart w:id="3" w:name="O_1248897"/>
      <w:bookmarkEnd w:id="3"/>
      <w:r w:rsidRPr="00121D9B">
        <w:t>Knowledge Evidence</w:t>
      </w:r>
    </w:p>
    <w:p w:rsidR="00000000" w:rsidRPr="00121D9B" w:rsidP="0096136D">
      <w:pPr>
        <w:pStyle w:val="BodyText"/>
      </w:pPr>
      <w:r w:rsidRPr="00121D9B">
        <w:t>There must be evidence the candidate has knowledge of:</w:t>
      </w:r>
    </w:p>
    <w:p w:rsidR="00000000" w:rsidRPr="00121D9B" w:rsidP="00121D9B">
      <w:pPr>
        <w:pStyle w:val="ListBullet"/>
      </w:pPr>
      <w:r w:rsidRPr="00121D9B">
        <w:t>workplace procedures for:</w:t>
      </w:r>
    </w:p>
    <w:p w:rsidR="00000000" w:rsidRPr="00121D9B" w:rsidP="00121D9B">
      <w:pPr>
        <w:pStyle w:val="ListBullet2"/>
      </w:pPr>
      <w:r w:rsidRPr="00121D9B">
        <w:t>work health and safety</w:t>
      </w:r>
    </w:p>
    <w:p w:rsidR="00000000" w:rsidRPr="00121D9B" w:rsidP="00121D9B">
      <w:pPr>
        <w:pStyle w:val="ListBullet2"/>
      </w:pPr>
      <w:r w:rsidRPr="00121D9B">
        <w:t>quality assurance and tolerance levels</w:t>
      </w:r>
    </w:p>
    <w:p w:rsidR="00000000" w:rsidRPr="00121D9B" w:rsidP="00121D9B">
      <w:pPr>
        <w:pStyle w:val="ListBullet2"/>
      </w:pPr>
      <w:r w:rsidRPr="00121D9B">
        <w:t xml:space="preserve">reporting of machinery faults and </w:t>
      </w:r>
      <w:r w:rsidRPr="00121D9B">
        <w:t>material defects</w:t>
      </w:r>
    </w:p>
    <w:p w:rsidR="00000000" w:rsidRPr="00121D9B" w:rsidP="00121D9B">
      <w:pPr>
        <w:pStyle w:val="ListBullet"/>
      </w:pPr>
      <w:r w:rsidRPr="00121D9B">
        <w:t>function and characteristics of routing and shaping machines:</w:t>
      </w:r>
    </w:p>
    <w:p w:rsidR="00000000" w:rsidRPr="00121D9B" w:rsidP="00121D9B">
      <w:pPr>
        <w:pStyle w:val="ListBullet2"/>
      </w:pPr>
      <w:r w:rsidRPr="00121D9B">
        <w:t xml:space="preserve">spindle moulding machine </w:t>
      </w:r>
    </w:p>
    <w:p w:rsidR="00000000" w:rsidRPr="00121D9B" w:rsidP="00121D9B">
      <w:pPr>
        <w:pStyle w:val="ListBullet2"/>
      </w:pPr>
      <w:r w:rsidRPr="00121D9B">
        <w:t>overhead or inverted pin routing machine</w:t>
      </w:r>
    </w:p>
    <w:p w:rsidR="00000000" w:rsidRPr="00121D9B" w:rsidP="00121D9B">
      <w:pPr>
        <w:pStyle w:val="ListBullet"/>
      </w:pPr>
      <w:r w:rsidRPr="00121D9B">
        <w:t xml:space="preserve">routing and shaping processes and techniques </w:t>
      </w:r>
    </w:p>
    <w:p w:rsidR="00000000" w:rsidRPr="00121D9B" w:rsidP="00121D9B">
      <w:pPr>
        <w:pStyle w:val="ListBullet"/>
      </w:pPr>
      <w:r w:rsidRPr="00121D9B">
        <w:t>characteristics and r</w:t>
      </w:r>
      <w:r w:rsidRPr="00121D9B">
        <w:t>esponse to routing and shaping of materials commonly used:</w:t>
      </w:r>
    </w:p>
    <w:p w:rsidR="00000000" w:rsidRPr="00121D9B" w:rsidP="00121D9B">
      <w:pPr>
        <w:pStyle w:val="ListBullet2"/>
      </w:pPr>
      <w:r w:rsidRPr="00121D9B">
        <w:t>solid timber</w:t>
      </w:r>
    </w:p>
    <w:p w:rsidR="00000000" w:rsidRPr="00121D9B" w:rsidP="00121D9B">
      <w:pPr>
        <w:pStyle w:val="ListBullet2"/>
      </w:pPr>
      <w:r w:rsidRPr="00121D9B">
        <w:t>manufactured board</w:t>
      </w:r>
    </w:p>
    <w:p w:rsidR="00000000" w:rsidRPr="00121D9B" w:rsidP="00121D9B">
      <w:pPr>
        <w:pStyle w:val="ListBullet2"/>
      </w:pPr>
      <w:r w:rsidRPr="00121D9B">
        <w:t xml:space="preserve">plastics </w:t>
      </w:r>
    </w:p>
    <w:p w:rsidR="00000000" w:rsidRPr="00121D9B" w:rsidP="00121D9B">
      <w:pPr>
        <w:pStyle w:val="ListBullet2"/>
      </w:pPr>
      <w:r w:rsidRPr="00121D9B">
        <w:t>laminates</w:t>
      </w:r>
    </w:p>
    <w:p w:rsidR="00000000" w:rsidRPr="00121D9B" w:rsidP="00121D9B">
      <w:pPr>
        <w:pStyle w:val="ListBullet"/>
      </w:pPr>
      <w:r w:rsidRPr="00121D9B">
        <w:t>risk control measures, including personal protective equipment (PPE), for the following hazards</w:t>
      </w:r>
    </w:p>
    <w:p w:rsidR="00000000" w:rsidRPr="00121D9B" w:rsidP="00121D9B">
      <w:pPr>
        <w:pStyle w:val="ListBullet2"/>
      </w:pPr>
      <w:r w:rsidRPr="00121D9B">
        <w:t>cutting and crushing hazard</w:t>
      </w:r>
    </w:p>
    <w:p w:rsidR="00000000" w:rsidRPr="00121D9B" w:rsidP="00121D9B">
      <w:pPr>
        <w:pStyle w:val="ListBullet2"/>
      </w:pPr>
      <w:r w:rsidRPr="00121D9B">
        <w:t>objects and partic</w:t>
      </w:r>
      <w:r w:rsidRPr="00121D9B">
        <w:t>les thrown by machine</w:t>
      </w:r>
    </w:p>
    <w:p w:rsidR="00000000" w:rsidRPr="00121D9B" w:rsidP="00121D9B">
      <w:pPr>
        <w:pStyle w:val="ListBullet2"/>
      </w:pPr>
      <w:r w:rsidRPr="00121D9B">
        <w:t>noise</w:t>
      </w:r>
    </w:p>
    <w:p w:rsidR="00000000" w:rsidRPr="00121D9B" w:rsidP="00121D9B">
      <w:pPr>
        <w:pStyle w:val="ListBullet2"/>
      </w:pPr>
      <w:r w:rsidRPr="00121D9B">
        <w:t>airborne contaminants</w:t>
      </w:r>
    </w:p>
    <w:p w:rsidR="00000000" w:rsidRPr="00121D9B" w:rsidP="00121D9B">
      <w:pPr>
        <w:pStyle w:val="ListBullet2"/>
      </w:pPr>
      <w:r w:rsidRPr="00121D9B">
        <w:t>slips, trips and falls</w:t>
      </w:r>
    </w:p>
    <w:p w:rsidR="00000000" w:rsidRPr="00121D9B" w:rsidP="00121D9B">
      <w:pPr>
        <w:pStyle w:val="ListBullet2"/>
      </w:pPr>
      <w:r w:rsidRPr="00121D9B">
        <w:t>manual handling injuries</w:t>
      </w:r>
    </w:p>
    <w:p w:rsidR="00000000" w:rsidRPr="00121D9B" w:rsidP="00121D9B">
      <w:pPr>
        <w:pStyle w:val="ListBullet"/>
      </w:pPr>
      <w:r w:rsidRPr="00121D9B">
        <w:t>function of tools and materials typically used in the routing and shaping process:</w:t>
      </w:r>
    </w:p>
    <w:p w:rsidR="00000000" w:rsidRPr="00121D9B" w:rsidP="00121D9B">
      <w:pPr>
        <w:pStyle w:val="ListBullet2"/>
      </w:pPr>
      <w:r w:rsidRPr="00121D9B">
        <w:t>machine-specific tools</w:t>
      </w:r>
    </w:p>
    <w:p w:rsidR="00000000" w:rsidRPr="00121D9B" w:rsidP="00121D9B">
      <w:pPr>
        <w:pStyle w:val="ListBullet2"/>
      </w:pPr>
      <w:r w:rsidRPr="00121D9B">
        <w:t xml:space="preserve">jigs and fixtures </w:t>
      </w:r>
    </w:p>
    <w:p w:rsidR="00000000" w:rsidRPr="00121D9B" w:rsidP="00121D9B">
      <w:pPr>
        <w:pStyle w:val="ListBullet2"/>
      </w:pPr>
      <w:r w:rsidRPr="00121D9B">
        <w:t>machine consumables</w:t>
      </w:r>
    </w:p>
    <w:p w:rsidR="0096136D" w:rsidP="00121D9B">
      <w:pPr>
        <w:pStyle w:val="ListBullet2"/>
      </w:pPr>
      <w:r w:rsidRPr="00121D9B">
        <w:t xml:space="preserve">oils and lubricants and trial materials. </w:t>
      </w:r>
    </w:p>
    <w:p w:rsidR="0096136D" w:rsidP="00121D9B">
      <w:pPr>
        <w:pStyle w:val="ListBullet2"/>
      </w:pPr>
    </w:p>
    <w:p w:rsidR="00000000" w:rsidRPr="00121D9B" w:rsidP="00121D9B">
      <w:pPr>
        <w:pStyle w:val="Heading1"/>
      </w:pPr>
      <w:bookmarkStart w:id="4" w:name="O_1248898"/>
      <w:bookmarkEnd w:id="4"/>
      <w:r w:rsidRPr="00121D9B">
        <w:t>Assessment Conditions</w:t>
      </w:r>
    </w:p>
    <w:p w:rsidR="00000000" w:rsidRPr="00121D9B" w:rsidP="0096136D">
      <w:pPr>
        <w:pStyle w:val="BodyText"/>
      </w:pPr>
      <w:r w:rsidRPr="00121D9B">
        <w:t>Skills must have been demonstrated in the workplace or in a simulated environment that reflects workplace conditions and contingencies. The following conditions must be met</w:t>
      </w:r>
      <w:r w:rsidRPr="00121D9B">
        <w:t xml:space="preserve"> for this unit:</w:t>
      </w:r>
    </w:p>
    <w:p w:rsidR="00000000" w:rsidRPr="00121D9B" w:rsidP="00121D9B">
      <w:pPr>
        <w:pStyle w:val="ListBullet"/>
      </w:pPr>
      <w:r w:rsidRPr="00121D9B">
        <w:t>use of suitable facilities, equipment and resources, including:</w:t>
      </w:r>
    </w:p>
    <w:p w:rsidR="00000000" w:rsidRPr="00121D9B" w:rsidP="00121D9B">
      <w:pPr>
        <w:pStyle w:val="ListBullet2"/>
      </w:pPr>
      <w:r w:rsidRPr="00121D9B">
        <w:t>work documentation</w:t>
      </w:r>
    </w:p>
    <w:p w:rsidR="00000000" w:rsidRPr="00121D9B" w:rsidP="00121D9B">
      <w:pPr>
        <w:pStyle w:val="ListBullet2"/>
      </w:pPr>
      <w:r w:rsidRPr="00121D9B">
        <w:t xml:space="preserve">routing and shaping machines required for performance evidence </w:t>
      </w:r>
    </w:p>
    <w:p w:rsidR="00000000" w:rsidRPr="00121D9B" w:rsidP="00121D9B">
      <w:pPr>
        <w:pStyle w:val="ListBullet2"/>
      </w:pPr>
      <w:r w:rsidRPr="00121D9B">
        <w:t>PPE</w:t>
      </w:r>
    </w:p>
    <w:p w:rsidR="00000000" w:rsidRPr="00121D9B" w:rsidP="00121D9B">
      <w:pPr>
        <w:pStyle w:val="ListBullet2"/>
      </w:pPr>
      <w:r w:rsidRPr="00121D9B">
        <w:t xml:space="preserve">unprocessed materials for routing and shaping </w:t>
      </w:r>
    </w:p>
    <w:p w:rsidR="00000000" w:rsidRPr="00121D9B" w:rsidP="00121D9B">
      <w:pPr>
        <w:pStyle w:val="ListBullet2"/>
      </w:pPr>
      <w:r w:rsidRPr="00121D9B">
        <w:t>workplace procedures.</w:t>
      </w:r>
    </w:p>
    <w:p w:rsidR="0096136D" w:rsidP="0096136D">
      <w:pPr>
        <w:pStyle w:val="BodyText"/>
      </w:pPr>
      <w:r w:rsidRPr="00121D9B">
        <w:t>Assessors must sat</w:t>
      </w:r>
      <w:r w:rsidRPr="00121D9B">
        <w:t>isfy the NVR/AQTF mandatory competency requirements for assessors.</w:t>
      </w:r>
    </w:p>
    <w:p w:rsidR="00000000" w:rsidRPr="00121D9B" w:rsidP="00121D9B">
      <w:pPr>
        <w:pStyle w:val="Heading1"/>
      </w:pPr>
      <w:bookmarkStart w:id="5" w:name="O_1248901"/>
      <w:bookmarkEnd w:id="5"/>
      <w:r w:rsidRPr="00121D9B">
        <w:t>Links</w:t>
      </w:r>
    </w:p>
    <w:p w:rsidR="00000000" w:rsidRPr="00121D9B" w:rsidP="0096136D">
      <w:pPr>
        <w:pStyle w:val="BodyText"/>
      </w:pPr>
      <w:r w:rsidRPr="00121D9B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524D28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121D9B" w:rsidP="00121D9B"/>
    <w:sectPr w:rsidSect="00121D9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1D9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1D9B" w:rsidRPr="0096136D" w:rsidP="0096136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1D9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136D" w:rsidP="00121D9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6136D" w:rsidP="00121D9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96136D" w:rsidP="00121D9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1D9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136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21D9B" w:rsidRPr="0096136D" w:rsidP="0096136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1D9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136D" w:rsidRPr="002D2AF8" w:rsidP="00121D9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MSFFM3037 Set up, operate and maintain routing and shaping machines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96136D" w:rsidP="00121D9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7AE00C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FB4BA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04EE57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1D9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21D9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21D9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21D9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21D9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21D9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21D9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21D9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21D9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21D9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21D9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21D9B"/>
  </w:style>
  <w:style w:type="character" w:customStyle="1" w:styleId="Heading1Char">
    <w:name w:val="Heading 1 Char"/>
    <w:basedOn w:val="DefaultParagraphFont"/>
    <w:link w:val="Heading1"/>
    <w:rsid w:val="00121D9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21D9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21D9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21D9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21D9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21D9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21D9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21D9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21D9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21D9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21D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21D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21D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21D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21D9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21D9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21D9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21D9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21D9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21D9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21D9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21D9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21D9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21D9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21D9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21D9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21D9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21D9B"/>
    <w:rPr>
      <w:b/>
      <w:spacing w:val="0"/>
    </w:rPr>
  </w:style>
  <w:style w:type="paragraph" w:customStyle="1" w:styleId="SuperTitle">
    <w:name w:val="SuperTitle"/>
    <w:basedOn w:val="Title"/>
    <w:rsid w:val="00121D9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21D9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21D9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21D9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21D9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21D9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21D9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21D9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21D9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21D9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21D9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21D9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21D9B"/>
    <w:rPr>
      <w:i/>
    </w:rPr>
  </w:style>
  <w:style w:type="paragraph" w:styleId="Caption">
    <w:name w:val="caption"/>
    <w:basedOn w:val="BodyText"/>
    <w:next w:val="Normal"/>
    <w:qFormat/>
    <w:rsid w:val="00121D9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21D9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21D9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21D9B"/>
  </w:style>
  <w:style w:type="paragraph" w:styleId="TableofFigures">
    <w:name w:val="table of figures"/>
    <w:basedOn w:val="Normal"/>
    <w:next w:val="Normal"/>
    <w:semiHidden/>
    <w:rsid w:val="00121D9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21D9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21D9B"/>
    <w:rPr>
      <w:rFonts w:ascii="Wingdings" w:hAnsi="Wingdings"/>
    </w:rPr>
  </w:style>
  <w:style w:type="paragraph" w:customStyle="1" w:styleId="TableHeading">
    <w:name w:val="Table Heading"/>
    <w:basedOn w:val="HeadingBase"/>
    <w:rsid w:val="00121D9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21D9B"/>
    <w:rPr>
      <w:color w:val="0033CC"/>
      <w:u w:val="none"/>
    </w:rPr>
  </w:style>
  <w:style w:type="paragraph" w:customStyle="1" w:styleId="BodyTextRight">
    <w:name w:val="Body Text Right"/>
    <w:basedOn w:val="BodyText"/>
    <w:rsid w:val="00121D9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21D9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21D9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21D9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21D9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21D9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21D9B"/>
    <w:rPr>
      <w:sz w:val="32"/>
    </w:rPr>
  </w:style>
  <w:style w:type="paragraph" w:customStyle="1" w:styleId="HeadingProcedure">
    <w:name w:val="Heading Procedure"/>
    <w:basedOn w:val="HeadingBase"/>
    <w:next w:val="Normal"/>
    <w:rsid w:val="00121D9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21D9B"/>
    <w:pPr>
      <w:spacing w:before="60" w:after="60"/>
    </w:pPr>
  </w:style>
  <w:style w:type="paragraph" w:styleId="ListContinue">
    <w:name w:val="List Continue"/>
    <w:basedOn w:val="List"/>
    <w:rsid w:val="00121D9B"/>
    <w:pPr>
      <w:ind w:firstLine="0"/>
    </w:pPr>
  </w:style>
  <w:style w:type="paragraph" w:customStyle="1" w:styleId="ListNote">
    <w:name w:val="List Note"/>
    <w:basedOn w:val="List"/>
    <w:rsid w:val="00121D9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21D9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21D9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21D9B"/>
    <w:rPr>
      <w:rFonts w:ascii="Courier New" w:hAnsi="Courier New"/>
    </w:rPr>
  </w:style>
  <w:style w:type="paragraph" w:customStyle="1" w:styleId="NoteBullet">
    <w:name w:val="Note Bullet"/>
    <w:basedOn w:val="Note"/>
    <w:rsid w:val="00121D9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21D9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21D9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21D9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21D9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21D9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21D9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21D9B"/>
    <w:rPr>
      <w:b/>
      <w:smallCaps/>
    </w:rPr>
  </w:style>
  <w:style w:type="paragraph" w:customStyle="1" w:styleId="TableListNumber">
    <w:name w:val="Table List Number"/>
    <w:basedOn w:val="ListNumber"/>
    <w:rsid w:val="00121D9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21D9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21D9B"/>
    <w:pPr>
      <w:numPr>
        <w:numId w:val="9"/>
      </w:numPr>
    </w:pPr>
  </w:style>
  <w:style w:type="paragraph" w:customStyle="1" w:styleId="ListAlpha2">
    <w:name w:val="List Alpha 2"/>
    <w:basedOn w:val="List2"/>
    <w:rsid w:val="00121D9B"/>
    <w:pPr>
      <w:numPr>
        <w:numId w:val="8"/>
      </w:numPr>
    </w:pPr>
  </w:style>
  <w:style w:type="paragraph" w:styleId="List2">
    <w:name w:val="List 2"/>
    <w:basedOn w:val="BodyText"/>
    <w:rsid w:val="00121D9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21D9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21D9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21D9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21D9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21D9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21D9B"/>
    <w:pPr>
      <w:numPr>
        <w:numId w:val="4"/>
      </w:numPr>
    </w:pPr>
  </w:style>
  <w:style w:type="paragraph" w:styleId="ListContinue2">
    <w:name w:val="List Continue 2"/>
    <w:basedOn w:val="List2"/>
    <w:rsid w:val="00121D9B"/>
    <w:pPr>
      <w:ind w:firstLine="0"/>
    </w:pPr>
  </w:style>
  <w:style w:type="paragraph" w:styleId="ListContinue3">
    <w:name w:val="List Continue 3"/>
    <w:basedOn w:val="List3"/>
    <w:rsid w:val="00121D9B"/>
    <w:pPr>
      <w:ind w:left="1021" w:firstLine="0"/>
    </w:pPr>
  </w:style>
  <w:style w:type="paragraph" w:styleId="ListContinue4">
    <w:name w:val="List Continue 4"/>
    <w:basedOn w:val="List4"/>
    <w:rsid w:val="00121D9B"/>
    <w:pPr>
      <w:ind w:firstLine="0"/>
    </w:pPr>
  </w:style>
  <w:style w:type="paragraph" w:styleId="ListContinue5">
    <w:name w:val="List Continue 5"/>
    <w:basedOn w:val="List5"/>
    <w:rsid w:val="00121D9B"/>
    <w:pPr>
      <w:ind w:firstLine="0"/>
    </w:pPr>
  </w:style>
  <w:style w:type="paragraph" w:styleId="ListNumber3">
    <w:name w:val="List Number 3"/>
    <w:basedOn w:val="List3"/>
    <w:rsid w:val="00121D9B"/>
    <w:pPr>
      <w:numPr>
        <w:numId w:val="5"/>
      </w:numPr>
    </w:pPr>
  </w:style>
  <w:style w:type="paragraph" w:styleId="ListNumber4">
    <w:name w:val="List Number 4"/>
    <w:basedOn w:val="List4"/>
    <w:rsid w:val="00121D9B"/>
    <w:pPr>
      <w:numPr>
        <w:numId w:val="6"/>
      </w:numPr>
    </w:pPr>
  </w:style>
  <w:style w:type="paragraph" w:styleId="ListNumber5">
    <w:name w:val="List Number 5"/>
    <w:basedOn w:val="List5"/>
    <w:rsid w:val="00121D9B"/>
    <w:pPr>
      <w:numPr>
        <w:numId w:val="7"/>
      </w:numPr>
    </w:pPr>
  </w:style>
  <w:style w:type="paragraph" w:styleId="BlockText">
    <w:name w:val="Block Text"/>
    <w:basedOn w:val="Normal"/>
    <w:rsid w:val="00121D9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21D9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21D9B"/>
    <w:rPr>
      <w:sz w:val="16"/>
      <w:vertAlign w:val="superscript"/>
    </w:rPr>
  </w:style>
  <w:style w:type="character" w:customStyle="1" w:styleId="Symbols">
    <w:name w:val="Symbols"/>
    <w:basedOn w:val="DefaultParagraphFont"/>
    <w:rsid w:val="00121D9B"/>
    <w:rPr>
      <w:rFonts w:ascii="Symbol" w:hAnsi="Symbol"/>
    </w:rPr>
  </w:style>
  <w:style w:type="character" w:customStyle="1" w:styleId="MenuOptions">
    <w:name w:val="Menu Options"/>
    <w:basedOn w:val="DefaultParagraphFont"/>
    <w:rsid w:val="00121D9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21D9B"/>
    <w:rPr>
      <w:b/>
    </w:rPr>
  </w:style>
  <w:style w:type="character" w:customStyle="1" w:styleId="Underlined">
    <w:name w:val="Underlined"/>
    <w:basedOn w:val="DefaultParagraphFont"/>
    <w:rsid w:val="00121D9B"/>
    <w:rPr>
      <w:u w:val="single"/>
    </w:rPr>
  </w:style>
  <w:style w:type="paragraph" w:customStyle="1" w:styleId="TableBodyTextRight">
    <w:name w:val="Table Body Text Right"/>
    <w:basedOn w:val="TableBodyText"/>
    <w:rsid w:val="00121D9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21D9B"/>
    <w:rPr>
      <w:sz w:val="18"/>
    </w:rPr>
  </w:style>
  <w:style w:type="paragraph" w:customStyle="1" w:styleId="BodySmallRight">
    <w:name w:val="Body Small Right"/>
    <w:basedOn w:val="BodyTextRight"/>
    <w:rsid w:val="00121D9B"/>
    <w:rPr>
      <w:sz w:val="18"/>
      <w:szCs w:val="18"/>
    </w:rPr>
  </w:style>
  <w:style w:type="paragraph" w:customStyle="1" w:styleId="MarginEdition">
    <w:name w:val="Margin Edition"/>
    <w:basedOn w:val="MarginNote"/>
    <w:rsid w:val="00121D9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21D9B"/>
    <w:rPr>
      <w:sz w:val="2"/>
      <w:szCs w:val="2"/>
    </w:rPr>
  </w:style>
  <w:style w:type="character" w:customStyle="1" w:styleId="Small">
    <w:name w:val="Small"/>
    <w:basedOn w:val="DefaultParagraphFont"/>
    <w:rsid w:val="00121D9B"/>
    <w:rPr>
      <w:sz w:val="16"/>
    </w:rPr>
  </w:style>
  <w:style w:type="paragraph" w:customStyle="1" w:styleId="WideTable">
    <w:name w:val="Wide Table"/>
    <w:basedOn w:val="Normal"/>
    <w:rsid w:val="00121D9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21D9B"/>
  </w:style>
  <w:style w:type="paragraph" w:styleId="Quote">
    <w:name w:val="Quote"/>
    <w:basedOn w:val="Heading1"/>
    <w:link w:val="QuoteChar"/>
    <w:qFormat/>
    <w:rsid w:val="00121D9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21D9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21D9B"/>
    <w:pPr>
      <w:pageBreakBefore/>
    </w:pPr>
  </w:style>
  <w:style w:type="paragraph" w:customStyle="1" w:styleId="Border">
    <w:name w:val="Border"/>
    <w:basedOn w:val="Normal"/>
    <w:qFormat/>
    <w:rsid w:val="00121D9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21D9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1D9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1D9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21D9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21D9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21D9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21D9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21D9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21D9B"/>
    <w:rPr>
      <w:u w:val="single"/>
    </w:rPr>
  </w:style>
  <w:style w:type="character" w:customStyle="1" w:styleId="BoldandItalics">
    <w:name w:val="Bold and Italics"/>
    <w:qFormat/>
    <w:rsid w:val="00121D9B"/>
    <w:rPr>
      <w:b/>
      <w:i/>
      <w:u w:val="none"/>
    </w:rPr>
  </w:style>
  <w:style w:type="paragraph" w:styleId="BalloonText">
    <w:name w:val="Balloon Text"/>
    <w:basedOn w:val="Normal"/>
    <w:link w:val="BalloonTextChar"/>
    <w:rsid w:val="00121D9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21D9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21D9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21D9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21D9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21D9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21D9B"/>
    <w:pPr>
      <w:spacing w:before="0" w:after="0"/>
    </w:pPr>
  </w:style>
  <w:style w:type="paragraph" w:customStyle="1" w:styleId="BodyTextBold">
    <w:name w:val="Body Text Bold"/>
    <w:basedOn w:val="BodyText"/>
    <w:qFormat/>
    <w:rsid w:val="00121D9B"/>
    <w:rPr>
      <w:b/>
    </w:rPr>
  </w:style>
  <w:style w:type="character" w:styleId="Hyperlink">
    <w:name w:val="Hyperlink"/>
    <w:basedOn w:val="DefaultParagraphFont"/>
    <w:uiPriority w:val="99"/>
    <w:unhideWhenUsed/>
    <w:rsid w:val="0096136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399</Words>
  <Characters>2674</Characters>
  <Application>Microsoft Office Word</Application>
  <DocSecurity>0</DocSecurity>
  <Lines>76</Lines>
  <Paragraphs>64</Paragraphs>
  <ScaleCrop>false</ScaleCrop>
  <Company>Author-it Software Corporation Ltd.</Company>
  <LinksUpToDate>false</LinksUpToDate>
  <CharactersWithSpaces>3009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MSFFM3037 Set up, operate and maintain routing and shaping machines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2024-04-26T01:30:00Z</dcterms:created>
  <dcterms:modified xsi:type="dcterms:W3CDTF">2024-04-26T01:30:00Z</dcterms:modified>
</cp:coreProperties>
</file>