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04D" w:rsidP="00CD10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MSFFM3025 Construct furniture using leg and rail method</w:t>
      </w:r>
      <w:r>
        <w:fldChar w:fldCharType="end"/>
      </w:r>
    </w:p>
    <w:p w:rsidR="00CD104D" w:rsidP="00CD104D">
      <w:pPr>
        <w:pStyle w:val="Version"/>
        <w:sectPr w:rsidSect="00C57C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C74" w:rsidP="00C57C74">
      <w:pPr>
        <w:pStyle w:val="SuperHeading"/>
      </w:pPr>
      <w:r w:rsidRPr="00C57C74">
        <w:t>MSFFM3025 Construct furniture using leg and rail method</w:t>
      </w:r>
    </w:p>
    <w:p w:rsidR="00000000" w:rsidRPr="00C57C74" w:rsidP="00C57C74">
      <w:pPr>
        <w:pStyle w:val="Heading1"/>
      </w:pPr>
      <w:bookmarkStart w:id="1" w:name="O_1248251"/>
      <w:bookmarkEnd w:id="1"/>
      <w:r w:rsidRPr="00C57C74">
        <w:t>Modification History</w:t>
      </w:r>
    </w:p>
    <w:p w:rsidR="00CD104D" w:rsidP="00CD104D">
      <w:pPr>
        <w:pStyle w:val="BodyText"/>
      </w:pPr>
      <w:r w:rsidRPr="00C57C74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C57C74" w:rsidP="00C57C74">
      <w:pPr>
        <w:pStyle w:val="Heading1"/>
      </w:pPr>
      <w:bookmarkStart w:id="2" w:name="O_1248252"/>
      <w:bookmarkEnd w:id="2"/>
      <w:r w:rsidRPr="00C57C74">
        <w:t>Application</w:t>
      </w:r>
    </w:p>
    <w:p w:rsidR="00000000" w:rsidRPr="00C57C74" w:rsidP="00CD104D">
      <w:pPr>
        <w:pStyle w:val="BodyText"/>
      </w:pPr>
      <w:r w:rsidRPr="00C57C74">
        <w:t>This unit describes the skills and knowledge required to construct and assemble furniture using traditional leg and rail construction methods.</w:t>
      </w:r>
    </w:p>
    <w:p w:rsidR="00000000" w:rsidRPr="00C57C74" w:rsidP="00CD104D">
      <w:pPr>
        <w:pStyle w:val="BodyText"/>
      </w:pPr>
      <w:r w:rsidRPr="00C57C74">
        <w:t>Workers with this competency follow established procedures and designs to make furniture using discretion, judge</w:t>
      </w:r>
      <w:r w:rsidRPr="00C57C74">
        <w:t>ment and some problem solving.</w:t>
      </w:r>
    </w:p>
    <w:p w:rsidR="00CD104D" w:rsidP="00CD104D">
      <w:pPr>
        <w:pStyle w:val="BodyText"/>
      </w:pPr>
      <w:r w:rsidRPr="00C57C74">
        <w:t>No licensing or certification requirements exist at the time of publication. Relevant legislation, industry standards and codes of practice within Australia must be applied.</w:t>
      </w:r>
    </w:p>
    <w:p w:rsidR="00000000" w:rsidRPr="00C57C74" w:rsidP="00C57C74">
      <w:pPr>
        <w:pStyle w:val="Heading1"/>
      </w:pPr>
      <w:bookmarkStart w:id="3" w:name="O_1248254"/>
      <w:bookmarkEnd w:id="3"/>
      <w:r w:rsidRPr="00C57C74">
        <w:t>Competency Field</w:t>
      </w:r>
    </w:p>
    <w:p w:rsidR="00CD104D" w:rsidP="00CD104D">
      <w:pPr>
        <w:pStyle w:val="BodyText"/>
      </w:pPr>
      <w:r w:rsidRPr="00C57C74">
        <w:t xml:space="preserve">Cabinetry and </w:t>
      </w:r>
      <w:r w:rsidRPr="00C57C74">
        <w:t xml:space="preserve">furniture </w:t>
      </w:r>
    </w:p>
    <w:p w:rsidR="00000000" w:rsidRPr="00C57C74" w:rsidP="00C57C74">
      <w:pPr>
        <w:pStyle w:val="Heading1"/>
      </w:pPr>
      <w:bookmarkStart w:id="4" w:name="O_1248256"/>
      <w:bookmarkEnd w:id="4"/>
      <w:r w:rsidRPr="00C57C74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C57C7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74">
            <w:pPr>
              <w:pStyle w:val="BodyText"/>
              <w:rPr>
                <w:lang w:val="en-NZ"/>
              </w:rPr>
            </w:pPr>
            <w:r w:rsidRPr="00C57C74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74">
            <w:pPr>
              <w:pStyle w:val="BodyText"/>
              <w:rPr>
                <w:lang w:val="en-NZ"/>
              </w:rPr>
            </w:pPr>
            <w:r w:rsidRPr="00C57C74">
              <w:t>Performance criteria describe the performance needed to demonstrate achievement of the element.</w:t>
            </w:r>
          </w:p>
        </w:tc>
      </w:tr>
      <w:tr w:rsidTr="00C57C7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74">
            <w:pPr>
              <w:pStyle w:val="BodyText"/>
              <w:rPr>
                <w:lang w:val="en-NZ"/>
              </w:rPr>
            </w:pPr>
            <w:r w:rsidRPr="00C57C74">
              <w:t>1 Prepare for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74" w:rsidP="00C57C74">
            <w:pPr>
              <w:pStyle w:val="BodyText"/>
            </w:pPr>
            <w:r w:rsidRPr="00C57C74">
              <w:t xml:space="preserve">1.1 Determine task requirements </w:t>
            </w:r>
            <w:r w:rsidRPr="00C57C74">
              <w:t>from design and other work documentation</w:t>
            </w:r>
          </w:p>
          <w:p w:rsidR="00000000" w:rsidRPr="00C57C74" w:rsidP="00C57C74">
            <w:pPr>
              <w:pStyle w:val="BodyText"/>
            </w:pPr>
            <w:r w:rsidRPr="00C57C74">
              <w:t xml:space="preserve">1.2 Plan construction and assembly sequence and identify procedures for checking quality at each stage </w:t>
            </w:r>
          </w:p>
          <w:p w:rsidR="00000000" w:rsidRPr="00C57C74" w:rsidP="00C57C74">
            <w:pPr>
              <w:pStyle w:val="BodyText"/>
            </w:pPr>
            <w:r w:rsidRPr="00C57C74">
              <w:t>1.3 Identify and follow work health and safety procedures</w:t>
            </w:r>
          </w:p>
          <w:p w:rsidR="00000000" w:rsidRPr="00C57C74" w:rsidP="00C57C74">
            <w:pPr>
              <w:pStyle w:val="BodyText"/>
            </w:pPr>
            <w:r w:rsidRPr="00C57C74">
              <w:t>1.4 Select suitable work area for the task</w:t>
            </w:r>
          </w:p>
          <w:p w:rsidR="00000000" w:rsidRPr="00C57C74" w:rsidP="00C57C74">
            <w:pPr>
              <w:pStyle w:val="BodyText"/>
            </w:pPr>
            <w:r w:rsidRPr="00C57C74">
              <w:t>1.5 Complete preparatory drawings and set-outs in accordance with design and other work documentation</w:t>
            </w:r>
          </w:p>
          <w:p w:rsidR="00000000" w:rsidRPr="00C57C74" w:rsidP="00C57C74">
            <w:pPr>
              <w:pStyle w:val="BodyText"/>
            </w:pPr>
            <w:r w:rsidRPr="00C57C74">
              <w:t>1.6 Develop cutting list for components in accordance with design and other work documentation</w:t>
            </w:r>
          </w:p>
          <w:p w:rsidR="00000000" w:rsidRPr="00C57C74" w:rsidP="00C57C74">
            <w:pPr>
              <w:pStyle w:val="BodyText"/>
            </w:pPr>
            <w:r w:rsidRPr="00C57C74">
              <w:t>1.7 Select tools and equipment and check that they are safe</w:t>
            </w:r>
            <w:r w:rsidRPr="00C57C74">
              <w:t xml:space="preserve"> and </w:t>
            </w:r>
            <w:r w:rsidRPr="00C57C74">
              <w:t>functional</w:t>
            </w:r>
          </w:p>
          <w:p w:rsidR="00000000" w:rsidP="00C57C74">
            <w:pPr>
              <w:pStyle w:val="BodyText"/>
              <w:rPr>
                <w:lang w:val="en-NZ"/>
              </w:rPr>
            </w:pPr>
            <w:r w:rsidRPr="00C57C74">
              <w:t>1.8 Check that materials meet task quality requirements</w:t>
            </w:r>
          </w:p>
        </w:tc>
      </w:tr>
      <w:tr w:rsidTr="00C57C7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74">
            <w:pPr>
              <w:pStyle w:val="BodyText"/>
              <w:rPr>
                <w:lang w:val="en-NZ"/>
              </w:rPr>
            </w:pPr>
            <w:r w:rsidRPr="00C57C74">
              <w:t>2 Complete construction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74" w:rsidP="00C57C74">
            <w:pPr>
              <w:pStyle w:val="BodyText"/>
            </w:pPr>
            <w:r w:rsidRPr="00C57C74">
              <w:t xml:space="preserve">2.1 Set out and prepare materials and mark components in accordance with task requirements </w:t>
            </w:r>
          </w:p>
          <w:p w:rsidR="00000000" w:rsidRPr="00C57C74" w:rsidP="00C57C74">
            <w:pPr>
              <w:pStyle w:val="BodyText"/>
            </w:pPr>
            <w:r w:rsidRPr="00C57C74">
              <w:t>2.2 Use tools, equipment and machinery safely and in accordance wit</w:t>
            </w:r>
            <w:r w:rsidRPr="00C57C74">
              <w:t>h manufacturer specifications</w:t>
            </w:r>
          </w:p>
          <w:p w:rsidR="00000000" w:rsidRPr="00C57C74" w:rsidP="00C57C74">
            <w:pPr>
              <w:pStyle w:val="BodyText"/>
            </w:pPr>
            <w:r w:rsidRPr="00C57C74">
              <w:t>2.3 Check product meets quality requirements at each stage of construction and assembly.</w:t>
            </w:r>
          </w:p>
          <w:p w:rsidR="00000000" w:rsidRPr="00C57C74" w:rsidP="00C57C74">
            <w:pPr>
              <w:pStyle w:val="BodyText"/>
            </w:pPr>
            <w:r w:rsidRPr="00C57C74">
              <w:t>2.4 Make components in accordance with specified shapes, angles or curves, and confirm against set-outs and task requirements</w:t>
            </w:r>
          </w:p>
          <w:p w:rsidR="00000000" w:rsidRPr="00C57C74" w:rsidP="00C57C74">
            <w:pPr>
              <w:pStyle w:val="BodyText"/>
            </w:pPr>
            <w:r w:rsidRPr="00C57C74">
              <w:t>2.5 Assembl</w:t>
            </w:r>
            <w:r w:rsidRPr="00C57C74">
              <w:t>e components using jigs and/or clamps and fastenings according to task requirements</w:t>
            </w:r>
          </w:p>
          <w:p w:rsidR="00000000" w:rsidRPr="00C57C74" w:rsidP="00C57C74">
            <w:pPr>
              <w:pStyle w:val="BodyText"/>
            </w:pPr>
            <w:r w:rsidRPr="00C57C74">
              <w:t>2.6 Apply adhesives according to workplace procedures and/or manufacturer instructions</w:t>
            </w:r>
          </w:p>
          <w:p w:rsidR="00000000" w:rsidRPr="00C57C74" w:rsidP="00C57C74">
            <w:pPr>
              <w:pStyle w:val="BodyText"/>
            </w:pPr>
            <w:r w:rsidRPr="00C57C74">
              <w:t>2.7 Complete the joining process in accordance with workplace procedures</w:t>
            </w:r>
          </w:p>
          <w:p w:rsidR="00000000" w:rsidRPr="00C57C74" w:rsidP="00C57C74">
            <w:pPr>
              <w:pStyle w:val="BodyText"/>
            </w:pPr>
            <w:r w:rsidRPr="00C57C74">
              <w:t xml:space="preserve">2.8 Confirm </w:t>
            </w:r>
            <w:r w:rsidRPr="00C57C74">
              <w:t>that assembled furniture complies with specifications and rectify any deficiencies</w:t>
            </w:r>
          </w:p>
          <w:p w:rsidR="00000000" w:rsidP="00C57C74">
            <w:pPr>
              <w:pStyle w:val="BodyText"/>
              <w:rPr>
                <w:lang w:val="en-NZ"/>
              </w:rPr>
            </w:pPr>
            <w:r w:rsidRPr="00C57C74">
              <w:t>2.9 Prepare product for final finish in accordance with task requirements</w:t>
            </w:r>
          </w:p>
        </w:tc>
      </w:tr>
      <w:tr w:rsidTr="00C57C7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74">
            <w:pPr>
              <w:pStyle w:val="BodyText"/>
              <w:rPr>
                <w:lang w:val="en-NZ"/>
              </w:rPr>
            </w:pPr>
            <w:r w:rsidRPr="00C57C74">
              <w:t>3 Finalise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74" w:rsidP="00C57C74">
            <w:pPr>
              <w:pStyle w:val="BodyText"/>
            </w:pPr>
            <w:r w:rsidRPr="00C57C74">
              <w:t>3.1 Clean work area, safely dispose of waste and identify items for recycling in a</w:t>
            </w:r>
            <w:r w:rsidRPr="00C57C74">
              <w:t>ccordance with workplace procedures and environmental standards</w:t>
            </w:r>
          </w:p>
          <w:p w:rsidR="00000000" w:rsidRPr="00C57C74" w:rsidP="00C57C74">
            <w:pPr>
              <w:pStyle w:val="BodyText"/>
            </w:pPr>
            <w:r w:rsidRPr="00C57C74">
              <w:t>3.2 Clean machinery, complete routine maintenance and leave in a safe mode in accordance with workplace procedures</w:t>
            </w:r>
          </w:p>
          <w:p w:rsidR="00000000" w:rsidRPr="00C57C74" w:rsidP="00C57C74">
            <w:pPr>
              <w:pStyle w:val="BodyText"/>
            </w:pPr>
            <w:r w:rsidRPr="00C57C74">
              <w:t>3.3 Identify, tag and report faulty equipment in accordance with workplace pr</w:t>
            </w:r>
            <w:r w:rsidRPr="00C57C74">
              <w:t>ocedures</w:t>
            </w:r>
          </w:p>
          <w:p w:rsidR="00000000" w:rsidRPr="00C57C74" w:rsidP="00C57C74">
            <w:pPr>
              <w:pStyle w:val="BodyText"/>
            </w:pPr>
            <w:r w:rsidRPr="00C57C74">
              <w:t>3.4 Complete job documentation in accordance with workplace procedures</w:t>
            </w:r>
          </w:p>
        </w:tc>
      </w:tr>
    </w:tbl>
    <w:p w:rsidR="00CD104D" w:rsidP="00C57C74">
      <w:pPr>
        <w:pStyle w:val="BodyText"/>
      </w:pPr>
    </w:p>
    <w:p w:rsidR="00CD104D" w:rsidP="00C57C74">
      <w:pPr>
        <w:pStyle w:val="BodyText"/>
      </w:pPr>
    </w:p>
    <w:p w:rsidR="00000000" w:rsidRPr="00C57C74" w:rsidP="00C57C74">
      <w:pPr>
        <w:pStyle w:val="Heading1"/>
      </w:pPr>
      <w:bookmarkStart w:id="5" w:name="O_1248257"/>
      <w:bookmarkEnd w:id="5"/>
      <w:r w:rsidRPr="00C57C74">
        <w:t>Foundation Skills</w:t>
      </w:r>
    </w:p>
    <w:p w:rsidR="00000000" w:rsidRPr="00C57C74" w:rsidP="00CD104D">
      <w:pPr>
        <w:pStyle w:val="BodyText"/>
      </w:pPr>
      <w:r w:rsidRPr="00C57C74">
        <w:t>This section describes those language, literacy, numeracy and employment skills that are essential to performance but not explicit in the performance criteria.</w:t>
      </w:r>
    </w:p>
    <w:p w:rsidR="00000000" w:rsidRPr="00C57C74" w:rsidP="00C57C74">
      <w:pPr>
        <w:pStyle w:val="ListBullet"/>
      </w:pPr>
      <w:r w:rsidRPr="00C57C74">
        <w:t>Reading skills to interpret familiar workplace procedures and work documentation</w:t>
      </w:r>
    </w:p>
    <w:p w:rsidR="00000000" w:rsidRPr="00C57C74" w:rsidP="00C57C74">
      <w:pPr>
        <w:pStyle w:val="ListBullet"/>
      </w:pPr>
      <w:r w:rsidRPr="00C57C74">
        <w:t>Writing skills</w:t>
      </w:r>
      <w:r w:rsidRPr="00C57C74">
        <w:t xml:space="preserve"> to communicate information in familiar workplace documents and make clear and legible markings on materials </w:t>
      </w:r>
    </w:p>
    <w:p w:rsidR="00000000" w:rsidRPr="00C57C74" w:rsidP="00C57C74">
      <w:pPr>
        <w:pStyle w:val="ListBullet"/>
      </w:pPr>
      <w:r w:rsidRPr="00C57C74">
        <w:t xml:space="preserve">Numeracy skills to measure and calculate lengths and angles and estimate material requirements </w:t>
      </w:r>
    </w:p>
    <w:p w:rsidR="00CD104D" w:rsidP="00CD104D">
      <w:pPr>
        <w:pStyle w:val="BodyText"/>
      </w:pPr>
      <w:r w:rsidRPr="00C57C74">
        <w:t>Other foundation skills essential to performance a</w:t>
      </w:r>
      <w:r w:rsidRPr="00C57C74">
        <w:t>re explicit in the performance criteria of this unit.</w:t>
      </w:r>
    </w:p>
    <w:p w:rsidR="00000000" w:rsidRPr="00C57C74" w:rsidP="00C57C74">
      <w:pPr>
        <w:pStyle w:val="Heading1"/>
      </w:pPr>
      <w:bookmarkStart w:id="6" w:name="O_1248259"/>
      <w:bookmarkEnd w:id="6"/>
      <w:r w:rsidRPr="00C57C74">
        <w:t>Unit Mapping Information</w:t>
      </w:r>
    </w:p>
    <w:p w:rsidR="00CD104D" w:rsidP="00CD104D">
      <w:pPr>
        <w:pStyle w:val="BodyText"/>
      </w:pPr>
      <w:r w:rsidRPr="00C57C74">
        <w:t>Release 1. Supersedes and is equivalent to MSFFM3002 Construct furniture using leg and rail method.</w:t>
      </w:r>
    </w:p>
    <w:p w:rsidR="00000000" w:rsidRPr="00C57C74" w:rsidP="00C57C74">
      <w:pPr>
        <w:pStyle w:val="Heading1"/>
      </w:pPr>
      <w:bookmarkStart w:id="7" w:name="O_1248266"/>
      <w:bookmarkEnd w:id="7"/>
      <w:r w:rsidRPr="00C57C74">
        <w:t>Links</w:t>
      </w:r>
    </w:p>
    <w:p w:rsidR="00000000" w:rsidRPr="00C57C74" w:rsidP="00CD104D">
      <w:pPr>
        <w:pStyle w:val="BodyText"/>
      </w:pPr>
      <w:r w:rsidRPr="00C57C7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A57B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57C74" w:rsidP="00C57C74"/>
    <w:sectPr w:rsidSect="00C57C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74" w:rsidRPr="00CD104D" w:rsidP="00CD10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4D" w:rsidP="00C57C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04D" w:rsidP="00C57C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104D" w:rsidP="00C57C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C74" w:rsidRPr="00CD104D" w:rsidP="00CD10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4D" w:rsidRPr="002D2AF8" w:rsidP="00C57C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MSFFM3025 Construct furniture using leg and rail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D104D" w:rsidP="00C57C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B89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58AD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C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C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C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C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C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C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C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C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C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C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C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C74"/>
  </w:style>
  <w:style w:type="character" w:customStyle="1" w:styleId="Heading1Char">
    <w:name w:val="Heading 1 Char"/>
    <w:basedOn w:val="DefaultParagraphFont"/>
    <w:link w:val="Heading1"/>
    <w:rsid w:val="00C57C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C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C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7C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57C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C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7C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C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C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C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C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C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C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C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C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C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C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C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C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C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C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7C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7C74"/>
    <w:rPr>
      <w:b/>
      <w:spacing w:val="0"/>
    </w:rPr>
  </w:style>
  <w:style w:type="paragraph" w:customStyle="1" w:styleId="SuperTitle">
    <w:name w:val="SuperTitle"/>
    <w:basedOn w:val="Title"/>
    <w:rsid w:val="00C57C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C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C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C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C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C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C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C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C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C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C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C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C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7C74"/>
    <w:rPr>
      <w:i/>
    </w:rPr>
  </w:style>
  <w:style w:type="paragraph" w:styleId="Caption">
    <w:name w:val="caption"/>
    <w:basedOn w:val="BodyText"/>
    <w:next w:val="Normal"/>
    <w:qFormat/>
    <w:rsid w:val="00C57C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C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C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C74"/>
  </w:style>
  <w:style w:type="paragraph" w:styleId="TableofFigures">
    <w:name w:val="table of figures"/>
    <w:basedOn w:val="Normal"/>
    <w:next w:val="Normal"/>
    <w:semiHidden/>
    <w:rsid w:val="00C57C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C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7C74"/>
    <w:rPr>
      <w:rFonts w:ascii="Wingdings" w:hAnsi="Wingdings"/>
    </w:rPr>
  </w:style>
  <w:style w:type="paragraph" w:customStyle="1" w:styleId="TableHeading">
    <w:name w:val="Table Heading"/>
    <w:basedOn w:val="HeadingBase"/>
    <w:rsid w:val="00C57C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C74"/>
    <w:rPr>
      <w:color w:val="0033CC"/>
      <w:u w:val="none"/>
    </w:rPr>
  </w:style>
  <w:style w:type="paragraph" w:customStyle="1" w:styleId="BodyTextRight">
    <w:name w:val="Body Text Right"/>
    <w:basedOn w:val="BodyText"/>
    <w:rsid w:val="00C57C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C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C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C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C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C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C74"/>
    <w:rPr>
      <w:sz w:val="32"/>
    </w:rPr>
  </w:style>
  <w:style w:type="paragraph" w:customStyle="1" w:styleId="HeadingProcedure">
    <w:name w:val="Heading Procedure"/>
    <w:basedOn w:val="HeadingBase"/>
    <w:next w:val="Normal"/>
    <w:rsid w:val="00C57C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C74"/>
    <w:pPr>
      <w:spacing w:before="60" w:after="60"/>
    </w:pPr>
  </w:style>
  <w:style w:type="paragraph" w:styleId="ListContinue">
    <w:name w:val="List Continue"/>
    <w:basedOn w:val="List"/>
    <w:rsid w:val="00C57C74"/>
    <w:pPr>
      <w:ind w:firstLine="0"/>
    </w:pPr>
  </w:style>
  <w:style w:type="paragraph" w:customStyle="1" w:styleId="ListNote">
    <w:name w:val="List Note"/>
    <w:basedOn w:val="List"/>
    <w:rsid w:val="00C57C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C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C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C74"/>
    <w:rPr>
      <w:rFonts w:ascii="Courier New" w:hAnsi="Courier New"/>
    </w:rPr>
  </w:style>
  <w:style w:type="paragraph" w:customStyle="1" w:styleId="NoteBullet">
    <w:name w:val="Note Bullet"/>
    <w:basedOn w:val="Note"/>
    <w:rsid w:val="00C57C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C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C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C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C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7C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C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C74"/>
    <w:rPr>
      <w:b/>
      <w:smallCaps/>
    </w:rPr>
  </w:style>
  <w:style w:type="paragraph" w:customStyle="1" w:styleId="TableListNumber">
    <w:name w:val="Table List Number"/>
    <w:basedOn w:val="ListNumber"/>
    <w:rsid w:val="00C57C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C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C74"/>
    <w:pPr>
      <w:numPr>
        <w:numId w:val="8"/>
      </w:numPr>
    </w:pPr>
  </w:style>
  <w:style w:type="paragraph" w:customStyle="1" w:styleId="ListAlpha2">
    <w:name w:val="List Alpha 2"/>
    <w:basedOn w:val="List2"/>
    <w:rsid w:val="00C57C74"/>
    <w:pPr>
      <w:numPr>
        <w:numId w:val="7"/>
      </w:numPr>
    </w:pPr>
  </w:style>
  <w:style w:type="paragraph" w:styleId="List2">
    <w:name w:val="List 2"/>
    <w:basedOn w:val="BodyText"/>
    <w:rsid w:val="00C57C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C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C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C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C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C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7C74"/>
    <w:pPr>
      <w:numPr>
        <w:numId w:val="3"/>
      </w:numPr>
    </w:pPr>
  </w:style>
  <w:style w:type="paragraph" w:styleId="ListContinue2">
    <w:name w:val="List Continue 2"/>
    <w:basedOn w:val="List2"/>
    <w:rsid w:val="00C57C74"/>
    <w:pPr>
      <w:ind w:firstLine="0"/>
    </w:pPr>
  </w:style>
  <w:style w:type="paragraph" w:styleId="ListContinue3">
    <w:name w:val="List Continue 3"/>
    <w:basedOn w:val="List3"/>
    <w:rsid w:val="00C57C74"/>
    <w:pPr>
      <w:ind w:left="1021" w:firstLine="0"/>
    </w:pPr>
  </w:style>
  <w:style w:type="paragraph" w:styleId="ListContinue4">
    <w:name w:val="List Continue 4"/>
    <w:basedOn w:val="List4"/>
    <w:rsid w:val="00C57C74"/>
    <w:pPr>
      <w:ind w:firstLine="0"/>
    </w:pPr>
  </w:style>
  <w:style w:type="paragraph" w:styleId="ListContinue5">
    <w:name w:val="List Continue 5"/>
    <w:basedOn w:val="List5"/>
    <w:rsid w:val="00C57C74"/>
    <w:pPr>
      <w:ind w:firstLine="0"/>
    </w:pPr>
  </w:style>
  <w:style w:type="paragraph" w:styleId="ListNumber3">
    <w:name w:val="List Number 3"/>
    <w:basedOn w:val="List3"/>
    <w:rsid w:val="00C57C74"/>
    <w:pPr>
      <w:numPr>
        <w:numId w:val="4"/>
      </w:numPr>
    </w:pPr>
  </w:style>
  <w:style w:type="paragraph" w:styleId="ListNumber4">
    <w:name w:val="List Number 4"/>
    <w:basedOn w:val="List4"/>
    <w:rsid w:val="00C57C74"/>
    <w:pPr>
      <w:numPr>
        <w:numId w:val="5"/>
      </w:numPr>
    </w:pPr>
  </w:style>
  <w:style w:type="paragraph" w:styleId="ListNumber5">
    <w:name w:val="List Number 5"/>
    <w:basedOn w:val="List5"/>
    <w:rsid w:val="00C57C74"/>
    <w:pPr>
      <w:numPr>
        <w:numId w:val="6"/>
      </w:numPr>
    </w:pPr>
  </w:style>
  <w:style w:type="paragraph" w:styleId="BlockText">
    <w:name w:val="Block Text"/>
    <w:basedOn w:val="Normal"/>
    <w:rsid w:val="00C57C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C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C74"/>
    <w:rPr>
      <w:sz w:val="16"/>
      <w:vertAlign w:val="superscript"/>
    </w:rPr>
  </w:style>
  <w:style w:type="character" w:customStyle="1" w:styleId="Symbols">
    <w:name w:val="Symbols"/>
    <w:basedOn w:val="DefaultParagraphFont"/>
    <w:rsid w:val="00C57C74"/>
    <w:rPr>
      <w:rFonts w:ascii="Symbol" w:hAnsi="Symbol"/>
    </w:rPr>
  </w:style>
  <w:style w:type="character" w:customStyle="1" w:styleId="MenuOptions">
    <w:name w:val="Menu Options"/>
    <w:basedOn w:val="DefaultParagraphFont"/>
    <w:rsid w:val="00C57C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C74"/>
    <w:rPr>
      <w:b/>
    </w:rPr>
  </w:style>
  <w:style w:type="character" w:customStyle="1" w:styleId="Underlined">
    <w:name w:val="Underlined"/>
    <w:basedOn w:val="DefaultParagraphFont"/>
    <w:rsid w:val="00C57C74"/>
    <w:rPr>
      <w:u w:val="single"/>
    </w:rPr>
  </w:style>
  <w:style w:type="paragraph" w:customStyle="1" w:styleId="TableBodyTextRight">
    <w:name w:val="Table Body Text Right"/>
    <w:basedOn w:val="TableBodyText"/>
    <w:rsid w:val="00C57C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C74"/>
    <w:rPr>
      <w:sz w:val="18"/>
    </w:rPr>
  </w:style>
  <w:style w:type="paragraph" w:customStyle="1" w:styleId="BodySmallRight">
    <w:name w:val="Body Small Right"/>
    <w:basedOn w:val="BodyTextRight"/>
    <w:rsid w:val="00C57C74"/>
    <w:rPr>
      <w:sz w:val="18"/>
      <w:szCs w:val="18"/>
    </w:rPr>
  </w:style>
  <w:style w:type="paragraph" w:customStyle="1" w:styleId="MarginEdition">
    <w:name w:val="Margin Edition"/>
    <w:basedOn w:val="MarginNote"/>
    <w:rsid w:val="00C57C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C74"/>
    <w:rPr>
      <w:sz w:val="2"/>
      <w:szCs w:val="2"/>
    </w:rPr>
  </w:style>
  <w:style w:type="character" w:customStyle="1" w:styleId="Small">
    <w:name w:val="Small"/>
    <w:basedOn w:val="DefaultParagraphFont"/>
    <w:rsid w:val="00C57C74"/>
    <w:rPr>
      <w:sz w:val="16"/>
    </w:rPr>
  </w:style>
  <w:style w:type="paragraph" w:customStyle="1" w:styleId="WideTable">
    <w:name w:val="Wide Table"/>
    <w:basedOn w:val="Normal"/>
    <w:rsid w:val="00C57C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C74"/>
  </w:style>
  <w:style w:type="paragraph" w:styleId="Quote">
    <w:name w:val="Quote"/>
    <w:basedOn w:val="Heading1"/>
    <w:link w:val="QuoteChar"/>
    <w:qFormat/>
    <w:rsid w:val="00C57C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C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C74"/>
    <w:pPr>
      <w:pageBreakBefore/>
    </w:pPr>
  </w:style>
  <w:style w:type="paragraph" w:customStyle="1" w:styleId="Border">
    <w:name w:val="Border"/>
    <w:basedOn w:val="Normal"/>
    <w:qFormat/>
    <w:rsid w:val="00C57C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C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C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C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C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C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C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C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C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C74"/>
    <w:rPr>
      <w:u w:val="single"/>
    </w:rPr>
  </w:style>
  <w:style w:type="character" w:customStyle="1" w:styleId="BoldandItalics">
    <w:name w:val="Bold and Italics"/>
    <w:qFormat/>
    <w:rsid w:val="00C57C74"/>
    <w:rPr>
      <w:b/>
      <w:i/>
      <w:u w:val="none"/>
    </w:rPr>
  </w:style>
  <w:style w:type="paragraph" w:styleId="BalloonText">
    <w:name w:val="Balloon Text"/>
    <w:basedOn w:val="Normal"/>
    <w:link w:val="BalloonTextChar"/>
    <w:rsid w:val="00C57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C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C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C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C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C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C74"/>
    <w:pPr>
      <w:spacing w:before="0" w:after="0"/>
    </w:pPr>
  </w:style>
  <w:style w:type="paragraph" w:customStyle="1" w:styleId="BodyTextBold">
    <w:name w:val="Body Text Bold"/>
    <w:basedOn w:val="BodyText"/>
    <w:qFormat/>
    <w:rsid w:val="00C57C74"/>
    <w:rPr>
      <w:b/>
    </w:rPr>
  </w:style>
  <w:style w:type="character" w:styleId="Hyperlink">
    <w:name w:val="Hyperlink"/>
    <w:basedOn w:val="DefaultParagraphFont"/>
    <w:uiPriority w:val="99"/>
    <w:unhideWhenUsed/>
    <w:rsid w:val="00CD10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3428</Characters>
  <Application>Microsoft Office Word</Application>
  <DocSecurity>0</DocSecurity>
  <Lines>95</Lines>
  <Paragraphs>57</Paragraphs>
  <ScaleCrop>false</ScaleCrop>
  <Company>Author-it Software Corporation Ltd.</Company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MSFFM3025 Construct furniture using leg and rail method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