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295" w:rsidP="00A76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MSFFM3025 Construct furniture using leg and rail method</w:t>
      </w:r>
      <w:r>
        <w:fldChar w:fldCharType="end"/>
      </w:r>
    </w:p>
    <w:p w:rsidR="00A76295" w:rsidP="00A76295">
      <w:pPr>
        <w:pStyle w:val="Version"/>
        <w:sectPr w:rsidSect="00D76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179" w:rsidP="00D76179">
      <w:pPr>
        <w:pStyle w:val="SuperHeading"/>
      </w:pPr>
      <w:r w:rsidRPr="00D76179">
        <w:t>Assessment Requirements for MSFFM3025 Construct furniture using leg and rail method</w:t>
      </w:r>
    </w:p>
    <w:p w:rsidR="00000000" w:rsidRPr="00D76179" w:rsidP="00D76179">
      <w:pPr>
        <w:pStyle w:val="Heading1"/>
      </w:pPr>
      <w:bookmarkStart w:id="1" w:name="O_1248261"/>
      <w:bookmarkEnd w:id="1"/>
      <w:r w:rsidRPr="00D76179">
        <w:t>Modification History</w:t>
      </w:r>
    </w:p>
    <w:p w:rsidR="00A76295" w:rsidP="00A76295">
      <w:pPr>
        <w:pStyle w:val="BodyText"/>
      </w:pPr>
      <w:r w:rsidRPr="00D76179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D76179" w:rsidP="00D76179">
      <w:pPr>
        <w:pStyle w:val="Heading1"/>
      </w:pPr>
      <w:bookmarkStart w:id="2" w:name="O_1248262"/>
      <w:bookmarkEnd w:id="2"/>
      <w:r w:rsidRPr="00D76179">
        <w:t>Performance Evidence</w:t>
      </w:r>
    </w:p>
    <w:p w:rsidR="00000000" w:rsidRPr="00D76179" w:rsidP="00A76295">
      <w:pPr>
        <w:pStyle w:val="BodyText"/>
      </w:pPr>
      <w:r w:rsidRPr="00D76179">
        <w:t>There must be evidence the ca</w:t>
      </w:r>
      <w:r w:rsidRPr="00D76179">
        <w:t>ndidate has completed the tasks outlined in the elements and performance criteria of this unit, and demonstrated the ability to:</w:t>
      </w:r>
    </w:p>
    <w:p w:rsidR="00A76295" w:rsidP="00D76179">
      <w:pPr>
        <w:pStyle w:val="ListBullet"/>
      </w:pPr>
      <w:r w:rsidRPr="00D76179">
        <w:t>construct at least 1 table and 1 chair collectively using 4 different leg and rail joints.</w:t>
      </w:r>
    </w:p>
    <w:p w:rsidR="00A76295" w:rsidP="00D76179">
      <w:pPr>
        <w:pStyle w:val="ListBullet"/>
      </w:pPr>
    </w:p>
    <w:p w:rsidR="00000000" w:rsidRPr="00D76179" w:rsidP="00D76179">
      <w:pPr>
        <w:pStyle w:val="Heading1"/>
      </w:pPr>
      <w:bookmarkStart w:id="3" w:name="O_1248263"/>
      <w:bookmarkEnd w:id="3"/>
      <w:r w:rsidRPr="00D76179">
        <w:t>Knowledge Evide</w:t>
      </w:r>
      <w:r w:rsidRPr="00D76179">
        <w:t>nce</w:t>
      </w:r>
    </w:p>
    <w:p w:rsidR="00000000" w:rsidRPr="00D76179" w:rsidP="00A76295">
      <w:pPr>
        <w:pStyle w:val="BodyText"/>
      </w:pPr>
      <w:r w:rsidRPr="00D76179">
        <w:t>There must be evidence the candidate has knowledge of:</w:t>
      </w:r>
    </w:p>
    <w:p w:rsidR="00000000" w:rsidRPr="00D76179" w:rsidP="00D76179">
      <w:pPr>
        <w:pStyle w:val="ListBullet"/>
      </w:pPr>
      <w:r w:rsidRPr="00D76179">
        <w:t>workplace procedures for:</w:t>
      </w:r>
    </w:p>
    <w:p w:rsidR="00000000" w:rsidRPr="00D76179" w:rsidP="00D76179">
      <w:pPr>
        <w:pStyle w:val="ListBullet2"/>
      </w:pPr>
      <w:r w:rsidRPr="00D76179">
        <w:t>work health and safety</w:t>
      </w:r>
    </w:p>
    <w:p w:rsidR="00000000" w:rsidRPr="00D76179" w:rsidP="00D76179">
      <w:pPr>
        <w:pStyle w:val="ListBullet2"/>
      </w:pPr>
      <w:r w:rsidRPr="00D76179">
        <w:t>reporting machinery faults and material defects</w:t>
      </w:r>
    </w:p>
    <w:p w:rsidR="00000000" w:rsidRPr="00D76179" w:rsidP="00D76179">
      <w:pPr>
        <w:pStyle w:val="ListBullet2"/>
      </w:pPr>
      <w:r w:rsidRPr="00D76179">
        <w:t>quality assurance, including checking:</w:t>
      </w:r>
    </w:p>
    <w:p w:rsidR="00000000" w:rsidRPr="00D76179" w:rsidP="00D76179">
      <w:pPr>
        <w:pStyle w:val="ListBullet3"/>
      </w:pPr>
      <w:r w:rsidRPr="00D76179">
        <w:t>squareness, alignment and wind</w:t>
      </w:r>
    </w:p>
    <w:p w:rsidR="00000000" w:rsidRPr="00D76179" w:rsidP="00D76179">
      <w:pPr>
        <w:pStyle w:val="ListBullet3"/>
      </w:pPr>
      <w:r w:rsidRPr="00D76179">
        <w:t>hardware, fittings and attachments</w:t>
      </w:r>
    </w:p>
    <w:p w:rsidR="00000000" w:rsidRPr="00D76179" w:rsidP="00D76179">
      <w:pPr>
        <w:pStyle w:val="ListBullet3"/>
      </w:pPr>
      <w:r w:rsidRPr="00D76179">
        <w:t xml:space="preserve">functionality and tolerances </w:t>
      </w:r>
    </w:p>
    <w:p w:rsidR="00000000" w:rsidRPr="00D76179" w:rsidP="00D76179">
      <w:pPr>
        <w:pStyle w:val="ListBullet3"/>
      </w:pPr>
      <w:r w:rsidRPr="00D76179">
        <w:t xml:space="preserve">compliance with design specifications </w:t>
      </w:r>
    </w:p>
    <w:p w:rsidR="00000000" w:rsidRPr="00D76179" w:rsidP="00D76179">
      <w:pPr>
        <w:pStyle w:val="ListBullet3"/>
      </w:pPr>
      <w:r w:rsidRPr="00D76179">
        <w:t>distortion and product faults</w:t>
      </w:r>
    </w:p>
    <w:p w:rsidR="00000000" w:rsidRPr="00D76179" w:rsidP="00D76179">
      <w:pPr>
        <w:pStyle w:val="ListBullet"/>
      </w:pPr>
      <w:r w:rsidRPr="00D76179">
        <w:t>how to:</w:t>
      </w:r>
    </w:p>
    <w:p w:rsidR="00000000" w:rsidRPr="00D76179" w:rsidP="00D76179">
      <w:pPr>
        <w:pStyle w:val="ListBullet2"/>
      </w:pPr>
      <w:r w:rsidRPr="00D76179">
        <w:t>interpret furniture design documentation</w:t>
      </w:r>
    </w:p>
    <w:p w:rsidR="00000000" w:rsidRPr="00D76179" w:rsidP="00D76179">
      <w:pPr>
        <w:pStyle w:val="ListBullet2"/>
      </w:pPr>
      <w:r w:rsidRPr="00D76179">
        <w:t>prepare drawings and set-outs</w:t>
      </w:r>
    </w:p>
    <w:p w:rsidR="00000000" w:rsidRPr="00D76179" w:rsidP="00D76179">
      <w:pPr>
        <w:pStyle w:val="ListBullet"/>
      </w:pPr>
      <w:r w:rsidRPr="00D76179">
        <w:t>different leg and rail joints and their applications</w:t>
      </w:r>
    </w:p>
    <w:p w:rsidR="00000000" w:rsidRPr="00D76179" w:rsidP="00D76179">
      <w:pPr>
        <w:pStyle w:val="ListBullet"/>
      </w:pPr>
      <w:r w:rsidRPr="00D76179">
        <w:t xml:space="preserve">basic characteristics of timber types used in furniture construction </w:t>
      </w:r>
    </w:p>
    <w:p w:rsidR="00000000" w:rsidRPr="00D76179" w:rsidP="00D76179">
      <w:pPr>
        <w:pStyle w:val="ListBullet"/>
      </w:pPr>
      <w:r w:rsidRPr="00D76179">
        <w:t xml:space="preserve">relationship between furniture material selection and structural standards </w:t>
      </w:r>
    </w:p>
    <w:p w:rsidR="00000000" w:rsidRPr="00D76179" w:rsidP="00D76179">
      <w:pPr>
        <w:pStyle w:val="ListBullet"/>
      </w:pPr>
      <w:r w:rsidRPr="00D76179">
        <w:t>basic ergonomic principles and guidelines for furniture c</w:t>
      </w:r>
      <w:r w:rsidRPr="00D76179">
        <w:t xml:space="preserve">onstruction </w:t>
      </w:r>
    </w:p>
    <w:p w:rsidR="00000000" w:rsidRPr="00D76179" w:rsidP="00D76179">
      <w:pPr>
        <w:pStyle w:val="ListBullet"/>
      </w:pPr>
      <w:r w:rsidRPr="00D76179">
        <w:t xml:space="preserve">tools and machinery and personal protective equipment (PPE) commonly used in leg and rail construction </w:t>
      </w:r>
    </w:p>
    <w:p w:rsidR="00A76295" w:rsidP="00D76179">
      <w:pPr>
        <w:pStyle w:val="ListBullet"/>
      </w:pPr>
      <w:r w:rsidRPr="00D76179">
        <w:t>properties of different types of adhesives used in furniture construction.</w:t>
      </w:r>
    </w:p>
    <w:p w:rsidR="00A76295" w:rsidP="00D76179">
      <w:pPr>
        <w:pStyle w:val="ListBullet"/>
      </w:pPr>
    </w:p>
    <w:p w:rsidR="00000000" w:rsidRPr="00D76179" w:rsidP="00D76179">
      <w:pPr>
        <w:pStyle w:val="Heading1"/>
      </w:pPr>
      <w:bookmarkStart w:id="4" w:name="O_1248264"/>
      <w:bookmarkEnd w:id="4"/>
      <w:r w:rsidRPr="00D76179">
        <w:t>Assessment Conditions</w:t>
      </w:r>
    </w:p>
    <w:p w:rsidR="00000000" w:rsidRPr="00D76179" w:rsidP="00A76295">
      <w:pPr>
        <w:pStyle w:val="BodyText"/>
      </w:pPr>
      <w:r w:rsidRPr="00D76179">
        <w:t xml:space="preserve">Skills must have been </w:t>
      </w:r>
      <w:r w:rsidRPr="00D76179">
        <w:t>demonstrated in the workplace or in a simulated environment that reflects workplace conditions and contingencies. The following conditions must be met for this unit:</w:t>
      </w:r>
    </w:p>
    <w:p w:rsidR="00000000" w:rsidRPr="00D76179" w:rsidP="00D76179">
      <w:pPr>
        <w:pStyle w:val="ListBullet"/>
      </w:pPr>
      <w:r w:rsidRPr="00D76179">
        <w:t>use of suitable facilities, equipment and resources, including:</w:t>
      </w:r>
    </w:p>
    <w:p w:rsidR="00000000" w:rsidRPr="00D76179" w:rsidP="00D76179">
      <w:pPr>
        <w:pStyle w:val="ListBullet2"/>
      </w:pPr>
      <w:r w:rsidRPr="00D76179">
        <w:t>design documentation</w:t>
      </w:r>
    </w:p>
    <w:p w:rsidR="00000000" w:rsidRPr="00D76179" w:rsidP="00D76179">
      <w:pPr>
        <w:pStyle w:val="ListBullet2"/>
      </w:pPr>
      <w:r w:rsidRPr="00D76179">
        <w:t>unprocessed materials for construction</w:t>
      </w:r>
    </w:p>
    <w:p w:rsidR="00000000" w:rsidRPr="00D76179" w:rsidP="00D76179">
      <w:pPr>
        <w:pStyle w:val="ListBullet2"/>
      </w:pPr>
      <w:r w:rsidRPr="00D76179">
        <w:t>tools, equipment and machinery required for performance evidence</w:t>
      </w:r>
    </w:p>
    <w:p w:rsidR="00000000" w:rsidRPr="00D76179" w:rsidP="00D76179">
      <w:pPr>
        <w:pStyle w:val="ListBullet2"/>
      </w:pPr>
      <w:r w:rsidRPr="00D76179">
        <w:t>PPE</w:t>
      </w:r>
    </w:p>
    <w:p w:rsidR="00000000" w:rsidRPr="00D76179" w:rsidP="00D76179">
      <w:pPr>
        <w:pStyle w:val="ListBullet2"/>
      </w:pPr>
      <w:r w:rsidRPr="00D76179">
        <w:t>workplace procedures.</w:t>
      </w:r>
    </w:p>
    <w:p w:rsidR="00A76295" w:rsidP="00A76295">
      <w:pPr>
        <w:pStyle w:val="BodyText"/>
      </w:pPr>
      <w:r w:rsidRPr="00D76179">
        <w:t>Assessors must satisfy the NVR/AQTF mandatory competency requirements for assessors.</w:t>
      </w:r>
    </w:p>
    <w:p w:rsidR="00000000" w:rsidRPr="00D76179" w:rsidP="00D76179">
      <w:pPr>
        <w:pStyle w:val="Heading1"/>
      </w:pPr>
      <w:bookmarkStart w:id="5" w:name="O_1248267"/>
      <w:bookmarkEnd w:id="5"/>
      <w:r w:rsidRPr="00D76179">
        <w:t>Links</w:t>
      </w:r>
    </w:p>
    <w:p w:rsidR="00000000" w:rsidRPr="00D76179" w:rsidP="00A76295">
      <w:pPr>
        <w:pStyle w:val="BodyText"/>
      </w:pPr>
      <w:r w:rsidRPr="00D76179">
        <w:t>Companion Volum</w:t>
      </w:r>
      <w:r w:rsidRPr="00D76179">
        <w:t xml:space="preserve">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2FA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6179" w:rsidP="00D76179"/>
    <w:sectPr w:rsidSect="00D761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79" w:rsidRPr="00A76295" w:rsidP="00A76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95" w:rsidP="00D76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295" w:rsidP="00D76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6295" w:rsidP="00D76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179" w:rsidRPr="00A76295" w:rsidP="00A76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295" w:rsidRPr="002D2AF8" w:rsidP="00D76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MSFFM3025 Construct furniture using leg and rail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76295" w:rsidP="00D76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281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5CB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CE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179"/>
  </w:style>
  <w:style w:type="character" w:customStyle="1" w:styleId="Heading1Char">
    <w:name w:val="Heading 1 Char"/>
    <w:basedOn w:val="DefaultParagraphFont"/>
    <w:link w:val="Heading1"/>
    <w:rsid w:val="00D76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1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1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61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6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179"/>
    <w:rPr>
      <w:b/>
      <w:spacing w:val="0"/>
    </w:rPr>
  </w:style>
  <w:style w:type="paragraph" w:customStyle="1" w:styleId="SuperTitle">
    <w:name w:val="SuperTitle"/>
    <w:basedOn w:val="Title"/>
    <w:rsid w:val="00D76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1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179"/>
    <w:rPr>
      <w:i/>
    </w:rPr>
  </w:style>
  <w:style w:type="paragraph" w:styleId="Caption">
    <w:name w:val="caption"/>
    <w:basedOn w:val="BodyText"/>
    <w:next w:val="Normal"/>
    <w:qFormat/>
    <w:rsid w:val="00D76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179"/>
  </w:style>
  <w:style w:type="paragraph" w:styleId="TableofFigures">
    <w:name w:val="table of figures"/>
    <w:basedOn w:val="Normal"/>
    <w:next w:val="Normal"/>
    <w:semiHidden/>
    <w:rsid w:val="00D76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1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6179"/>
    <w:rPr>
      <w:rFonts w:ascii="Wingdings" w:hAnsi="Wingdings"/>
    </w:rPr>
  </w:style>
  <w:style w:type="paragraph" w:customStyle="1" w:styleId="TableHeading">
    <w:name w:val="Table Heading"/>
    <w:basedOn w:val="HeadingBase"/>
    <w:rsid w:val="00D76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179"/>
    <w:rPr>
      <w:color w:val="0033CC"/>
      <w:u w:val="none"/>
    </w:rPr>
  </w:style>
  <w:style w:type="paragraph" w:customStyle="1" w:styleId="BodyTextRight">
    <w:name w:val="Body Text Right"/>
    <w:basedOn w:val="BodyText"/>
    <w:rsid w:val="00D76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1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179"/>
    <w:rPr>
      <w:sz w:val="32"/>
    </w:rPr>
  </w:style>
  <w:style w:type="paragraph" w:customStyle="1" w:styleId="HeadingProcedure">
    <w:name w:val="Heading Procedure"/>
    <w:basedOn w:val="HeadingBase"/>
    <w:next w:val="Normal"/>
    <w:rsid w:val="00D76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179"/>
    <w:pPr>
      <w:spacing w:before="60" w:after="60"/>
    </w:pPr>
  </w:style>
  <w:style w:type="paragraph" w:styleId="ListContinue">
    <w:name w:val="List Continue"/>
    <w:basedOn w:val="List"/>
    <w:rsid w:val="00D76179"/>
    <w:pPr>
      <w:ind w:firstLine="0"/>
    </w:pPr>
  </w:style>
  <w:style w:type="paragraph" w:customStyle="1" w:styleId="ListNote">
    <w:name w:val="List Note"/>
    <w:basedOn w:val="List"/>
    <w:rsid w:val="00D76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179"/>
    <w:rPr>
      <w:rFonts w:ascii="Courier New" w:hAnsi="Courier New"/>
    </w:rPr>
  </w:style>
  <w:style w:type="paragraph" w:customStyle="1" w:styleId="NoteBullet">
    <w:name w:val="Note Bullet"/>
    <w:basedOn w:val="Note"/>
    <w:rsid w:val="00D76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1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6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179"/>
    <w:rPr>
      <w:b/>
      <w:smallCaps/>
    </w:rPr>
  </w:style>
  <w:style w:type="paragraph" w:customStyle="1" w:styleId="TableListNumber">
    <w:name w:val="Table List Number"/>
    <w:basedOn w:val="ListNumber"/>
    <w:rsid w:val="00D76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179"/>
    <w:pPr>
      <w:numPr>
        <w:numId w:val="10"/>
      </w:numPr>
    </w:pPr>
  </w:style>
  <w:style w:type="paragraph" w:customStyle="1" w:styleId="ListAlpha2">
    <w:name w:val="List Alpha 2"/>
    <w:basedOn w:val="List2"/>
    <w:rsid w:val="00D76179"/>
    <w:pPr>
      <w:numPr>
        <w:numId w:val="9"/>
      </w:numPr>
    </w:pPr>
  </w:style>
  <w:style w:type="paragraph" w:styleId="List2">
    <w:name w:val="List 2"/>
    <w:basedOn w:val="BodyText"/>
    <w:rsid w:val="00D76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1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61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6179"/>
    <w:pPr>
      <w:numPr>
        <w:numId w:val="5"/>
      </w:numPr>
    </w:pPr>
  </w:style>
  <w:style w:type="paragraph" w:styleId="ListContinue2">
    <w:name w:val="List Continue 2"/>
    <w:basedOn w:val="List2"/>
    <w:rsid w:val="00D76179"/>
    <w:pPr>
      <w:ind w:firstLine="0"/>
    </w:pPr>
  </w:style>
  <w:style w:type="paragraph" w:styleId="ListContinue3">
    <w:name w:val="List Continue 3"/>
    <w:basedOn w:val="List3"/>
    <w:rsid w:val="00D76179"/>
    <w:pPr>
      <w:ind w:left="1021" w:firstLine="0"/>
    </w:pPr>
  </w:style>
  <w:style w:type="paragraph" w:styleId="ListContinue4">
    <w:name w:val="List Continue 4"/>
    <w:basedOn w:val="List4"/>
    <w:rsid w:val="00D76179"/>
    <w:pPr>
      <w:ind w:firstLine="0"/>
    </w:pPr>
  </w:style>
  <w:style w:type="paragraph" w:styleId="ListContinue5">
    <w:name w:val="List Continue 5"/>
    <w:basedOn w:val="List5"/>
    <w:rsid w:val="00D76179"/>
    <w:pPr>
      <w:ind w:firstLine="0"/>
    </w:pPr>
  </w:style>
  <w:style w:type="paragraph" w:styleId="ListNumber3">
    <w:name w:val="List Number 3"/>
    <w:basedOn w:val="List3"/>
    <w:rsid w:val="00D76179"/>
    <w:pPr>
      <w:numPr>
        <w:numId w:val="6"/>
      </w:numPr>
    </w:pPr>
  </w:style>
  <w:style w:type="paragraph" w:styleId="ListNumber4">
    <w:name w:val="List Number 4"/>
    <w:basedOn w:val="List4"/>
    <w:rsid w:val="00D76179"/>
    <w:pPr>
      <w:numPr>
        <w:numId w:val="7"/>
      </w:numPr>
    </w:pPr>
  </w:style>
  <w:style w:type="paragraph" w:styleId="ListNumber5">
    <w:name w:val="List Number 5"/>
    <w:basedOn w:val="List5"/>
    <w:rsid w:val="00D76179"/>
    <w:pPr>
      <w:numPr>
        <w:numId w:val="8"/>
      </w:numPr>
    </w:pPr>
  </w:style>
  <w:style w:type="paragraph" w:styleId="BlockText">
    <w:name w:val="Block Text"/>
    <w:basedOn w:val="Normal"/>
    <w:rsid w:val="00D76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179"/>
    <w:rPr>
      <w:sz w:val="16"/>
      <w:vertAlign w:val="superscript"/>
    </w:rPr>
  </w:style>
  <w:style w:type="character" w:customStyle="1" w:styleId="Symbols">
    <w:name w:val="Symbols"/>
    <w:basedOn w:val="DefaultParagraphFont"/>
    <w:rsid w:val="00D76179"/>
    <w:rPr>
      <w:rFonts w:ascii="Symbol" w:hAnsi="Symbol"/>
    </w:rPr>
  </w:style>
  <w:style w:type="character" w:customStyle="1" w:styleId="MenuOptions">
    <w:name w:val="Menu Options"/>
    <w:basedOn w:val="DefaultParagraphFont"/>
    <w:rsid w:val="00D76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179"/>
    <w:rPr>
      <w:b/>
    </w:rPr>
  </w:style>
  <w:style w:type="character" w:customStyle="1" w:styleId="Underlined">
    <w:name w:val="Underlined"/>
    <w:basedOn w:val="DefaultParagraphFont"/>
    <w:rsid w:val="00D76179"/>
    <w:rPr>
      <w:u w:val="single"/>
    </w:rPr>
  </w:style>
  <w:style w:type="paragraph" w:customStyle="1" w:styleId="TableBodyTextRight">
    <w:name w:val="Table Body Text Right"/>
    <w:basedOn w:val="TableBodyText"/>
    <w:rsid w:val="00D76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179"/>
    <w:rPr>
      <w:sz w:val="18"/>
    </w:rPr>
  </w:style>
  <w:style w:type="paragraph" w:customStyle="1" w:styleId="BodySmallRight">
    <w:name w:val="Body Small Right"/>
    <w:basedOn w:val="BodyTextRight"/>
    <w:rsid w:val="00D76179"/>
    <w:rPr>
      <w:sz w:val="18"/>
      <w:szCs w:val="18"/>
    </w:rPr>
  </w:style>
  <w:style w:type="paragraph" w:customStyle="1" w:styleId="MarginEdition">
    <w:name w:val="Margin Edition"/>
    <w:basedOn w:val="MarginNote"/>
    <w:rsid w:val="00D76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179"/>
    <w:rPr>
      <w:sz w:val="2"/>
      <w:szCs w:val="2"/>
    </w:rPr>
  </w:style>
  <w:style w:type="character" w:customStyle="1" w:styleId="Small">
    <w:name w:val="Small"/>
    <w:basedOn w:val="DefaultParagraphFont"/>
    <w:rsid w:val="00D76179"/>
    <w:rPr>
      <w:sz w:val="16"/>
    </w:rPr>
  </w:style>
  <w:style w:type="paragraph" w:customStyle="1" w:styleId="WideTable">
    <w:name w:val="Wide Table"/>
    <w:basedOn w:val="Normal"/>
    <w:rsid w:val="00D76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179"/>
  </w:style>
  <w:style w:type="paragraph" w:styleId="Quote">
    <w:name w:val="Quote"/>
    <w:basedOn w:val="Heading1"/>
    <w:link w:val="QuoteChar"/>
    <w:qFormat/>
    <w:rsid w:val="00D76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179"/>
    <w:pPr>
      <w:pageBreakBefore/>
    </w:pPr>
  </w:style>
  <w:style w:type="paragraph" w:customStyle="1" w:styleId="Border">
    <w:name w:val="Border"/>
    <w:basedOn w:val="Normal"/>
    <w:qFormat/>
    <w:rsid w:val="00D76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179"/>
    <w:rPr>
      <w:u w:val="single"/>
    </w:rPr>
  </w:style>
  <w:style w:type="character" w:customStyle="1" w:styleId="BoldandItalics">
    <w:name w:val="Bold and Italics"/>
    <w:qFormat/>
    <w:rsid w:val="00D76179"/>
    <w:rPr>
      <w:b/>
      <w:i/>
      <w:u w:val="none"/>
    </w:rPr>
  </w:style>
  <w:style w:type="paragraph" w:styleId="BalloonText">
    <w:name w:val="Balloon Text"/>
    <w:basedOn w:val="Normal"/>
    <w:link w:val="BalloonTextChar"/>
    <w:rsid w:val="00D76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179"/>
    <w:pPr>
      <w:spacing w:before="0" w:after="0"/>
    </w:pPr>
  </w:style>
  <w:style w:type="paragraph" w:customStyle="1" w:styleId="BodyTextBold">
    <w:name w:val="Body Text Bold"/>
    <w:basedOn w:val="BodyText"/>
    <w:qFormat/>
    <w:rsid w:val="00D76179"/>
    <w:rPr>
      <w:b/>
    </w:rPr>
  </w:style>
  <w:style w:type="character" w:styleId="Hyperlink">
    <w:name w:val="Hyperlink"/>
    <w:basedOn w:val="DefaultParagraphFont"/>
    <w:uiPriority w:val="99"/>
    <w:unhideWhenUsed/>
    <w:rsid w:val="00A76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2095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MSFFM3025 Construct furniture using leg and rail method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