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FC5" w:rsidP="00E70FC5">
      <w:pPr>
        <w:pStyle w:val="Title"/>
      </w:pPr>
      <w:r>
        <w:fldChar w:fldCharType="begin"/>
      </w:r>
      <w:r>
        <w:instrText xml:space="preserve"> TITLE   \* MERGEFORMAT </w:instrText>
      </w:r>
      <w:r>
        <w:fldChar w:fldCharType="separate"/>
      </w:r>
      <w:r>
        <w:t>MSFFM3022 Set up, operate and maintain computer numerically controlled (CNC) machining and processing centres</w:t>
      </w:r>
      <w:r>
        <w:fldChar w:fldCharType="end"/>
      </w:r>
    </w:p>
    <w:p w:rsidR="00E70FC5" w:rsidP="00E70FC5">
      <w:pPr>
        <w:pStyle w:val="Version"/>
        <w:sectPr w:rsidSect="00002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339" w:rsidP="00002339">
      <w:pPr>
        <w:pStyle w:val="SuperHeading"/>
      </w:pPr>
      <w:r w:rsidRPr="00002339">
        <w:t>MSFFM3022 Set</w:t>
      </w:r>
      <w:r w:rsidRPr="00002339">
        <w:t xml:space="preserve"> up, operate and maintain computer numerically controlled (CNC) machining and processing centres</w:t>
      </w:r>
    </w:p>
    <w:p w:rsidR="00000000" w:rsidRPr="00002339" w:rsidP="00002339">
      <w:pPr>
        <w:pStyle w:val="Heading1"/>
      </w:pPr>
      <w:bookmarkStart w:id="1" w:name="O_635173"/>
      <w:bookmarkEnd w:id="1"/>
      <w:r w:rsidRPr="00002339">
        <w:t>Modification History</w:t>
      </w:r>
    </w:p>
    <w:p w:rsidR="00000000" w:rsidRPr="00002339" w:rsidP="00E70FC5">
      <w:pPr>
        <w:pStyle w:val="BodyText"/>
      </w:pPr>
      <w:r w:rsidRPr="00002339">
        <w:t>Release 1 - New unit of competency</w:t>
      </w:r>
    </w:p>
    <w:p w:rsidR="00000000" w:rsidRPr="00002339" w:rsidP="00002339">
      <w:pPr>
        <w:pStyle w:val="Heading1"/>
      </w:pPr>
      <w:bookmarkStart w:id="2" w:name="O_635181"/>
      <w:bookmarkEnd w:id="2"/>
      <w:r w:rsidRPr="00002339">
        <w:t>Application</w:t>
      </w:r>
    </w:p>
    <w:p w:rsidR="00000000" w:rsidRPr="00002339" w:rsidP="00E70FC5">
      <w:pPr>
        <w:pStyle w:val="BodyText"/>
      </w:pPr>
      <w:r w:rsidRPr="00002339">
        <w:t>This unit of competency covers setting up, operating and maintaining CNC machining and processing centres to produce furniture or components.</w:t>
      </w:r>
    </w:p>
    <w:p w:rsidR="00000000" w:rsidRPr="00002339" w:rsidP="00E70FC5">
      <w:pPr>
        <w:pStyle w:val="BodyText"/>
      </w:pPr>
      <w:r w:rsidRPr="00002339">
        <w:t>No licensing, legislative or certification requirements apply to this unit at the time of publication.</w:t>
      </w:r>
    </w:p>
    <w:p w:rsidR="00000000" w:rsidRPr="00002339" w:rsidP="00002339">
      <w:pPr>
        <w:pStyle w:val="Heading1"/>
      </w:pPr>
      <w:bookmarkStart w:id="3" w:name="O_635180"/>
      <w:bookmarkEnd w:id="3"/>
      <w:r w:rsidRPr="00002339">
        <w:t>Pre-requisite Unit</w:t>
      </w:r>
    </w:p>
    <w:p w:rsidR="00000000" w:rsidRPr="00002339" w:rsidP="00002339">
      <w:pPr>
        <w:pStyle w:val="Heading1"/>
      </w:pPr>
      <w:bookmarkStart w:id="4" w:name="O_635179"/>
      <w:bookmarkEnd w:id="4"/>
      <w:r w:rsidRPr="00002339">
        <w:t>Competency Field</w:t>
      </w:r>
    </w:p>
    <w:p w:rsidR="00000000" w:rsidRPr="00002339" w:rsidP="00002339">
      <w:pPr>
        <w:pStyle w:val="Heading1"/>
      </w:pPr>
      <w:bookmarkStart w:id="5" w:name="O_635178"/>
      <w:bookmarkEnd w:id="5"/>
      <w:r w:rsidRPr="00002339">
        <w:t>Unit Sector</w:t>
      </w:r>
    </w:p>
    <w:p w:rsidR="00000000" w:rsidRPr="00002339" w:rsidP="00E70FC5">
      <w:pPr>
        <w:pStyle w:val="BodyText"/>
      </w:pPr>
      <w:r w:rsidRPr="00002339">
        <w:t>Furniture Making</w:t>
      </w:r>
    </w:p>
    <w:p w:rsidR="00000000" w:rsidRPr="00002339" w:rsidP="00002339">
      <w:pPr>
        <w:pStyle w:val="Heading1"/>
      </w:pPr>
      <w:bookmarkStart w:id="6" w:name="O_635177"/>
      <w:bookmarkEnd w:id="6"/>
      <w:r w:rsidRPr="0000233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0233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Performance criteria describe the performance needed to de</w:t>
            </w:r>
            <w:r w:rsidRPr="00002339">
              <w:t>monstrate achievement of the element.</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w:t>
            </w:r>
          </w:p>
        </w:tc>
        <w:tc>
          <w:tcPr>
            <w:tcW w:w="2185"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Prepare for work</w:t>
            </w: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1.1</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Work instructions are used to determine job requirements, including design, quality, materials, equipment and quantities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1.2</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Work health and safety (WHS) requirements, including personal protection needs, are observed throughout the work</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1.3</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Material for machining is selected and inspected for appropriate quality</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1.4</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Procedures are determined for minimising waste material</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1.5</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Procedures are identified for maximising energy efficiency while completing the job</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w:t>
            </w:r>
          </w:p>
        </w:tc>
        <w:tc>
          <w:tcPr>
            <w:tcW w:w="2185"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Set up for machining and processing</w:t>
            </w: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2.1</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CNC program is set to job requirements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2.2</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Safety equipment, including emergency stops, gauges, guards and controls are</w:t>
            </w:r>
            <w:r w:rsidRPr="00002339">
              <w:t xml:space="preserve"> checked</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2.3</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Machining and processing settings and adjustments are made in accordance with job requirements and machining and processing and tool manufacturer instructions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2.4</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Machining and processing, cutting tools and jigs are checked for safe and effective operation</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2.5</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Trial runs are conducted to check machining and processing operation and quality of finished work</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2.6</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Final adjustments are made to CNC programs and equ</w:t>
            </w:r>
            <w:r w:rsidRPr="00002339">
              <w:t>ipment according to workplace procedures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w:t>
            </w:r>
          </w:p>
        </w:tc>
        <w:tc>
          <w:tcPr>
            <w:tcW w:w="2185"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Operate machining and processing centres</w:t>
            </w: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3.1</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Machining and processing centres are operated and monitored to ensure product quality and output</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3.2</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Waste quantities are checked and minimised</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3.3</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Problems with the required work are identified and reported to appropriate persons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3.4</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Items that do not meet quality requirements are repaired, recycled or discarded according to workplace procedures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3.5</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 xml:space="preserve">Any authorised changes in working procedures </w:t>
            </w:r>
            <w:r w:rsidRPr="00002339">
              <w:t>are followed</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w:t>
            </w:r>
          </w:p>
        </w:tc>
        <w:tc>
          <w:tcPr>
            <w:tcW w:w="2185"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4.1</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Work area is cleaned, hand and/or power tools and equipment are cleaned, maintained and stored in accordance with workplace procedures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4.2</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Machinery is cleaned and left in a safe mode</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4.3</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Faulty and/or defective equipment is tagged and reported in accordance with workplace practices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4.4</w:t>
            </w:r>
          </w:p>
        </w:tc>
        <w:tc>
          <w:tcPr>
            <w:tcW w:w="5844"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Unused hardware is collected and stored for re-use or disposal following workplace procedures</w:t>
            </w:r>
          </w:p>
        </w:tc>
      </w:tr>
      <w:tr w:rsidTr="00002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4.5</w:t>
            </w:r>
          </w:p>
        </w:tc>
        <w:tc>
          <w:tcPr>
            <w:tcW w:w="5844" w:type="dxa"/>
            <w:tcBorders>
              <w:top w:val="nil"/>
              <w:left w:val="nil"/>
              <w:bottom w:val="nil"/>
              <w:right w:val="nil"/>
            </w:tcBorders>
            <w:tcMar>
              <w:top w:w="0" w:type="dxa"/>
              <w:left w:w="62" w:type="dxa"/>
              <w:bottom w:w="0" w:type="dxa"/>
              <w:right w:w="62" w:type="dxa"/>
            </w:tcMar>
          </w:tcPr>
          <w:p w:rsidR="00000000" w:rsidRPr="00002339" w:rsidP="00002339">
            <w:pPr>
              <w:pStyle w:val="BodyText"/>
            </w:pPr>
            <w:r w:rsidRPr="00002339">
              <w:t>Waste and scrap materials are dealt with following workplace procedures</w:t>
            </w:r>
          </w:p>
        </w:tc>
      </w:tr>
    </w:tbl>
    <w:p w:rsidR="00000000" w:rsidRPr="00002339" w:rsidP="00002339">
      <w:pPr>
        <w:pStyle w:val="BodyText"/>
      </w:pPr>
    </w:p>
    <w:p w:rsidR="00000000" w:rsidRPr="00002339" w:rsidP="00002339">
      <w:pPr>
        <w:pStyle w:val="AllowPageBreak"/>
      </w:pPr>
    </w:p>
    <w:p w:rsidR="00000000" w:rsidRPr="00002339" w:rsidP="00002339">
      <w:pPr>
        <w:pStyle w:val="Heading1"/>
      </w:pPr>
      <w:bookmarkStart w:id="7" w:name="O_635176"/>
      <w:bookmarkEnd w:id="7"/>
      <w:r w:rsidRPr="00002339">
        <w:t>Foundation Skills</w:t>
      </w:r>
    </w:p>
    <w:p w:rsidR="00000000" w:rsidRPr="00002339" w:rsidP="00E70FC5">
      <w:pPr>
        <w:pStyle w:val="BodyText"/>
      </w:pPr>
      <w:r w:rsidRPr="00002339">
        <w:t>Foundation skills essential to performance are explicit in the performance criteria of this unit of competency. Detail on appropriate performance l</w:t>
      </w:r>
      <w:r w:rsidRPr="00002339">
        <w:t>evels for each furnishing unit of competency in reading, writing, oral communication and numeracy utilising the Australian Core Skills Framework (ACSF) are provided in the Furnishing Training Package Implementation Guide.</w:t>
      </w:r>
    </w:p>
    <w:p w:rsidR="00000000" w:rsidRPr="00002339" w:rsidP="00002339">
      <w:pPr>
        <w:pStyle w:val="Heading1"/>
      </w:pPr>
      <w:bookmarkStart w:id="8" w:name="O_635175"/>
      <w:bookmarkEnd w:id="8"/>
      <w:r w:rsidRPr="00002339">
        <w:t>Range of Conditio</w:t>
      </w:r>
      <w:r w:rsidRPr="00002339">
        <w:t>ns</w:t>
      </w:r>
    </w:p>
    <w:tbl>
      <w:tblPr>
        <w:tblW w:w="0" w:type="auto"/>
        <w:tblLayout w:type="fixed"/>
        <w:tblCellMar>
          <w:left w:w="62" w:type="dxa"/>
          <w:right w:w="62" w:type="dxa"/>
        </w:tblCellMar>
        <w:tblLook w:val="0000"/>
      </w:tblPr>
      <w:tblGrid>
        <w:gridCol w:w="2760"/>
        <w:gridCol w:w="6312"/>
      </w:tblGrid>
      <w:tr w:rsidTr="000023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t>Specifies different work environments and conditions that may affect performance. Essential operating conditions that may be present (depending on the work situation, needs of the candidate, accessibility of the item, and local industry and regional con</w:t>
            </w:r>
            <w:r w:rsidRPr="00002339">
              <w:t>texts) are included. Range is restricted to essential operating conditions and any other variables essential to the work environment.</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rPr>
                <w:rStyle w:val="SpecialBold"/>
              </w:rPr>
              <w:t xml:space="preserve">CNC machining and processing centres include </w:t>
            </w: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 xml:space="preserve">a three axis machining centre </w:t>
            </w:r>
          </w:p>
          <w:p w:rsidR="00000000" w:rsidRPr="00002339" w:rsidP="00002339">
            <w:pPr>
              <w:pStyle w:val="ListBullet"/>
            </w:pPr>
            <w:r w:rsidRPr="00002339">
              <w:t>multi-tasking machining centres</w:t>
            </w:r>
          </w:p>
          <w:p w:rsidR="00000000" w:rsidP="00002339">
            <w:pPr>
              <w:pStyle w:val="ListBullet"/>
              <w:rPr>
                <w:lang w:val="en-NZ"/>
              </w:rPr>
            </w:pPr>
            <w:r w:rsidRPr="00002339">
              <w:t>flat-bed routers and mortise</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rPr>
                <w:rStyle w:val="SpecialBold"/>
              </w:rPr>
              <w:t>Materials to be machined and processed include:</w:t>
            </w: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 xml:space="preserve">solid timber </w:t>
            </w:r>
          </w:p>
          <w:p w:rsidR="00000000" w:rsidP="00002339">
            <w:pPr>
              <w:pStyle w:val="ListBullet"/>
              <w:rPr>
                <w:lang w:val="en-NZ"/>
              </w:rPr>
            </w:pPr>
            <w:r w:rsidRPr="00002339">
              <w:t>manufactured board</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02339" w:rsidP="00002339">
            <w:pPr>
              <w:pStyle w:val="BodyText"/>
            </w:pPr>
            <w:r w:rsidRPr="00002339">
              <w:rPr>
                <w:rStyle w:val="SpecialBold"/>
              </w:rPr>
              <w:t>Unit scope includes:</w:t>
            </w:r>
          </w:p>
          <w:p w:rsidR="00000000" w:rsidP="00002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 xml:space="preserve">reading and interpreting drawings </w:t>
            </w:r>
          </w:p>
          <w:p w:rsidR="00000000" w:rsidRPr="00002339" w:rsidP="00002339">
            <w:pPr>
              <w:pStyle w:val="ListBullet"/>
            </w:pPr>
            <w:r w:rsidRPr="00002339">
              <w:t xml:space="preserve">selecting and installing tooling </w:t>
            </w:r>
          </w:p>
          <w:p w:rsidR="00000000" w:rsidRPr="00002339" w:rsidP="00002339">
            <w:pPr>
              <w:pStyle w:val="ListBullet"/>
            </w:pPr>
            <w:r w:rsidRPr="00002339">
              <w:t xml:space="preserve">setting jigs and fixtures </w:t>
            </w:r>
          </w:p>
          <w:p w:rsidR="00000000" w:rsidRPr="00002339" w:rsidP="00002339">
            <w:pPr>
              <w:pStyle w:val="ListBullet"/>
            </w:pPr>
            <w:r w:rsidRPr="00002339">
              <w:t>programming (sub-program</w:t>
            </w:r>
            <w:r w:rsidRPr="00002339">
              <w:t xml:space="preserve">s and parametrics) </w:t>
            </w:r>
          </w:p>
          <w:p w:rsidR="00000000" w:rsidRPr="00002339" w:rsidP="00002339">
            <w:pPr>
              <w:pStyle w:val="ListBullet"/>
            </w:pPr>
            <w:r w:rsidRPr="00002339">
              <w:t xml:space="preserve">performance of computer-aided design (CAD)/computer-aided manufacture (CAM) functions </w:t>
            </w:r>
          </w:p>
          <w:p w:rsidR="00000000" w:rsidRPr="00002339" w:rsidP="00002339">
            <w:pPr>
              <w:pStyle w:val="ListBullet"/>
            </w:pPr>
            <w:r w:rsidRPr="00002339">
              <w:t xml:space="preserve">downloading and storage of data to complete detailed profiling </w:t>
            </w:r>
          </w:p>
          <w:p w:rsidR="00000000" w:rsidP="00002339">
            <w:pPr>
              <w:pStyle w:val="ListBullet"/>
              <w:rPr>
                <w:lang w:val="en-NZ"/>
              </w:rPr>
            </w:pPr>
            <w:r w:rsidRPr="00002339">
              <w:t xml:space="preserve">other specified operations </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02339" w:rsidP="00002339">
            <w:pPr>
              <w:pStyle w:val="BodyText"/>
            </w:pPr>
            <w:r w:rsidRPr="00002339">
              <w:rPr>
                <w:rStyle w:val="SpecialBold"/>
              </w:rPr>
              <w:t>Unit context includes:</w:t>
            </w:r>
          </w:p>
          <w:p w:rsidR="00000000" w:rsidP="00002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 xml:space="preserve">WHS requirements, including legislation, building codes, material safety management systems, hazardous substances and dangerous goods code, and local safe operating procedures </w:t>
            </w:r>
          </w:p>
          <w:p w:rsidR="00000000" w:rsidRPr="00002339" w:rsidP="00002339">
            <w:pPr>
              <w:pStyle w:val="ListBullet"/>
            </w:pPr>
            <w:r w:rsidRPr="00002339">
              <w:t>work is carried out in accordance with legislative obligations, environmental l</w:t>
            </w:r>
            <w:r w:rsidRPr="00002339">
              <w:t xml:space="preserve">egislation, relevant health regulations, manual handling procedures and organisation insurance requirements </w:t>
            </w:r>
          </w:p>
          <w:p w:rsidR="00000000" w:rsidRPr="00002339" w:rsidP="00002339">
            <w:pPr>
              <w:pStyle w:val="ListBullet"/>
            </w:pPr>
            <w:r w:rsidRPr="00002339">
              <w:t>work requires individuals to demonstrate some discretion, judgement and problem solving in the set up and operation of machining and processing cen</w:t>
            </w:r>
            <w:r w:rsidRPr="00002339">
              <w:t xml:space="preserve">tres </w:t>
            </w:r>
          </w:p>
          <w:p w:rsidR="00000000" w:rsidP="00002339">
            <w:pPr>
              <w:pStyle w:val="ListBullet"/>
              <w:rPr>
                <w:lang w:val="en-NZ"/>
              </w:rPr>
            </w:pPr>
            <w:r w:rsidRPr="00002339">
              <w:t xml:space="preserve">competency may be demonstrated in workplaces involved in the manufacture of solid timber furniture, domestic furniture, commercial furniture, kitchen and bathroom cabinets and/or furniture components </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stand-alone or int</w:t>
            </w:r>
            <w:r w:rsidRPr="00002339">
              <w:t xml:space="preserve">egral computing systems </w:t>
            </w:r>
          </w:p>
          <w:p w:rsidR="00000000" w:rsidP="00002339">
            <w:pPr>
              <w:pStyle w:val="ListBullet"/>
              <w:rPr>
                <w:lang w:val="en-NZ"/>
              </w:rPr>
            </w:pPr>
            <w:r w:rsidRPr="00002339">
              <w:t>machine-specific tools</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2339">
            <w:pPr>
              <w:pStyle w:val="BodyText"/>
              <w:rPr>
                <w:lang w:val="en-NZ"/>
              </w:rPr>
            </w:pPr>
            <w:r w:rsidRPr="0000233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02339">
            <w:pPr>
              <w:pStyle w:val="ListBullet"/>
              <w:rPr>
                <w:lang w:val="en-NZ"/>
              </w:rPr>
            </w:pPr>
            <w:r w:rsidRPr="00002339">
              <w:t xml:space="preserve">that prescribed under legislation, regulations and enterprise policies and practices </w:t>
            </w:r>
          </w:p>
        </w:tc>
      </w:tr>
      <w:tr w:rsidTr="00002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02339" w:rsidP="00002339">
            <w:pPr>
              <w:pStyle w:val="BodyText"/>
            </w:pPr>
            <w:r w:rsidRPr="00002339">
              <w:rPr>
                <w:rStyle w:val="SpecialBold"/>
              </w:rPr>
              <w:t>Information and procedures include:</w:t>
            </w:r>
          </w:p>
          <w:p w:rsidR="00000000" w:rsidP="00002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02339" w:rsidP="00002339">
            <w:pPr>
              <w:pStyle w:val="ListBullet"/>
            </w:pPr>
            <w:r w:rsidRPr="00002339">
              <w:t xml:space="preserve">workplace procedures relating to the use of tools and equipment </w:t>
            </w:r>
          </w:p>
          <w:p w:rsidR="00000000" w:rsidRPr="00002339" w:rsidP="00002339">
            <w:pPr>
              <w:pStyle w:val="ListBullet"/>
            </w:pPr>
            <w:r w:rsidRPr="00002339">
              <w:t xml:space="preserve">work instructions, including job sheets, cutting lists, plans, drawings and designs </w:t>
            </w:r>
          </w:p>
          <w:p w:rsidR="00000000" w:rsidRPr="00002339" w:rsidP="00002339">
            <w:pPr>
              <w:pStyle w:val="ListBullet"/>
            </w:pPr>
            <w:r w:rsidRPr="00002339">
              <w:t xml:space="preserve">workplace procedures relating to reporting and communication </w:t>
            </w:r>
          </w:p>
          <w:p w:rsidR="00000000" w:rsidRPr="00002339" w:rsidP="00002339">
            <w:pPr>
              <w:pStyle w:val="ListBullet"/>
            </w:pPr>
            <w:r w:rsidRPr="00002339">
              <w:t xml:space="preserve">manufacturer specifications and operational </w:t>
            </w:r>
            <w:r w:rsidRPr="00002339">
              <w:t xml:space="preserve">procedures </w:t>
            </w:r>
          </w:p>
        </w:tc>
      </w:tr>
    </w:tbl>
    <w:p w:rsidR="00000000" w:rsidRPr="00002339" w:rsidP="00002339">
      <w:pPr>
        <w:pStyle w:val="BodyText"/>
      </w:pPr>
    </w:p>
    <w:p w:rsidR="00000000" w:rsidRPr="00002339" w:rsidP="00002339">
      <w:pPr>
        <w:pStyle w:val="AllowPageBreak"/>
      </w:pPr>
    </w:p>
    <w:p w:rsidR="00000000" w:rsidRPr="00002339" w:rsidP="00002339">
      <w:pPr>
        <w:pStyle w:val="Heading1"/>
      </w:pPr>
      <w:bookmarkStart w:id="9" w:name="O_635174"/>
      <w:bookmarkEnd w:id="9"/>
      <w:r w:rsidRPr="00002339">
        <w:t>Unit Mapping Information</w:t>
      </w:r>
    </w:p>
    <w:p w:rsidR="00000000" w:rsidRPr="00002339" w:rsidP="00E70FC5">
      <w:pPr>
        <w:pStyle w:val="BodyText"/>
      </w:pPr>
      <w:r w:rsidRPr="00002339">
        <w:t>Supersedes and is equivalent to LMFFM3031B Set up, operate and maintain CNC machining and processing centres.</w:t>
      </w:r>
    </w:p>
    <w:p w:rsidR="00000000" w:rsidRPr="00002339" w:rsidP="00002339">
      <w:pPr>
        <w:pStyle w:val="Heading1"/>
      </w:pPr>
      <w:bookmarkStart w:id="10" w:name="O_635167"/>
      <w:bookmarkEnd w:id="10"/>
      <w:r w:rsidRPr="00002339">
        <w:t>Links</w:t>
      </w:r>
    </w:p>
    <w:p w:rsidR="00000000" w:rsidRPr="00002339" w:rsidP="00E70FC5">
      <w:pPr>
        <w:pStyle w:val="BodyText"/>
      </w:pPr>
      <w:r w:rsidRPr="00002339">
        <w:t>Companion Volum</w:t>
      </w:r>
      <w:r w:rsidRPr="00002339">
        <w:t xml:space="preserve">e implementation guides are found in VETNet - </w:t>
      </w:r>
      <w:r>
        <w:fldChar w:fldCharType="begin"/>
      </w:r>
      <w:r>
        <w:instrText xml:space="preserve"> HYPERLINK "https://vetnet.gov.au/Pages/TrainingDocs.aspx?q=0601ab95-583a-4e93-b2d4-cfb27b03ed73" </w:instrText>
      </w:r>
      <w:r>
        <w:fldChar w:fldCharType="separate"/>
      </w:r>
      <w:r w:rsidRPr="00774FBE">
        <w:rPr>
          <w:rStyle w:val="Hyperlink"/>
        </w:rPr>
        <w:t>https://vetnet.gov.au/Pages/TrainingDocs.aspx?q=0601ab95-583a-4e93-b2d4-cfb27b03ed73</w:t>
      </w:r>
      <w:r>
        <w:fldChar w:fldCharType="end"/>
      </w:r>
    </w:p>
    <w:p w:rsidR="00000000" w:rsidRPr="00002339" w:rsidP="00002339"/>
    <w:sectPr w:rsidSect="000023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9" w:rsidRPr="00E70FC5" w:rsidP="00E70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C5" w:rsidP="00002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0FC5" w:rsidP="000023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E70FC5" w:rsidP="00002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339" w:rsidRPr="00E70FC5" w:rsidP="00E70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C5" w:rsidRPr="002D2AF8" w:rsidP="00002339">
    <w:pPr>
      <w:pStyle w:val="Header"/>
      <w:framePr w:wrap="around"/>
    </w:pPr>
    <w:r>
      <w:fldChar w:fldCharType="begin"/>
    </w:r>
    <w:r>
      <w:instrText xml:space="preserve"> TITLE   \* MERGEFORMAT </w:instrText>
    </w:r>
    <w:r>
      <w:fldChar w:fldCharType="separate"/>
    </w:r>
    <w:r>
      <w:t>MSFFM3022 Set up, operate and maintain computer numerically controlled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70FC5" w:rsidP="00002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689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4CE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339"/>
    <w:pPr>
      <w:spacing w:before="360" w:after="60"/>
      <w:outlineLvl w:val="0"/>
    </w:pPr>
    <w:rPr>
      <w:sz w:val="32"/>
    </w:rPr>
  </w:style>
  <w:style w:type="paragraph" w:styleId="Heading2">
    <w:name w:val="heading 2"/>
    <w:basedOn w:val="HeadingBase"/>
    <w:next w:val="BodyText"/>
    <w:link w:val="Heading2Char"/>
    <w:qFormat/>
    <w:rsid w:val="00002339"/>
    <w:pPr>
      <w:keepLines/>
      <w:spacing w:before="240" w:after="120"/>
      <w:outlineLvl w:val="1"/>
    </w:pPr>
    <w:rPr>
      <w:sz w:val="28"/>
      <w:szCs w:val="40"/>
    </w:rPr>
  </w:style>
  <w:style w:type="paragraph" w:styleId="Heading3">
    <w:name w:val="heading 3"/>
    <w:basedOn w:val="HeadingBase"/>
    <w:next w:val="BodyText"/>
    <w:link w:val="Heading3Char"/>
    <w:qFormat/>
    <w:rsid w:val="00002339"/>
    <w:pPr>
      <w:spacing w:before="180" w:after="120"/>
      <w:outlineLvl w:val="2"/>
    </w:pPr>
    <w:rPr>
      <w:spacing w:val="-10"/>
      <w:kern w:val="32"/>
    </w:rPr>
  </w:style>
  <w:style w:type="paragraph" w:styleId="Heading4">
    <w:name w:val="heading 4"/>
    <w:basedOn w:val="HeadingBase"/>
    <w:next w:val="BodyText"/>
    <w:link w:val="Heading4Char"/>
    <w:qFormat/>
    <w:rsid w:val="00002339"/>
    <w:pPr>
      <w:spacing w:before="160" w:after="120"/>
      <w:outlineLvl w:val="3"/>
    </w:pPr>
    <w:rPr>
      <w:sz w:val="22"/>
    </w:rPr>
  </w:style>
  <w:style w:type="paragraph" w:styleId="Heading5">
    <w:name w:val="heading 5"/>
    <w:basedOn w:val="HeadingBase"/>
    <w:next w:val="Normal"/>
    <w:link w:val="Heading5Char"/>
    <w:qFormat/>
    <w:rsid w:val="00002339"/>
    <w:pPr>
      <w:spacing w:before="80"/>
      <w:outlineLvl w:val="4"/>
    </w:pPr>
    <w:rPr>
      <w:color w:val="918585"/>
      <w:sz w:val="20"/>
    </w:rPr>
  </w:style>
  <w:style w:type="paragraph" w:styleId="Heading6">
    <w:name w:val="heading 6"/>
    <w:basedOn w:val="HeadingBase"/>
    <w:next w:val="Normal"/>
    <w:link w:val="Heading6Char"/>
    <w:qFormat/>
    <w:rsid w:val="00002339"/>
    <w:pPr>
      <w:spacing w:before="60"/>
      <w:outlineLvl w:val="5"/>
    </w:pPr>
    <w:rPr>
      <w:color w:val="918585"/>
      <w:sz w:val="20"/>
    </w:rPr>
  </w:style>
  <w:style w:type="paragraph" w:styleId="Heading7">
    <w:name w:val="heading 7"/>
    <w:basedOn w:val="Normal"/>
    <w:next w:val="Normal"/>
    <w:link w:val="Heading7Char"/>
    <w:qFormat/>
    <w:rsid w:val="00002339"/>
    <w:pPr>
      <w:ind w:left="720"/>
      <w:outlineLvl w:val="6"/>
    </w:pPr>
    <w:rPr>
      <w:i/>
    </w:rPr>
  </w:style>
  <w:style w:type="paragraph" w:styleId="Heading8">
    <w:name w:val="heading 8"/>
    <w:basedOn w:val="Normal"/>
    <w:next w:val="Normal"/>
    <w:link w:val="Heading8Char"/>
    <w:qFormat/>
    <w:rsid w:val="00002339"/>
    <w:pPr>
      <w:ind w:left="720"/>
      <w:outlineLvl w:val="7"/>
    </w:pPr>
    <w:rPr>
      <w:i/>
    </w:rPr>
  </w:style>
  <w:style w:type="paragraph" w:styleId="Heading9">
    <w:name w:val="heading 9"/>
    <w:basedOn w:val="Normal"/>
    <w:next w:val="Normal"/>
    <w:link w:val="Heading9Char"/>
    <w:qFormat/>
    <w:rsid w:val="00002339"/>
    <w:pPr>
      <w:ind w:left="720"/>
      <w:outlineLvl w:val="8"/>
    </w:pPr>
    <w:rPr>
      <w:i/>
    </w:rPr>
  </w:style>
  <w:style w:type="character" w:default="1" w:styleId="DefaultParagraphFont">
    <w:name w:val="Default Paragraph Font"/>
    <w:uiPriority w:val="1"/>
    <w:unhideWhenUsed/>
    <w:rsid w:val="00002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339"/>
  </w:style>
  <w:style w:type="character" w:customStyle="1" w:styleId="Heading1Char">
    <w:name w:val="Heading 1 Char"/>
    <w:basedOn w:val="DefaultParagraphFont"/>
    <w:link w:val="Heading1"/>
    <w:rsid w:val="00002339"/>
    <w:rPr>
      <w:rFonts w:ascii="Times New Roman" w:eastAsia="Times New Roman" w:hAnsi="Times New Roman" w:cs="Times New Roman"/>
      <w:b/>
      <w:sz w:val="32"/>
      <w:szCs w:val="20"/>
      <w:lang w:eastAsia="en-US"/>
    </w:rPr>
  </w:style>
  <w:style w:type="paragraph" w:styleId="BodyText">
    <w:name w:val="Body Text"/>
    <w:basedOn w:val="Normal"/>
    <w:link w:val="BodyTextChar"/>
    <w:rsid w:val="00002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339"/>
    <w:rPr>
      <w:rFonts w:ascii="Times New Roman" w:eastAsia="Times New Roman" w:hAnsi="Times New Roman" w:cs="Times New Roman"/>
      <w:sz w:val="24"/>
      <w:lang w:eastAsia="en-US"/>
    </w:rPr>
  </w:style>
  <w:style w:type="paragraph" w:styleId="ListBullet">
    <w:name w:val="List Bullet"/>
    <w:basedOn w:val="List"/>
    <w:rsid w:val="00002339"/>
    <w:pPr>
      <w:numPr>
        <w:numId w:val="11"/>
      </w:numPr>
      <w:tabs>
        <w:tab w:val="clear" w:pos="340"/>
      </w:tabs>
      <w:spacing w:before="40" w:after="40"/>
    </w:pPr>
  </w:style>
  <w:style w:type="character" w:customStyle="1" w:styleId="SpecialBold">
    <w:name w:val="Special Bold"/>
    <w:basedOn w:val="DefaultParagraphFont"/>
    <w:rsid w:val="00002339"/>
    <w:rPr>
      <w:b/>
      <w:spacing w:val="0"/>
    </w:rPr>
  </w:style>
  <w:style w:type="paragraph" w:customStyle="1" w:styleId="SuperHeading">
    <w:name w:val="SuperHeading"/>
    <w:basedOn w:val="Normal"/>
    <w:rsid w:val="00002339"/>
    <w:pPr>
      <w:spacing w:before="240" w:after="120"/>
      <w:outlineLvl w:val="0"/>
    </w:pPr>
    <w:rPr>
      <w:rFonts w:ascii="Times New Roman" w:hAnsi="Times New Roman"/>
      <w:b/>
      <w:sz w:val="32"/>
    </w:rPr>
  </w:style>
  <w:style w:type="paragraph" w:customStyle="1" w:styleId="AllowPageBreak">
    <w:name w:val="AllowPageBreak"/>
    <w:rsid w:val="00002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339"/>
    <w:rPr>
      <w:rFonts w:ascii="Courier New" w:eastAsia="Times New Roman" w:hAnsi="Courier New" w:cs="Times New Roman"/>
      <w:i/>
      <w:szCs w:val="20"/>
      <w:lang w:eastAsia="en-US"/>
    </w:rPr>
  </w:style>
  <w:style w:type="paragraph" w:customStyle="1" w:styleId="HeadingBase">
    <w:name w:val="Heading Base"/>
    <w:rsid w:val="00002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339"/>
    <w:pPr>
      <w:tabs>
        <w:tab w:val="right" w:leader="dot" w:pos="9072"/>
      </w:tabs>
      <w:ind w:left="567"/>
    </w:pPr>
    <w:rPr>
      <w:szCs w:val="22"/>
    </w:rPr>
  </w:style>
  <w:style w:type="paragraph" w:customStyle="1" w:styleId="TOCBase">
    <w:name w:val="TOC Base"/>
    <w:rsid w:val="00002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339"/>
    <w:pPr>
      <w:tabs>
        <w:tab w:val="right" w:leader="dot" w:pos="9072"/>
      </w:tabs>
      <w:spacing w:before="40" w:after="40"/>
      <w:ind w:left="284"/>
    </w:pPr>
    <w:rPr>
      <w:rFonts w:ascii="Times New Roman" w:hAnsi="Times New Roman"/>
    </w:rPr>
  </w:style>
  <w:style w:type="paragraph" w:styleId="TOC1">
    <w:name w:val="toc 1"/>
    <w:basedOn w:val="TOCBase"/>
    <w:next w:val="Normal"/>
    <w:rsid w:val="00002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339"/>
    <w:rPr>
      <w:rFonts w:ascii="Times New Roman" w:eastAsia="Times New Roman" w:hAnsi="Times New Roman" w:cs="Times New Roman"/>
      <w:sz w:val="16"/>
      <w:lang w:eastAsia="en-US"/>
    </w:rPr>
  </w:style>
  <w:style w:type="paragraph" w:styleId="Title">
    <w:name w:val="Title"/>
    <w:basedOn w:val="HeadingBase"/>
    <w:link w:val="TitleChar"/>
    <w:qFormat/>
    <w:rsid w:val="00002339"/>
    <w:pPr>
      <w:spacing w:before="5040"/>
      <w:jc w:val="center"/>
    </w:pPr>
    <w:rPr>
      <w:sz w:val="48"/>
      <w:szCs w:val="72"/>
      <w:lang w:val="en-US"/>
    </w:rPr>
  </w:style>
  <w:style w:type="character" w:customStyle="1" w:styleId="TitleChar">
    <w:name w:val="Title Char"/>
    <w:basedOn w:val="DefaultParagraphFont"/>
    <w:link w:val="Title"/>
    <w:rsid w:val="00002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339"/>
    <w:pPr>
      <w:tabs>
        <w:tab w:val="left" w:pos="3600"/>
        <w:tab w:val="left" w:pos="3958"/>
      </w:tabs>
    </w:pPr>
  </w:style>
  <w:style w:type="paragraph" w:styleId="List">
    <w:name w:val="List"/>
    <w:basedOn w:val="BodyText"/>
    <w:next w:val="BodyText"/>
    <w:rsid w:val="00002339"/>
    <w:pPr>
      <w:tabs>
        <w:tab w:val="left" w:pos="340"/>
      </w:tabs>
      <w:spacing w:before="60" w:after="60"/>
      <w:ind w:left="340" w:hanging="340"/>
    </w:pPr>
  </w:style>
  <w:style w:type="paragraph" w:customStyle="1" w:styleId="Note">
    <w:name w:val="Note"/>
    <w:basedOn w:val="BodyText"/>
    <w:rsid w:val="00002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339"/>
    <w:pPr>
      <w:framePr w:wrap="auto" w:hAnchor="text" w:y="6049"/>
    </w:pPr>
    <w:rPr>
      <w:color w:val="000000"/>
      <w:sz w:val="40"/>
    </w:rPr>
  </w:style>
  <w:style w:type="paragraph" w:customStyle="1" w:styleId="TOCTitle">
    <w:name w:val="TOCTitle"/>
    <w:basedOn w:val="Heading1"/>
    <w:rsid w:val="00002339"/>
    <w:pPr>
      <w:spacing w:after="240"/>
      <w:jc w:val="center"/>
      <w:outlineLvl w:val="9"/>
    </w:pPr>
    <w:rPr>
      <w:caps/>
    </w:rPr>
  </w:style>
  <w:style w:type="paragraph" w:customStyle="1" w:styleId="Version">
    <w:name w:val="Version"/>
    <w:rsid w:val="00002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339"/>
    <w:pPr>
      <w:numPr>
        <w:numId w:val="12"/>
      </w:numPr>
      <w:tabs>
        <w:tab w:val="clear" w:pos="680"/>
      </w:tabs>
    </w:pPr>
  </w:style>
  <w:style w:type="paragraph" w:styleId="Index1">
    <w:name w:val="index 1"/>
    <w:basedOn w:val="Normal"/>
    <w:next w:val="Normal"/>
    <w:semiHidden/>
    <w:rsid w:val="00002339"/>
    <w:pPr>
      <w:keepNext w:val="0"/>
      <w:tabs>
        <w:tab w:val="right" w:pos="4176"/>
      </w:tabs>
      <w:ind w:left="198" w:hanging="198"/>
    </w:pPr>
    <w:rPr>
      <w:rFonts w:ascii="Garamond" w:hAnsi="Garamond"/>
    </w:rPr>
  </w:style>
  <w:style w:type="paragraph" w:styleId="IndexHeading">
    <w:name w:val="index heading"/>
    <w:basedOn w:val="Normal"/>
    <w:next w:val="Index1"/>
    <w:semiHidden/>
    <w:rsid w:val="00002339"/>
    <w:pPr>
      <w:spacing w:before="120" w:after="120"/>
    </w:pPr>
    <w:rPr>
      <w:rFonts w:ascii="Arial" w:hAnsi="Arial"/>
      <w:b/>
      <w:color w:val="918585"/>
      <w:sz w:val="24"/>
    </w:rPr>
  </w:style>
  <w:style w:type="paragraph" w:styleId="Header">
    <w:name w:val="header"/>
    <w:basedOn w:val="Normal"/>
    <w:link w:val="HeaderChar"/>
    <w:rsid w:val="00002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339"/>
    <w:rPr>
      <w:rFonts w:ascii="Times New Roman" w:eastAsia="Times New Roman" w:hAnsi="Times New Roman" w:cs="Times New Roman"/>
      <w:sz w:val="16"/>
      <w:szCs w:val="20"/>
      <w:lang w:val="en-GB" w:eastAsia="en-US"/>
    </w:rPr>
  </w:style>
  <w:style w:type="paragraph" w:customStyle="1" w:styleId="Chapter">
    <w:name w:val="Chapter"/>
    <w:basedOn w:val="Normal"/>
    <w:rsid w:val="00002339"/>
    <w:pPr>
      <w:spacing w:before="240"/>
    </w:pPr>
    <w:rPr>
      <w:rFonts w:ascii="Times New Roman" w:hAnsi="Times New Roman"/>
      <w:smallCaps/>
      <w:spacing w:val="80"/>
      <w:sz w:val="28"/>
    </w:rPr>
  </w:style>
  <w:style w:type="paragraph" w:customStyle="1" w:styleId="InChapter">
    <w:name w:val="InChapter"/>
    <w:basedOn w:val="Heading3"/>
    <w:rsid w:val="00002339"/>
    <w:pPr>
      <w:spacing w:after="240"/>
      <w:outlineLvl w:val="9"/>
    </w:pPr>
    <w:rPr>
      <w:noProof/>
    </w:rPr>
  </w:style>
  <w:style w:type="paragraph" w:styleId="Index2">
    <w:name w:val="index 2"/>
    <w:basedOn w:val="Normal"/>
    <w:next w:val="Normal"/>
    <w:semiHidden/>
    <w:rsid w:val="00002339"/>
    <w:pPr>
      <w:tabs>
        <w:tab w:val="right" w:pos="4176"/>
      </w:tabs>
      <w:ind w:left="568" w:hanging="284"/>
    </w:pPr>
    <w:rPr>
      <w:rFonts w:ascii="Garamond" w:hAnsi="Garamond"/>
    </w:rPr>
  </w:style>
  <w:style w:type="paragraph" w:customStyle="1" w:styleId="Byline">
    <w:name w:val="Byline"/>
    <w:rsid w:val="00002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339"/>
    <w:pPr>
      <w:tabs>
        <w:tab w:val="clear" w:pos="3600"/>
        <w:tab w:val="clear" w:pos="3958"/>
      </w:tabs>
      <w:jc w:val="right"/>
    </w:pPr>
  </w:style>
  <w:style w:type="character" w:styleId="Emphasis">
    <w:name w:val="Emphasis"/>
    <w:basedOn w:val="DefaultParagraphFont"/>
    <w:qFormat/>
    <w:rsid w:val="00002339"/>
    <w:rPr>
      <w:i/>
    </w:rPr>
  </w:style>
  <w:style w:type="paragraph" w:styleId="Caption">
    <w:name w:val="caption"/>
    <w:basedOn w:val="BodyText"/>
    <w:next w:val="Normal"/>
    <w:qFormat/>
    <w:rsid w:val="00002339"/>
    <w:pPr>
      <w:framePr w:w="2268" w:hSpace="181" w:vSpace="181" w:wrap="around" w:vAnchor="text" w:hAnchor="page" w:x="1135" w:y="285" w:anchorLock="1"/>
    </w:pPr>
    <w:rPr>
      <w:i/>
    </w:rPr>
  </w:style>
  <w:style w:type="paragraph" w:customStyle="1" w:styleId="MiniTOCTitle">
    <w:name w:val="MiniTOCTitle"/>
    <w:basedOn w:val="Heading4"/>
    <w:rsid w:val="00002339"/>
    <w:pPr>
      <w:spacing w:before="240"/>
      <w:outlineLvl w:val="9"/>
    </w:pPr>
    <w:rPr>
      <w:noProof/>
      <w:sz w:val="24"/>
    </w:rPr>
  </w:style>
  <w:style w:type="paragraph" w:customStyle="1" w:styleId="MiniTOCItem">
    <w:name w:val="MiniTOCItem"/>
    <w:basedOn w:val="ListBullet"/>
    <w:rsid w:val="00002339"/>
    <w:pPr>
      <w:numPr>
        <w:numId w:val="0"/>
      </w:numPr>
      <w:tabs>
        <w:tab w:val="right" w:leader="dot" w:pos="6521"/>
      </w:tabs>
      <w:spacing w:before="0" w:after="0"/>
    </w:pPr>
  </w:style>
  <w:style w:type="paragraph" w:customStyle="1" w:styleId="TOFTitle">
    <w:name w:val="TOFTitle"/>
    <w:basedOn w:val="TOCTitle"/>
    <w:rsid w:val="00002339"/>
  </w:style>
  <w:style w:type="paragraph" w:styleId="TableofFigures">
    <w:name w:val="table of figures"/>
    <w:basedOn w:val="Normal"/>
    <w:next w:val="Normal"/>
    <w:semiHidden/>
    <w:rsid w:val="00002339"/>
    <w:pPr>
      <w:tabs>
        <w:tab w:val="right" w:leader="dot" w:pos="9072"/>
      </w:tabs>
      <w:ind w:left="970" w:hanging="403"/>
    </w:pPr>
    <w:rPr>
      <w:rFonts w:ascii="Times New Roman" w:hAnsi="Times New Roman"/>
      <w:b/>
    </w:rPr>
  </w:style>
  <w:style w:type="paragraph" w:styleId="ListNumber">
    <w:name w:val="List Number"/>
    <w:basedOn w:val="List"/>
    <w:rsid w:val="00002339"/>
    <w:pPr>
      <w:numPr>
        <w:numId w:val="14"/>
      </w:numPr>
      <w:tabs>
        <w:tab w:val="clear" w:pos="340"/>
      </w:tabs>
    </w:pPr>
  </w:style>
  <w:style w:type="character" w:customStyle="1" w:styleId="WingdingSymbols">
    <w:name w:val="Wingding Symbols"/>
    <w:rsid w:val="00002339"/>
    <w:rPr>
      <w:rFonts w:ascii="Wingdings" w:hAnsi="Wingdings"/>
    </w:rPr>
  </w:style>
  <w:style w:type="paragraph" w:customStyle="1" w:styleId="TableHeading">
    <w:name w:val="Table Heading"/>
    <w:basedOn w:val="HeadingBase"/>
    <w:rsid w:val="00002339"/>
    <w:pPr>
      <w:keepLines/>
      <w:pBdr>
        <w:bottom w:val="single" w:sz="6" w:space="1" w:color="918585"/>
      </w:pBdr>
      <w:spacing w:before="240"/>
    </w:pPr>
  </w:style>
  <w:style w:type="character" w:customStyle="1" w:styleId="HotSpot">
    <w:name w:val="HotSpot"/>
    <w:rsid w:val="00002339"/>
    <w:rPr>
      <w:color w:val="0033CC"/>
      <w:u w:val="none"/>
    </w:rPr>
  </w:style>
  <w:style w:type="paragraph" w:customStyle="1" w:styleId="BodyTextRight">
    <w:name w:val="Body Text Right"/>
    <w:basedOn w:val="BodyText"/>
    <w:rsid w:val="00002339"/>
    <w:pPr>
      <w:spacing w:before="0" w:after="0"/>
      <w:jc w:val="right"/>
    </w:pPr>
  </w:style>
  <w:style w:type="paragraph" w:styleId="Index3">
    <w:name w:val="index 3"/>
    <w:basedOn w:val="ListNumber2"/>
    <w:next w:val="Normal"/>
    <w:semiHidden/>
    <w:rsid w:val="00002339"/>
    <w:pPr>
      <w:numPr>
        <w:numId w:val="0"/>
      </w:numPr>
      <w:tabs>
        <w:tab w:val="right" w:leader="dot" w:pos="4176"/>
      </w:tabs>
    </w:pPr>
  </w:style>
  <w:style w:type="paragraph" w:styleId="ListNumber2">
    <w:name w:val="List Number 2"/>
    <w:basedOn w:val="List2"/>
    <w:rsid w:val="00002339"/>
    <w:pPr>
      <w:numPr>
        <w:numId w:val="9"/>
      </w:numPr>
      <w:tabs>
        <w:tab w:val="clear" w:pos="1060"/>
      </w:tabs>
    </w:pPr>
  </w:style>
  <w:style w:type="paragraph" w:customStyle="1" w:styleId="MarginNote">
    <w:name w:val="Margin Note"/>
    <w:basedOn w:val="BodyText"/>
    <w:rsid w:val="00002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339"/>
    <w:rPr>
      <w:sz w:val="32"/>
    </w:rPr>
  </w:style>
  <w:style w:type="paragraph" w:customStyle="1" w:styleId="HeadingProcedure">
    <w:name w:val="Heading Procedure"/>
    <w:basedOn w:val="HeadingBase"/>
    <w:next w:val="Normal"/>
    <w:rsid w:val="00002339"/>
    <w:pPr>
      <w:tabs>
        <w:tab w:val="left" w:pos="0"/>
      </w:tabs>
      <w:spacing w:before="120" w:after="60"/>
    </w:pPr>
    <w:rPr>
      <w:i/>
      <w:color w:val="918585"/>
      <w:sz w:val="22"/>
    </w:rPr>
  </w:style>
  <w:style w:type="paragraph" w:customStyle="1" w:styleId="TableBodyText">
    <w:name w:val="Table Body Text"/>
    <w:basedOn w:val="BodyText"/>
    <w:rsid w:val="00002339"/>
    <w:pPr>
      <w:spacing w:before="60" w:after="60"/>
    </w:pPr>
  </w:style>
  <w:style w:type="paragraph" w:styleId="ListContinue">
    <w:name w:val="List Continue"/>
    <w:basedOn w:val="List"/>
    <w:rsid w:val="00002339"/>
    <w:pPr>
      <w:ind w:firstLine="0"/>
    </w:pPr>
  </w:style>
  <w:style w:type="paragraph" w:customStyle="1" w:styleId="ListNote">
    <w:name w:val="List Note"/>
    <w:basedOn w:val="List"/>
    <w:rsid w:val="00002339"/>
    <w:pPr>
      <w:pBdr>
        <w:top w:val="single" w:sz="6" w:space="2" w:color="918585"/>
        <w:bottom w:val="single" w:sz="6" w:space="2" w:color="918585"/>
      </w:pBdr>
      <w:tabs>
        <w:tab w:val="left" w:pos="1021"/>
      </w:tabs>
      <w:ind w:firstLine="0"/>
    </w:pPr>
  </w:style>
  <w:style w:type="paragraph" w:customStyle="1" w:styleId="Warning">
    <w:name w:val="Warning"/>
    <w:basedOn w:val="BodyText"/>
    <w:rsid w:val="00002339"/>
    <w:pPr>
      <w:shd w:val="clear" w:color="auto" w:fill="D9D9D9"/>
      <w:tabs>
        <w:tab w:val="left" w:pos="992"/>
      </w:tabs>
      <w:ind w:left="119" w:right="119"/>
    </w:pPr>
    <w:rPr>
      <w:sz w:val="20"/>
    </w:rPr>
  </w:style>
  <w:style w:type="paragraph" w:customStyle="1" w:styleId="MarginIcons">
    <w:name w:val="Margin Icons"/>
    <w:basedOn w:val="BodyText"/>
    <w:rsid w:val="00002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339"/>
    <w:rPr>
      <w:rFonts w:ascii="Courier New" w:hAnsi="Courier New"/>
    </w:rPr>
  </w:style>
  <w:style w:type="paragraph" w:customStyle="1" w:styleId="NoteBullet">
    <w:name w:val="Note Bullet"/>
    <w:basedOn w:val="Note"/>
    <w:rsid w:val="00002339"/>
    <w:pPr>
      <w:tabs>
        <w:tab w:val="clear" w:pos="680"/>
      </w:tabs>
      <w:spacing w:before="60" w:after="60"/>
    </w:pPr>
  </w:style>
  <w:style w:type="paragraph" w:customStyle="1" w:styleId="SubHeading2">
    <w:name w:val="SubHeading2"/>
    <w:basedOn w:val="HeadingBase"/>
    <w:rsid w:val="00002339"/>
    <w:pPr>
      <w:spacing w:before="240" w:after="60"/>
    </w:pPr>
    <w:rPr>
      <w:sz w:val="20"/>
    </w:rPr>
  </w:style>
  <w:style w:type="paragraph" w:customStyle="1" w:styleId="SubHeading1">
    <w:name w:val="SubHeading1"/>
    <w:basedOn w:val="HeadingBase"/>
    <w:rsid w:val="00002339"/>
    <w:pPr>
      <w:spacing w:before="240" w:after="60"/>
    </w:pPr>
    <w:rPr>
      <w:color w:val="918585"/>
      <w:sz w:val="22"/>
    </w:rPr>
  </w:style>
  <w:style w:type="paragraph" w:customStyle="1" w:styleId="SideHeading">
    <w:name w:val="Side Heading"/>
    <w:basedOn w:val="HeadingBase"/>
    <w:rsid w:val="00002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339"/>
    <w:pPr>
      <w:numPr>
        <w:numId w:val="10"/>
      </w:numPr>
    </w:pPr>
  </w:style>
  <w:style w:type="paragraph" w:styleId="PlainText">
    <w:name w:val="Plain Text"/>
    <w:basedOn w:val="Normal"/>
    <w:link w:val="PlainTextChar"/>
    <w:rsid w:val="00002339"/>
    <w:rPr>
      <w:sz w:val="20"/>
    </w:rPr>
  </w:style>
  <w:style w:type="character" w:customStyle="1" w:styleId="PlainTextChar">
    <w:name w:val="Plain Text Char"/>
    <w:basedOn w:val="DefaultParagraphFont"/>
    <w:link w:val="PlainText"/>
    <w:rsid w:val="00002339"/>
    <w:rPr>
      <w:rFonts w:ascii="Courier New" w:eastAsia="Times New Roman" w:hAnsi="Courier New" w:cs="Times New Roman"/>
      <w:sz w:val="20"/>
      <w:szCs w:val="20"/>
      <w:lang w:eastAsia="en-US"/>
    </w:rPr>
  </w:style>
  <w:style w:type="character" w:customStyle="1" w:styleId="MenuOption">
    <w:name w:val="Menu Option"/>
    <w:basedOn w:val="DefaultParagraphFont"/>
    <w:rsid w:val="00002339"/>
    <w:rPr>
      <w:b/>
      <w:smallCaps/>
    </w:rPr>
  </w:style>
  <w:style w:type="paragraph" w:customStyle="1" w:styleId="TableListNumber">
    <w:name w:val="Table List Number"/>
    <w:basedOn w:val="ListNumber"/>
    <w:rsid w:val="00002339"/>
    <w:pPr>
      <w:numPr>
        <w:numId w:val="0"/>
      </w:numPr>
    </w:pPr>
  </w:style>
  <w:style w:type="paragraph" w:styleId="TOC4">
    <w:name w:val="toc 4"/>
    <w:basedOn w:val="TOCBase"/>
    <w:next w:val="Normal"/>
    <w:semiHidden/>
    <w:rsid w:val="00002339"/>
    <w:pPr>
      <w:tabs>
        <w:tab w:val="right" w:leader="dot" w:pos="9071"/>
      </w:tabs>
      <w:ind w:left="1701"/>
    </w:pPr>
  </w:style>
  <w:style w:type="paragraph" w:customStyle="1" w:styleId="ListAlpha">
    <w:name w:val="List Alpha"/>
    <w:basedOn w:val="List"/>
    <w:rsid w:val="00002339"/>
    <w:pPr>
      <w:numPr>
        <w:numId w:val="8"/>
      </w:numPr>
    </w:pPr>
  </w:style>
  <w:style w:type="paragraph" w:customStyle="1" w:styleId="ListAlpha2">
    <w:name w:val="List Alpha 2"/>
    <w:basedOn w:val="List2"/>
    <w:rsid w:val="00002339"/>
    <w:pPr>
      <w:numPr>
        <w:numId w:val="7"/>
      </w:numPr>
    </w:pPr>
  </w:style>
  <w:style w:type="paragraph" w:styleId="List2">
    <w:name w:val="List 2"/>
    <w:basedOn w:val="BodyText"/>
    <w:rsid w:val="00002339"/>
    <w:pPr>
      <w:tabs>
        <w:tab w:val="left" w:pos="680"/>
      </w:tabs>
      <w:spacing w:before="60" w:after="60"/>
      <w:ind w:left="680" w:hanging="340"/>
    </w:pPr>
  </w:style>
  <w:style w:type="paragraph" w:styleId="List3">
    <w:name w:val="List 3"/>
    <w:basedOn w:val="BodyText"/>
    <w:rsid w:val="00002339"/>
    <w:pPr>
      <w:tabs>
        <w:tab w:val="left" w:pos="1021"/>
      </w:tabs>
      <w:spacing w:before="60" w:after="60"/>
      <w:ind w:left="1020" w:hanging="340"/>
    </w:pPr>
  </w:style>
  <w:style w:type="paragraph" w:styleId="List4">
    <w:name w:val="List 4"/>
    <w:basedOn w:val="BodyText"/>
    <w:rsid w:val="00002339"/>
    <w:pPr>
      <w:tabs>
        <w:tab w:val="left" w:pos="1361"/>
      </w:tabs>
      <w:spacing w:before="60" w:after="60"/>
      <w:ind w:left="1361" w:hanging="340"/>
    </w:pPr>
  </w:style>
  <w:style w:type="paragraph" w:styleId="List5">
    <w:name w:val="List 5"/>
    <w:basedOn w:val="BodyText"/>
    <w:rsid w:val="00002339"/>
    <w:pPr>
      <w:tabs>
        <w:tab w:val="left" w:pos="1701"/>
      </w:tabs>
      <w:spacing w:before="60" w:after="60"/>
      <w:ind w:left="1701" w:hanging="340"/>
    </w:pPr>
  </w:style>
  <w:style w:type="paragraph" w:styleId="ListBullet3">
    <w:name w:val="List Bullet 3"/>
    <w:basedOn w:val="List3"/>
    <w:rsid w:val="00002339"/>
    <w:pPr>
      <w:numPr>
        <w:numId w:val="13"/>
      </w:numPr>
      <w:tabs>
        <w:tab w:val="clear" w:pos="1021"/>
      </w:tabs>
      <w:ind w:left="1037" w:hanging="357"/>
    </w:pPr>
  </w:style>
  <w:style w:type="paragraph" w:styleId="ListBullet4">
    <w:name w:val="List Bullet 4"/>
    <w:basedOn w:val="List4"/>
    <w:rsid w:val="00002339"/>
    <w:pPr>
      <w:numPr>
        <w:numId w:val="2"/>
      </w:numPr>
      <w:tabs>
        <w:tab w:val="clear" w:pos="1361"/>
      </w:tabs>
    </w:pPr>
  </w:style>
  <w:style w:type="paragraph" w:styleId="ListBullet5">
    <w:name w:val="List Bullet 5"/>
    <w:basedOn w:val="List5"/>
    <w:rsid w:val="00002339"/>
    <w:pPr>
      <w:numPr>
        <w:numId w:val="3"/>
      </w:numPr>
    </w:pPr>
  </w:style>
  <w:style w:type="paragraph" w:styleId="ListContinue2">
    <w:name w:val="List Continue 2"/>
    <w:basedOn w:val="List2"/>
    <w:rsid w:val="00002339"/>
    <w:pPr>
      <w:ind w:firstLine="0"/>
    </w:pPr>
  </w:style>
  <w:style w:type="paragraph" w:styleId="ListContinue3">
    <w:name w:val="List Continue 3"/>
    <w:basedOn w:val="List3"/>
    <w:rsid w:val="00002339"/>
    <w:pPr>
      <w:ind w:left="1021" w:firstLine="0"/>
    </w:pPr>
  </w:style>
  <w:style w:type="paragraph" w:styleId="ListContinue4">
    <w:name w:val="List Continue 4"/>
    <w:basedOn w:val="List4"/>
    <w:rsid w:val="00002339"/>
    <w:pPr>
      <w:ind w:firstLine="0"/>
    </w:pPr>
  </w:style>
  <w:style w:type="paragraph" w:styleId="ListContinue5">
    <w:name w:val="List Continue 5"/>
    <w:basedOn w:val="List5"/>
    <w:rsid w:val="00002339"/>
    <w:pPr>
      <w:ind w:firstLine="0"/>
    </w:pPr>
  </w:style>
  <w:style w:type="paragraph" w:styleId="ListNumber3">
    <w:name w:val="List Number 3"/>
    <w:basedOn w:val="List3"/>
    <w:rsid w:val="00002339"/>
    <w:pPr>
      <w:numPr>
        <w:numId w:val="4"/>
      </w:numPr>
    </w:pPr>
  </w:style>
  <w:style w:type="paragraph" w:styleId="ListNumber4">
    <w:name w:val="List Number 4"/>
    <w:basedOn w:val="List4"/>
    <w:rsid w:val="00002339"/>
    <w:pPr>
      <w:numPr>
        <w:numId w:val="5"/>
      </w:numPr>
    </w:pPr>
  </w:style>
  <w:style w:type="paragraph" w:styleId="ListNumber5">
    <w:name w:val="List Number 5"/>
    <w:basedOn w:val="List5"/>
    <w:rsid w:val="00002339"/>
    <w:pPr>
      <w:numPr>
        <w:numId w:val="6"/>
      </w:numPr>
    </w:pPr>
  </w:style>
  <w:style w:type="paragraph" w:styleId="BlockText">
    <w:name w:val="Block Text"/>
    <w:basedOn w:val="Normal"/>
    <w:rsid w:val="00002339"/>
    <w:pPr>
      <w:spacing w:after="120"/>
      <w:ind w:left="1440" w:right="1440"/>
    </w:pPr>
  </w:style>
  <w:style w:type="character" w:customStyle="1" w:styleId="Subscript">
    <w:name w:val="Subscript"/>
    <w:basedOn w:val="DefaultParagraphFont"/>
    <w:rsid w:val="00002339"/>
    <w:rPr>
      <w:sz w:val="16"/>
      <w:vertAlign w:val="subscript"/>
    </w:rPr>
  </w:style>
  <w:style w:type="character" w:customStyle="1" w:styleId="Superscript">
    <w:name w:val="Superscript"/>
    <w:basedOn w:val="DefaultParagraphFont"/>
    <w:rsid w:val="00002339"/>
    <w:rPr>
      <w:sz w:val="16"/>
      <w:vertAlign w:val="superscript"/>
    </w:rPr>
  </w:style>
  <w:style w:type="character" w:customStyle="1" w:styleId="Symbols">
    <w:name w:val="Symbols"/>
    <w:basedOn w:val="DefaultParagraphFont"/>
    <w:rsid w:val="00002339"/>
    <w:rPr>
      <w:rFonts w:ascii="Symbol" w:hAnsi="Symbol"/>
    </w:rPr>
  </w:style>
  <w:style w:type="character" w:customStyle="1" w:styleId="MenuOptions">
    <w:name w:val="Menu Options"/>
    <w:basedOn w:val="DefaultParagraphFont"/>
    <w:rsid w:val="00002339"/>
    <w:rPr>
      <w:rFonts w:ascii="Arial Narrow" w:hAnsi="Arial Narrow"/>
      <w:smallCaps/>
    </w:rPr>
  </w:style>
  <w:style w:type="character" w:customStyle="1" w:styleId="Buttons">
    <w:name w:val="Buttons"/>
    <w:basedOn w:val="DefaultParagraphFont"/>
    <w:rsid w:val="00002339"/>
    <w:rPr>
      <w:b/>
    </w:rPr>
  </w:style>
  <w:style w:type="character" w:customStyle="1" w:styleId="Underlined">
    <w:name w:val="Underlined"/>
    <w:basedOn w:val="DefaultParagraphFont"/>
    <w:rsid w:val="00002339"/>
    <w:rPr>
      <w:u w:val="single"/>
    </w:rPr>
  </w:style>
  <w:style w:type="paragraph" w:customStyle="1" w:styleId="TableBodyTextRight">
    <w:name w:val="Table Body Text Right"/>
    <w:basedOn w:val="TableBodyText"/>
    <w:rsid w:val="00002339"/>
    <w:pPr>
      <w:widowControl w:val="0"/>
      <w:autoSpaceDE w:val="0"/>
      <w:autoSpaceDN w:val="0"/>
      <w:adjustRightInd w:val="0"/>
      <w:jc w:val="right"/>
    </w:pPr>
    <w:rPr>
      <w:rFonts w:cs="Arial"/>
      <w:szCs w:val="18"/>
    </w:rPr>
  </w:style>
  <w:style w:type="paragraph" w:customStyle="1" w:styleId="CopyrightText">
    <w:name w:val="Copyright Text"/>
    <w:basedOn w:val="BodyText"/>
    <w:rsid w:val="00002339"/>
    <w:rPr>
      <w:sz w:val="18"/>
    </w:rPr>
  </w:style>
  <w:style w:type="paragraph" w:customStyle="1" w:styleId="BodySmallRight">
    <w:name w:val="Body Small Right"/>
    <w:basedOn w:val="BodyTextRight"/>
    <w:rsid w:val="00002339"/>
    <w:rPr>
      <w:sz w:val="18"/>
      <w:szCs w:val="18"/>
    </w:rPr>
  </w:style>
  <w:style w:type="paragraph" w:customStyle="1" w:styleId="MarginEdition">
    <w:name w:val="Margin Edition"/>
    <w:basedOn w:val="MarginNote"/>
    <w:rsid w:val="00002339"/>
    <w:pPr>
      <w:spacing w:before="0" w:after="0"/>
    </w:pPr>
    <w:rPr>
      <w:rFonts w:ascii="Times New Roman" w:hAnsi="Times New Roman"/>
      <w:color w:val="999999"/>
    </w:rPr>
  </w:style>
  <w:style w:type="paragraph" w:customStyle="1" w:styleId="Spacer">
    <w:name w:val="Spacer"/>
    <w:basedOn w:val="Normal"/>
    <w:rsid w:val="00002339"/>
    <w:rPr>
      <w:sz w:val="2"/>
      <w:szCs w:val="2"/>
    </w:rPr>
  </w:style>
  <w:style w:type="character" w:customStyle="1" w:styleId="Small">
    <w:name w:val="Small"/>
    <w:basedOn w:val="DefaultParagraphFont"/>
    <w:rsid w:val="00002339"/>
    <w:rPr>
      <w:sz w:val="16"/>
    </w:rPr>
  </w:style>
  <w:style w:type="paragraph" w:customStyle="1" w:styleId="WideTable">
    <w:name w:val="Wide Table"/>
    <w:basedOn w:val="Normal"/>
    <w:rsid w:val="00002339"/>
    <w:pPr>
      <w:ind w:left="-1418"/>
    </w:pPr>
    <w:rPr>
      <w:sz w:val="2"/>
      <w:szCs w:val="2"/>
    </w:rPr>
  </w:style>
  <w:style w:type="character" w:styleId="PageNumber">
    <w:name w:val="page number"/>
    <w:basedOn w:val="DefaultParagraphFont"/>
    <w:rsid w:val="00002339"/>
  </w:style>
  <w:style w:type="paragraph" w:styleId="Quote">
    <w:name w:val="Quote"/>
    <w:basedOn w:val="Heading1"/>
    <w:link w:val="QuoteChar"/>
    <w:qFormat/>
    <w:rsid w:val="00002339"/>
    <w:rPr>
      <w:b w:val="0"/>
      <w:sz w:val="72"/>
      <w:szCs w:val="72"/>
      <w:lang w:val="en-NZ"/>
    </w:rPr>
  </w:style>
  <w:style w:type="character" w:customStyle="1" w:styleId="QuoteChar">
    <w:name w:val="Quote Char"/>
    <w:basedOn w:val="DefaultParagraphFont"/>
    <w:link w:val="Quote"/>
    <w:rsid w:val="00002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339"/>
    <w:pPr>
      <w:pageBreakBefore/>
    </w:pPr>
  </w:style>
  <w:style w:type="paragraph" w:customStyle="1" w:styleId="Border">
    <w:name w:val="Border"/>
    <w:basedOn w:val="Normal"/>
    <w:qFormat/>
    <w:rsid w:val="00002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339"/>
    <w:rPr>
      <w:b/>
      <w:bCs/>
      <w:i/>
      <w:iCs/>
      <w:color w:val="auto"/>
    </w:rPr>
  </w:style>
  <w:style w:type="paragraph" w:styleId="IntenseQuote">
    <w:name w:val="Intense Quote"/>
    <w:basedOn w:val="Normal"/>
    <w:next w:val="Normal"/>
    <w:link w:val="IntenseQuoteChar"/>
    <w:uiPriority w:val="30"/>
    <w:qFormat/>
    <w:rsid w:val="00002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339"/>
    <w:rPr>
      <w:smallCaps/>
      <w:color w:val="auto"/>
      <w:u w:val="single"/>
    </w:rPr>
  </w:style>
  <w:style w:type="character" w:styleId="IntenseReference">
    <w:name w:val="Intense Reference"/>
    <w:basedOn w:val="DefaultParagraphFont"/>
    <w:uiPriority w:val="32"/>
    <w:qFormat/>
    <w:rsid w:val="00002339"/>
    <w:rPr>
      <w:b/>
      <w:bCs/>
      <w:smallCaps/>
      <w:color w:val="auto"/>
      <w:spacing w:val="5"/>
      <w:u w:val="single"/>
    </w:rPr>
  </w:style>
  <w:style w:type="paragraph" w:customStyle="1" w:styleId="2ColumnHeading">
    <w:name w:val="2Column Heading"/>
    <w:basedOn w:val="BodyText"/>
    <w:qFormat/>
    <w:rsid w:val="00002339"/>
    <w:pPr>
      <w:spacing w:after="60"/>
      <w:ind w:left="-2268"/>
    </w:pPr>
    <w:rPr>
      <w:b/>
    </w:rPr>
  </w:style>
  <w:style w:type="paragraph" w:customStyle="1" w:styleId="Heading1TOC">
    <w:name w:val="Heading1 TOC"/>
    <w:basedOn w:val="Normal"/>
    <w:qFormat/>
    <w:rsid w:val="00002339"/>
    <w:pPr>
      <w:spacing w:before="240" w:after="120"/>
    </w:pPr>
    <w:rPr>
      <w:rFonts w:ascii="Times New Roman" w:hAnsi="Times New Roman"/>
      <w:b/>
      <w:sz w:val="32"/>
    </w:rPr>
  </w:style>
  <w:style w:type="paragraph" w:customStyle="1" w:styleId="Heading2TOC">
    <w:name w:val="Heading2 TOC"/>
    <w:basedOn w:val="Normal"/>
    <w:qFormat/>
    <w:rsid w:val="00002339"/>
    <w:pPr>
      <w:spacing w:before="240" w:after="60"/>
    </w:pPr>
    <w:rPr>
      <w:rFonts w:ascii="Times New Roman" w:hAnsi="Times New Roman"/>
      <w:b/>
      <w:sz w:val="28"/>
    </w:rPr>
  </w:style>
  <w:style w:type="character" w:customStyle="1" w:styleId="Underline">
    <w:name w:val="Underline"/>
    <w:basedOn w:val="DefaultParagraphFont"/>
    <w:qFormat/>
    <w:rsid w:val="00002339"/>
    <w:rPr>
      <w:u w:val="single"/>
    </w:rPr>
  </w:style>
  <w:style w:type="character" w:customStyle="1" w:styleId="BoldandItalics">
    <w:name w:val="Bold and Italics"/>
    <w:qFormat/>
    <w:rsid w:val="00002339"/>
    <w:rPr>
      <w:b/>
      <w:i/>
      <w:u w:val="none"/>
    </w:rPr>
  </w:style>
  <w:style w:type="paragraph" w:styleId="BalloonText">
    <w:name w:val="Balloon Text"/>
    <w:basedOn w:val="Normal"/>
    <w:link w:val="BalloonTextChar"/>
    <w:rsid w:val="00002339"/>
    <w:rPr>
      <w:rFonts w:ascii="Tahoma" w:hAnsi="Tahoma" w:cs="Tahoma"/>
      <w:sz w:val="16"/>
      <w:szCs w:val="16"/>
    </w:rPr>
  </w:style>
  <w:style w:type="character" w:customStyle="1" w:styleId="BalloonTextChar">
    <w:name w:val="Balloon Text Char"/>
    <w:basedOn w:val="DefaultParagraphFont"/>
    <w:link w:val="BalloonText"/>
    <w:rsid w:val="00002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339"/>
    <w:rPr>
      <w:b/>
      <w:color w:val="660033"/>
      <w:spacing w:val="0"/>
    </w:rPr>
  </w:style>
  <w:style w:type="paragraph" w:customStyle="1" w:styleId="Nameditemlist">
    <w:name w:val="Named item list"/>
    <w:basedOn w:val="BodyText"/>
    <w:qFormat/>
    <w:rsid w:val="00002339"/>
    <w:pPr>
      <w:tabs>
        <w:tab w:val="left" w:pos="2835"/>
      </w:tabs>
      <w:ind w:left="2835" w:hanging="2835"/>
    </w:pPr>
  </w:style>
  <w:style w:type="paragraph" w:customStyle="1" w:styleId="BodyTextnopadding">
    <w:name w:val="Body Text no padding"/>
    <w:basedOn w:val="BodyText"/>
    <w:qFormat/>
    <w:rsid w:val="00002339"/>
    <w:pPr>
      <w:spacing w:before="0" w:after="0"/>
    </w:pPr>
  </w:style>
  <w:style w:type="paragraph" w:customStyle="1" w:styleId="BodyTextBold">
    <w:name w:val="Body Text Bold"/>
    <w:basedOn w:val="BodyText"/>
    <w:qFormat/>
    <w:rsid w:val="00002339"/>
    <w:rPr>
      <w:b/>
    </w:rPr>
  </w:style>
  <w:style w:type="character" w:styleId="Hyperlink">
    <w:name w:val="Hyperlink"/>
    <w:basedOn w:val="DefaultParagraphFont"/>
    <w:uiPriority w:val="99"/>
    <w:unhideWhenUsed/>
    <w:rsid w:val="00E70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5207</Characters>
  <Application>Microsoft Office Word</Application>
  <DocSecurity>0</DocSecurity>
  <Lines>226</Lines>
  <Paragraphs>122</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MSFFM3022 Set up, operate and maintain computer numerically controlled (CNC) machining and processing centres</dc:title>
  <dc:subject>Approved</dc:subject>
  <dc:creator>Skills Insight</dc:creator>
  <cp:keywords>Release: 1</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