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9CF" w:rsidP="006A29CF">
      <w:pPr>
        <w:pStyle w:val="Title"/>
      </w:pPr>
      <w:r>
        <w:fldChar w:fldCharType="begin"/>
      </w:r>
      <w:r>
        <w:instrText xml:space="preserve"> TITLE   \* MERGEFORMAT </w:instrText>
      </w:r>
      <w:r>
        <w:fldChar w:fldCharType="separate"/>
      </w:r>
      <w:r>
        <w:t>MSFFM3020 Fabricate synthetic solid surface products</w:t>
      </w:r>
      <w:r>
        <w:fldChar w:fldCharType="end"/>
      </w:r>
    </w:p>
    <w:p w:rsidR="006A29CF" w:rsidP="006A29CF">
      <w:pPr>
        <w:pStyle w:val="Version"/>
        <w:sectPr w:rsidSect="000955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56A" w:rsidP="0009556A">
      <w:pPr>
        <w:pStyle w:val="SuperHeading"/>
      </w:pPr>
      <w:r w:rsidRPr="0009556A">
        <w:t>MSFFM3020 Fabricate synthetic solid surface products</w:t>
      </w:r>
    </w:p>
    <w:p w:rsidR="00000000" w:rsidRPr="0009556A" w:rsidP="0009556A">
      <w:pPr>
        <w:pStyle w:val="Heading1"/>
      </w:pPr>
      <w:bookmarkStart w:id="1" w:name="O_635135"/>
      <w:bookmarkEnd w:id="1"/>
      <w:r w:rsidRPr="0009556A">
        <w:t>Modification History</w:t>
      </w:r>
    </w:p>
    <w:p w:rsidR="00000000" w:rsidRPr="0009556A" w:rsidP="006A29CF">
      <w:pPr>
        <w:pStyle w:val="BodyText"/>
      </w:pPr>
      <w:r w:rsidRPr="0009556A">
        <w:t>Release 1 - New unit of competency</w:t>
      </w:r>
    </w:p>
    <w:p w:rsidR="00000000" w:rsidRPr="0009556A" w:rsidP="0009556A">
      <w:pPr>
        <w:pStyle w:val="Heading1"/>
      </w:pPr>
      <w:bookmarkStart w:id="2" w:name="O_635143"/>
      <w:bookmarkEnd w:id="2"/>
      <w:r w:rsidRPr="0009556A">
        <w:t>Application</w:t>
      </w:r>
    </w:p>
    <w:p w:rsidR="00000000" w:rsidRPr="0009556A" w:rsidP="006A29CF">
      <w:pPr>
        <w:pStyle w:val="BodyText"/>
      </w:pPr>
      <w:r w:rsidRPr="0009556A">
        <w:t>This unit of competency covers fabricating synthetic solid surface furniture and furnishing products.</w:t>
      </w:r>
    </w:p>
    <w:p w:rsidR="00000000" w:rsidRPr="0009556A" w:rsidP="006A29CF">
      <w:pPr>
        <w:pStyle w:val="BodyText"/>
      </w:pPr>
      <w:r w:rsidRPr="0009556A">
        <w:t>No licensing, legislative or certification requirements appl</w:t>
      </w:r>
      <w:r w:rsidRPr="0009556A">
        <w:t>y to this unit at the time of publication.</w:t>
      </w:r>
    </w:p>
    <w:p w:rsidR="00000000" w:rsidRPr="0009556A" w:rsidP="0009556A">
      <w:pPr>
        <w:pStyle w:val="Heading1"/>
      </w:pPr>
      <w:bookmarkStart w:id="3" w:name="O_635142"/>
      <w:bookmarkEnd w:id="3"/>
      <w:r w:rsidRPr="0009556A">
        <w:t>Pre-requisite Unit</w:t>
      </w:r>
    </w:p>
    <w:p w:rsidR="00000000" w:rsidRPr="0009556A" w:rsidP="0009556A">
      <w:pPr>
        <w:pStyle w:val="Heading1"/>
      </w:pPr>
      <w:bookmarkStart w:id="4" w:name="O_635141"/>
      <w:bookmarkEnd w:id="4"/>
      <w:r w:rsidRPr="0009556A">
        <w:t>Competency Field</w:t>
      </w:r>
    </w:p>
    <w:p w:rsidR="00000000" w:rsidRPr="0009556A" w:rsidP="0009556A">
      <w:pPr>
        <w:pStyle w:val="Heading1"/>
      </w:pPr>
      <w:bookmarkStart w:id="5" w:name="O_635140"/>
      <w:bookmarkEnd w:id="5"/>
      <w:r w:rsidRPr="0009556A">
        <w:t>Unit Sector</w:t>
      </w:r>
    </w:p>
    <w:p w:rsidR="00000000" w:rsidRPr="0009556A" w:rsidP="006A29CF">
      <w:pPr>
        <w:pStyle w:val="BodyText"/>
      </w:pPr>
      <w:r w:rsidRPr="0009556A">
        <w:t>Furniture Making</w:t>
      </w:r>
    </w:p>
    <w:p w:rsidR="00000000" w:rsidRPr="0009556A" w:rsidP="0009556A">
      <w:pPr>
        <w:pStyle w:val="Heading1"/>
      </w:pPr>
      <w:bookmarkStart w:id="6" w:name="O_635139"/>
      <w:bookmarkEnd w:id="6"/>
      <w:r w:rsidRPr="0009556A">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9556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Perfo</w:t>
            </w:r>
            <w:r w:rsidRPr="0009556A">
              <w:t>rmance criteria describe the performance needed to demonstrate achievement of the element.</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1</w:t>
            </w:r>
          </w:p>
        </w:tc>
        <w:tc>
          <w:tcPr>
            <w:tcW w:w="2185"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Prepare for work</w:t>
            </w: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1.1</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Work instructions are used to determine job requirements, including design, tolerances, process, materials, finish and quantity</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1.2</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Fabrication sequence is planned</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1.3</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Procedures are determined for checking quality at each stage of the process</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1.4</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Work health and safety (WHS) requirements, including personal protection needs, are observed throughout the work</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1.5</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Suitable work area is selected for the task</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1.6</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Preparatory drawings and set-outs for tasks are completed</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1.7</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Cutting list for components is developed</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1.8</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Materials are selected following work instructions</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1.9</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Tools and equipment suitable for fabrication are identified and checked for safe and effective operation</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2</w:t>
            </w:r>
          </w:p>
        </w:tc>
        <w:tc>
          <w:tcPr>
            <w:tcW w:w="2185"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Complete fabrication</w:t>
            </w: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2.1</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Materials are set out and prepared according to work instructions and components are marked according to industry practices</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2.2</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Tools, machines and equipment are used in accordance with safety requirements and manufacturer specifications</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2.3</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Components are fabricated and checked against set-outs for accuracy tolerances, fit and distortion</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2.4</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Doors, drawers, shelves or decorative treatments are fitted as required</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2.5</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Product is prepared for final finish, including the removal of bruises, scratches, dents and marks</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2.6</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Product is checked against plans at identified checkpoints</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3</w:t>
            </w:r>
          </w:p>
        </w:tc>
        <w:tc>
          <w:tcPr>
            <w:tcW w:w="2185"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 xml:space="preserve">Finalise </w:t>
            </w:r>
            <w:r w:rsidRPr="0009556A">
              <w:t>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3.1</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Work area is cleaned, hand and/or power tools and equipment are cleaned, maintained and stored in accordance with workplace procedures</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3.2</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Machinery is cleaned and left in a safe mode</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3.3</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Faulty and/or defective equipment is tagged and reported in accordance with workplace practices</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3.4</w:t>
            </w:r>
          </w:p>
        </w:tc>
        <w:tc>
          <w:tcPr>
            <w:tcW w:w="5844"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Unused hardware is collected and stored for re-use or disposal following workplace procedures</w:t>
            </w:r>
          </w:p>
        </w:tc>
      </w:tr>
      <w:tr w:rsidTr="0009556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3.5</w:t>
            </w:r>
          </w:p>
        </w:tc>
        <w:tc>
          <w:tcPr>
            <w:tcW w:w="5844" w:type="dxa"/>
            <w:tcBorders>
              <w:top w:val="nil"/>
              <w:left w:val="nil"/>
              <w:bottom w:val="nil"/>
              <w:right w:val="nil"/>
            </w:tcBorders>
            <w:tcMar>
              <w:top w:w="0" w:type="dxa"/>
              <w:left w:w="62" w:type="dxa"/>
              <w:bottom w:w="0" w:type="dxa"/>
              <w:right w:w="62" w:type="dxa"/>
            </w:tcMar>
          </w:tcPr>
          <w:p w:rsidR="00000000" w:rsidRPr="0009556A" w:rsidP="0009556A">
            <w:pPr>
              <w:pStyle w:val="BodyText"/>
            </w:pPr>
            <w:r w:rsidRPr="0009556A">
              <w:t>Waste and scrap materials are dealt with following w</w:t>
            </w:r>
            <w:r w:rsidRPr="0009556A">
              <w:t>orkplace procedures</w:t>
            </w:r>
          </w:p>
        </w:tc>
      </w:tr>
    </w:tbl>
    <w:p w:rsidR="00000000" w:rsidRPr="0009556A" w:rsidP="0009556A">
      <w:pPr>
        <w:pStyle w:val="BodyText"/>
      </w:pPr>
    </w:p>
    <w:p w:rsidR="00000000" w:rsidRPr="0009556A" w:rsidP="0009556A">
      <w:pPr>
        <w:pStyle w:val="AllowPageBreak"/>
      </w:pPr>
    </w:p>
    <w:p w:rsidR="00000000" w:rsidRPr="0009556A" w:rsidP="0009556A">
      <w:pPr>
        <w:pStyle w:val="Heading1"/>
      </w:pPr>
      <w:bookmarkStart w:id="7" w:name="O_635138"/>
      <w:bookmarkEnd w:id="7"/>
      <w:r w:rsidRPr="0009556A">
        <w:t>Foundation Skills</w:t>
      </w:r>
    </w:p>
    <w:p w:rsidR="00000000" w:rsidRPr="0009556A" w:rsidP="006A29CF">
      <w:pPr>
        <w:pStyle w:val="BodyText"/>
      </w:pPr>
      <w:r w:rsidRPr="0009556A">
        <w:t xml:space="preserve">Foundation skills essential to performance are explicit in the performance criteria of this unit of competency. Detail on appropriate performance levels for each </w:t>
      </w:r>
      <w:r w:rsidRPr="0009556A">
        <w:t>furnishing unit of competency in reading, writing, oral communication and numeracy utilising the Australian Core Skills Framework (ACSF) are provided in the Furnishing Training Package Implementation Guide.</w:t>
      </w:r>
    </w:p>
    <w:p w:rsidR="00000000" w:rsidRPr="0009556A" w:rsidP="0009556A">
      <w:pPr>
        <w:pStyle w:val="Heading1"/>
      </w:pPr>
      <w:bookmarkStart w:id="8" w:name="O_635137"/>
      <w:bookmarkEnd w:id="8"/>
      <w:r w:rsidRPr="0009556A">
        <w:t>Range of Conditions</w:t>
      </w:r>
    </w:p>
    <w:tbl>
      <w:tblPr>
        <w:tblW w:w="0" w:type="auto"/>
        <w:tblLayout w:type="fixed"/>
        <w:tblCellMar>
          <w:left w:w="62" w:type="dxa"/>
          <w:right w:w="62" w:type="dxa"/>
        </w:tblCellMar>
        <w:tblLook w:val="0000"/>
      </w:tblPr>
      <w:tblGrid>
        <w:gridCol w:w="2760"/>
        <w:gridCol w:w="6312"/>
      </w:tblGrid>
      <w:tr w:rsidTr="000955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t>Specifies di</w:t>
            </w:r>
            <w:r w:rsidRPr="0009556A">
              <w:t>fferent work environments and conditions that may affect performance. Essential operating conditions that may be present (depending on the work situation, needs of the candidate, accessibility of the item, and local industry and regional contexts) are incl</w:t>
            </w:r>
            <w:r w:rsidRPr="0009556A">
              <w:t>uded. Range is restricted to essential operating conditions and any other variables essential to the work environment.</w:t>
            </w:r>
          </w:p>
        </w:tc>
      </w:tr>
      <w:tr w:rsidTr="000955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rPr>
                <w:rStyle w:val="SpecialBold"/>
              </w:rPr>
              <w:t>Synthetic solid surface products include:</w:t>
            </w:r>
          </w:p>
        </w:tc>
        <w:tc>
          <w:tcPr>
            <w:tcW w:w="6312" w:type="dxa"/>
            <w:tcBorders>
              <w:top w:val="nil"/>
              <w:left w:val="nil"/>
              <w:bottom w:val="nil"/>
              <w:right w:val="nil"/>
            </w:tcBorders>
            <w:tcMar>
              <w:top w:w="0" w:type="dxa"/>
              <w:left w:w="62" w:type="dxa"/>
              <w:bottom w:w="0" w:type="dxa"/>
              <w:right w:w="62" w:type="dxa"/>
            </w:tcMar>
          </w:tcPr>
          <w:p w:rsidR="00000000" w:rsidP="0009556A">
            <w:pPr>
              <w:pStyle w:val="ListBullet"/>
              <w:rPr>
                <w:lang w:val="en-NZ"/>
              </w:rPr>
            </w:pPr>
            <w:r w:rsidRPr="0009556A">
              <w:t xml:space="preserve">acrylic or polyester sheet-based materials </w:t>
            </w:r>
          </w:p>
        </w:tc>
      </w:tr>
      <w:tr w:rsidTr="000955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9556A" w:rsidP="0009556A">
            <w:pPr>
              <w:pStyle w:val="BodyText"/>
            </w:pPr>
            <w:r w:rsidRPr="0009556A">
              <w:rPr>
                <w:rStyle w:val="SpecialBold"/>
              </w:rPr>
              <w:t xml:space="preserve">Synthetic solid surface products include: </w:t>
            </w:r>
          </w:p>
          <w:p w:rsidR="00000000" w:rsidP="0009556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9556A" w:rsidP="0009556A">
            <w:pPr>
              <w:pStyle w:val="ListBullet"/>
            </w:pPr>
            <w:r w:rsidRPr="0009556A">
              <w:t xml:space="preserve">benchtops </w:t>
            </w:r>
          </w:p>
          <w:p w:rsidR="00000000" w:rsidRPr="0009556A" w:rsidP="0009556A">
            <w:pPr>
              <w:pStyle w:val="ListBullet"/>
            </w:pPr>
            <w:r w:rsidRPr="0009556A">
              <w:t>edges</w:t>
            </w:r>
          </w:p>
          <w:p w:rsidR="00000000" w:rsidRPr="0009556A" w:rsidP="0009556A">
            <w:pPr>
              <w:pStyle w:val="ListBullet"/>
            </w:pPr>
            <w:r w:rsidRPr="0009556A">
              <w:t>sinks</w:t>
            </w:r>
          </w:p>
          <w:p w:rsidR="00000000" w:rsidRPr="0009556A" w:rsidP="0009556A">
            <w:pPr>
              <w:pStyle w:val="ListBullet"/>
            </w:pPr>
            <w:r w:rsidRPr="0009556A">
              <w:t>bowls</w:t>
            </w:r>
          </w:p>
          <w:p w:rsidR="00000000" w:rsidP="0009556A">
            <w:pPr>
              <w:pStyle w:val="ListBullet"/>
              <w:rPr>
                <w:lang w:val="en-NZ"/>
              </w:rPr>
            </w:pPr>
            <w:r w:rsidRPr="0009556A">
              <w:t>other containers and waterproof wall treatments</w:t>
            </w:r>
          </w:p>
        </w:tc>
      </w:tr>
      <w:tr w:rsidTr="000955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9556A" w:rsidP="0009556A">
            <w:pPr>
              <w:pStyle w:val="BodyText"/>
            </w:pPr>
            <w:r w:rsidRPr="0009556A">
              <w:rPr>
                <w:rStyle w:val="SpecialBold"/>
              </w:rPr>
              <w:t>Unit context includes:</w:t>
            </w:r>
          </w:p>
          <w:p w:rsidR="00000000" w:rsidP="0009556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9556A" w:rsidP="0009556A">
            <w:pPr>
              <w:pStyle w:val="ListBullet"/>
            </w:pPr>
            <w:r w:rsidRPr="0009556A">
              <w:t>WHS requirements, including legislation, building codes, material safety management systems, hazardous substances and dangerous goods code, and local saf</w:t>
            </w:r>
            <w:r w:rsidRPr="0009556A">
              <w:t xml:space="preserve">e operating procedures </w:t>
            </w:r>
          </w:p>
          <w:p w:rsidR="00000000" w:rsidRPr="0009556A" w:rsidP="0009556A">
            <w:pPr>
              <w:pStyle w:val="ListBullet"/>
            </w:pPr>
            <w:r w:rsidRPr="0009556A">
              <w:t xml:space="preserve">work is carried out in accordance with legislative obligations, environmental legislation, relevant health regulations, manual handling procedures and organisation insurance requirements </w:t>
            </w:r>
          </w:p>
          <w:p w:rsidR="00000000" w:rsidP="0009556A">
            <w:pPr>
              <w:pStyle w:val="ListBullet"/>
              <w:rPr>
                <w:lang w:val="en-NZ"/>
              </w:rPr>
            </w:pPr>
            <w:r w:rsidRPr="0009556A">
              <w:t>work involves reading and interpreting plans</w:t>
            </w:r>
            <w:r w:rsidRPr="0009556A">
              <w:t xml:space="preserve">, developing set-outs, using hand and/or power tools, equipment and operating machinery </w:t>
            </w:r>
          </w:p>
        </w:tc>
      </w:tr>
      <w:tr w:rsidTr="000955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9556A" w:rsidP="0009556A">
            <w:pPr>
              <w:pStyle w:val="BodyText"/>
            </w:pPr>
            <w:r w:rsidRPr="0009556A">
              <w:rPr>
                <w:rStyle w:val="SpecialBold"/>
              </w:rPr>
              <w:t>Tools and equipment include:</w:t>
            </w:r>
          </w:p>
          <w:p w:rsidR="00000000" w:rsidP="0009556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9556A" w:rsidP="0009556A">
            <w:pPr>
              <w:pStyle w:val="ListBullet"/>
            </w:pPr>
            <w:r w:rsidRPr="0009556A">
              <w:t>measuring tapes or rulers</w:t>
            </w:r>
          </w:p>
          <w:p w:rsidR="00000000" w:rsidRPr="0009556A" w:rsidP="0009556A">
            <w:pPr>
              <w:pStyle w:val="ListBullet"/>
            </w:pPr>
            <w:r w:rsidRPr="0009556A">
              <w:t>hammers</w:t>
            </w:r>
          </w:p>
          <w:p w:rsidR="00000000" w:rsidRPr="0009556A" w:rsidP="0009556A">
            <w:pPr>
              <w:pStyle w:val="ListBullet"/>
            </w:pPr>
            <w:r w:rsidRPr="0009556A">
              <w:t>mallets</w:t>
            </w:r>
          </w:p>
          <w:p w:rsidR="00000000" w:rsidRPr="0009556A" w:rsidP="0009556A">
            <w:pPr>
              <w:pStyle w:val="ListBullet"/>
            </w:pPr>
            <w:r w:rsidRPr="0009556A">
              <w:t>squares</w:t>
            </w:r>
          </w:p>
          <w:p w:rsidR="00000000" w:rsidRPr="0009556A" w:rsidP="0009556A">
            <w:pPr>
              <w:pStyle w:val="ListBullet"/>
            </w:pPr>
            <w:r w:rsidRPr="0009556A">
              <w:t>bevels</w:t>
            </w:r>
          </w:p>
          <w:p w:rsidR="00000000" w:rsidRPr="0009556A" w:rsidP="0009556A">
            <w:pPr>
              <w:pStyle w:val="ListBullet"/>
            </w:pPr>
            <w:r w:rsidRPr="0009556A">
              <w:t>chisels</w:t>
            </w:r>
          </w:p>
          <w:p w:rsidR="00000000" w:rsidRPr="0009556A" w:rsidP="0009556A">
            <w:pPr>
              <w:pStyle w:val="ListBullet"/>
            </w:pPr>
            <w:r w:rsidRPr="0009556A">
              <w:t>planes</w:t>
            </w:r>
          </w:p>
          <w:p w:rsidR="00000000" w:rsidRPr="0009556A" w:rsidP="0009556A">
            <w:pPr>
              <w:pStyle w:val="ListBullet"/>
            </w:pPr>
            <w:r w:rsidRPr="0009556A">
              <w:t>hand saws</w:t>
            </w:r>
          </w:p>
          <w:p w:rsidR="00000000" w:rsidRPr="0009556A" w:rsidP="0009556A">
            <w:pPr>
              <w:pStyle w:val="ListBullet"/>
            </w:pPr>
            <w:r w:rsidRPr="0009556A">
              <w:t>power saws</w:t>
            </w:r>
          </w:p>
          <w:p w:rsidR="00000000" w:rsidRPr="0009556A" w:rsidP="0009556A">
            <w:pPr>
              <w:pStyle w:val="ListBullet"/>
            </w:pPr>
            <w:r w:rsidRPr="0009556A">
              <w:t>power drills/screwdrivers</w:t>
            </w:r>
          </w:p>
          <w:p w:rsidR="00000000" w:rsidRPr="0009556A" w:rsidP="0009556A">
            <w:pPr>
              <w:pStyle w:val="ListBullet"/>
            </w:pPr>
            <w:r w:rsidRPr="0009556A">
              <w:t>air compressor and hoses</w:t>
            </w:r>
          </w:p>
          <w:p w:rsidR="00000000" w:rsidRPr="0009556A" w:rsidP="0009556A">
            <w:pPr>
              <w:pStyle w:val="ListBullet"/>
            </w:pPr>
            <w:r w:rsidRPr="0009556A">
              <w:t>clamps</w:t>
            </w:r>
          </w:p>
          <w:p w:rsidR="00000000" w:rsidRPr="0009556A" w:rsidP="0009556A">
            <w:pPr>
              <w:pStyle w:val="ListBullet"/>
            </w:pPr>
            <w:r w:rsidRPr="0009556A">
              <w:t>screwdrivers</w:t>
            </w:r>
          </w:p>
          <w:p w:rsidR="00000000" w:rsidP="0009556A">
            <w:pPr>
              <w:pStyle w:val="ListBullet"/>
              <w:rPr>
                <w:lang w:val="en-NZ"/>
              </w:rPr>
            </w:pPr>
            <w:r w:rsidRPr="0009556A">
              <w:t>pincers</w:t>
            </w:r>
          </w:p>
        </w:tc>
      </w:tr>
      <w:tr w:rsidTr="000955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9556A" w:rsidP="0009556A">
            <w:pPr>
              <w:pStyle w:val="BodyText"/>
            </w:pPr>
            <w:r w:rsidRPr="0009556A">
              <w:rPr>
                <w:rStyle w:val="SpecialBold"/>
              </w:rPr>
              <w:t>Machines include:</w:t>
            </w:r>
          </w:p>
          <w:p w:rsidR="00000000" w:rsidP="0009556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9556A" w:rsidP="0009556A">
            <w:pPr>
              <w:pStyle w:val="ListBullet"/>
            </w:pPr>
            <w:r w:rsidRPr="0009556A">
              <w:t>panel saws</w:t>
            </w:r>
          </w:p>
          <w:p w:rsidR="00000000" w:rsidRPr="0009556A" w:rsidP="0009556A">
            <w:pPr>
              <w:pStyle w:val="ListBullet"/>
            </w:pPr>
            <w:r w:rsidRPr="0009556A">
              <w:t>routers</w:t>
            </w:r>
          </w:p>
          <w:p w:rsidR="00000000" w:rsidRPr="0009556A" w:rsidP="0009556A">
            <w:pPr>
              <w:pStyle w:val="ListBullet"/>
            </w:pPr>
            <w:r w:rsidRPr="0009556A">
              <w:t>edge moulders</w:t>
            </w:r>
          </w:p>
          <w:p w:rsidR="00000000" w:rsidRPr="0009556A" w:rsidP="0009556A">
            <w:pPr>
              <w:pStyle w:val="ListBullet"/>
            </w:pPr>
            <w:r w:rsidRPr="0009556A">
              <w:t>point to point</w:t>
            </w:r>
          </w:p>
          <w:p w:rsidR="00000000" w:rsidRPr="0009556A" w:rsidP="0009556A">
            <w:pPr>
              <w:pStyle w:val="ListBullet"/>
            </w:pPr>
            <w:r w:rsidRPr="0009556A">
              <w:t>heat applicators</w:t>
            </w:r>
          </w:p>
          <w:p w:rsidR="00000000" w:rsidP="0009556A">
            <w:pPr>
              <w:pStyle w:val="ListBullet"/>
              <w:rPr>
                <w:lang w:val="en-NZ"/>
              </w:rPr>
            </w:pPr>
            <w:r w:rsidRPr="0009556A">
              <w:t>sanding and buffing machines</w:t>
            </w:r>
          </w:p>
        </w:tc>
      </w:tr>
      <w:tr w:rsidTr="000955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9556A" w:rsidP="0009556A">
            <w:pPr>
              <w:pStyle w:val="BodyText"/>
            </w:pPr>
            <w:r w:rsidRPr="0009556A">
              <w:rPr>
                <w:rStyle w:val="SpecialBold"/>
              </w:rPr>
              <w:t>Materials include:</w:t>
            </w:r>
          </w:p>
          <w:p w:rsidR="00000000" w:rsidP="0009556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9556A" w:rsidP="0009556A">
            <w:pPr>
              <w:pStyle w:val="ListBullet"/>
            </w:pPr>
            <w:r w:rsidRPr="0009556A">
              <w:t>synthetic solid surface materials</w:t>
            </w:r>
          </w:p>
          <w:p w:rsidR="00000000" w:rsidRPr="0009556A" w:rsidP="0009556A">
            <w:pPr>
              <w:pStyle w:val="ListBullet"/>
            </w:pPr>
            <w:r w:rsidRPr="0009556A">
              <w:t>timber</w:t>
            </w:r>
          </w:p>
          <w:p w:rsidR="00000000" w:rsidRPr="0009556A" w:rsidP="0009556A">
            <w:pPr>
              <w:pStyle w:val="ListBullet"/>
            </w:pPr>
            <w:r w:rsidRPr="0009556A">
              <w:t>manufactured board</w:t>
            </w:r>
          </w:p>
          <w:p w:rsidR="00000000" w:rsidRPr="0009556A" w:rsidP="0009556A">
            <w:pPr>
              <w:pStyle w:val="ListBullet"/>
            </w:pPr>
            <w:r w:rsidRPr="0009556A">
              <w:t>glues</w:t>
            </w:r>
          </w:p>
          <w:p w:rsidR="00000000" w:rsidRPr="0009556A" w:rsidP="0009556A">
            <w:pPr>
              <w:pStyle w:val="ListBullet"/>
            </w:pPr>
            <w:r w:rsidRPr="0009556A">
              <w:t>screws</w:t>
            </w:r>
          </w:p>
          <w:p w:rsidR="00000000" w:rsidRPr="0009556A" w:rsidP="0009556A">
            <w:pPr>
              <w:pStyle w:val="ListBullet"/>
            </w:pPr>
            <w:r w:rsidRPr="0009556A">
              <w:t>nails</w:t>
            </w:r>
          </w:p>
          <w:p w:rsidR="00000000" w:rsidRPr="0009556A" w:rsidP="0009556A">
            <w:pPr>
              <w:pStyle w:val="ListBullet"/>
            </w:pPr>
            <w:r w:rsidRPr="0009556A">
              <w:t>dowels</w:t>
            </w:r>
          </w:p>
          <w:p w:rsidR="00000000" w:rsidP="0009556A">
            <w:pPr>
              <w:pStyle w:val="ListBullet"/>
              <w:rPr>
                <w:lang w:val="en-NZ"/>
              </w:rPr>
            </w:pPr>
            <w:r w:rsidRPr="0009556A">
              <w:t>knockdown fittings</w:t>
            </w:r>
          </w:p>
        </w:tc>
      </w:tr>
      <w:tr w:rsidTr="000955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556A">
            <w:pPr>
              <w:pStyle w:val="BodyText"/>
              <w:rPr>
                <w:lang w:val="en-NZ"/>
              </w:rPr>
            </w:pPr>
            <w:r w:rsidRPr="0009556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9556A">
            <w:pPr>
              <w:pStyle w:val="ListBullet"/>
              <w:rPr>
                <w:lang w:val="en-NZ"/>
              </w:rPr>
            </w:pPr>
            <w:r w:rsidRPr="0009556A">
              <w:t xml:space="preserve">that prescribed under legislation, regulations and enterprise policies and practices </w:t>
            </w:r>
          </w:p>
        </w:tc>
      </w:tr>
      <w:tr w:rsidTr="000955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9556A" w:rsidP="0009556A">
            <w:pPr>
              <w:pStyle w:val="BodyText"/>
            </w:pPr>
            <w:r w:rsidRPr="0009556A">
              <w:rPr>
                <w:rStyle w:val="SpecialBold"/>
              </w:rPr>
              <w:t>Information and procedures include:</w:t>
            </w:r>
          </w:p>
          <w:p w:rsidR="00000000" w:rsidP="0009556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9556A" w:rsidP="0009556A">
            <w:pPr>
              <w:pStyle w:val="ListBullet"/>
            </w:pPr>
            <w:r w:rsidRPr="0009556A">
              <w:t xml:space="preserve">workplace procedures relating to the use of tools and equipment </w:t>
            </w:r>
          </w:p>
          <w:p w:rsidR="00000000" w:rsidRPr="0009556A" w:rsidP="0009556A">
            <w:pPr>
              <w:pStyle w:val="ListBullet"/>
            </w:pPr>
            <w:r w:rsidRPr="0009556A">
              <w:t xml:space="preserve">work instructions, including job sheets, cutting lists, plans, drawings and designs </w:t>
            </w:r>
          </w:p>
          <w:p w:rsidR="00000000" w:rsidRPr="0009556A" w:rsidP="0009556A">
            <w:pPr>
              <w:pStyle w:val="ListBullet"/>
            </w:pPr>
            <w:r w:rsidRPr="0009556A">
              <w:t xml:space="preserve">workplace procedures relating to reporting and communication </w:t>
            </w:r>
          </w:p>
          <w:p w:rsidR="00000000" w:rsidRPr="0009556A" w:rsidP="0009556A">
            <w:pPr>
              <w:pStyle w:val="ListBullet"/>
            </w:pPr>
            <w:r w:rsidRPr="0009556A">
              <w:t xml:space="preserve">manufacturer specifications and operational </w:t>
            </w:r>
            <w:r w:rsidRPr="0009556A">
              <w:t xml:space="preserve">procedures </w:t>
            </w:r>
          </w:p>
        </w:tc>
      </w:tr>
    </w:tbl>
    <w:p w:rsidR="00000000" w:rsidRPr="0009556A" w:rsidP="0009556A">
      <w:pPr>
        <w:pStyle w:val="BodyText"/>
      </w:pPr>
    </w:p>
    <w:p w:rsidR="00000000" w:rsidRPr="0009556A" w:rsidP="0009556A">
      <w:pPr>
        <w:pStyle w:val="AllowPageBreak"/>
      </w:pPr>
    </w:p>
    <w:p w:rsidR="00000000" w:rsidRPr="0009556A" w:rsidP="0009556A">
      <w:pPr>
        <w:pStyle w:val="Heading1"/>
      </w:pPr>
      <w:bookmarkStart w:id="9" w:name="O_635136"/>
      <w:bookmarkEnd w:id="9"/>
      <w:r w:rsidRPr="0009556A">
        <w:t>Unit Mapping Information</w:t>
      </w:r>
    </w:p>
    <w:p w:rsidR="00000000" w:rsidRPr="0009556A" w:rsidP="006A29CF">
      <w:pPr>
        <w:pStyle w:val="BodyText"/>
      </w:pPr>
      <w:r w:rsidRPr="0009556A">
        <w:t>Supersedes and is equivalent to LMFFM3028B Fabricate synthetic solid surface products.</w:t>
      </w:r>
    </w:p>
    <w:p w:rsidR="00000000" w:rsidRPr="0009556A" w:rsidP="0009556A">
      <w:pPr>
        <w:pStyle w:val="Heading1"/>
      </w:pPr>
      <w:bookmarkStart w:id="10" w:name="O_635129"/>
      <w:bookmarkEnd w:id="10"/>
      <w:r w:rsidRPr="0009556A">
        <w:t>Links</w:t>
      </w:r>
    </w:p>
    <w:p w:rsidR="00000000" w:rsidRPr="0009556A" w:rsidP="006A29CF">
      <w:pPr>
        <w:pStyle w:val="BodyText"/>
      </w:pPr>
      <w:r w:rsidRPr="0009556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D4166">
        <w:rPr>
          <w:rStyle w:val="Hyperlink"/>
        </w:rPr>
        <w:t>https://vetnet.gov.au/Pages/TrainingDocs.aspx?q=0601ab95-583a-4e93-b2d4-cfb27b03ed73</w:t>
      </w:r>
      <w:r>
        <w:fldChar w:fldCharType="end"/>
      </w:r>
    </w:p>
    <w:p w:rsidR="00000000" w:rsidRPr="0009556A" w:rsidP="0009556A"/>
    <w:sectPr w:rsidSect="000955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6A" w:rsidRPr="006A29CF" w:rsidP="006A29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CF" w:rsidP="00095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9CF" w:rsidP="000955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6A29CF" w:rsidP="000955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56A" w:rsidRPr="006A29CF" w:rsidP="006A29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CF" w:rsidRPr="002D2AF8" w:rsidP="0009556A">
    <w:pPr>
      <w:pStyle w:val="Header"/>
      <w:framePr w:wrap="around"/>
    </w:pPr>
    <w:r>
      <w:fldChar w:fldCharType="begin"/>
    </w:r>
    <w:r>
      <w:instrText xml:space="preserve"> TITLE   \* MERGEFORMAT </w:instrText>
    </w:r>
    <w:r>
      <w:fldChar w:fldCharType="separate"/>
    </w:r>
    <w:r>
      <w:t>MSFFM3020 Fabricate synthetic solid surface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A29CF" w:rsidP="000955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FEC2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E216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5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56A"/>
    <w:pPr>
      <w:spacing w:before="360" w:after="60"/>
      <w:outlineLvl w:val="0"/>
    </w:pPr>
    <w:rPr>
      <w:sz w:val="32"/>
    </w:rPr>
  </w:style>
  <w:style w:type="paragraph" w:styleId="Heading2">
    <w:name w:val="heading 2"/>
    <w:basedOn w:val="HeadingBase"/>
    <w:next w:val="BodyText"/>
    <w:link w:val="Heading2Char"/>
    <w:qFormat/>
    <w:rsid w:val="0009556A"/>
    <w:pPr>
      <w:keepLines/>
      <w:spacing w:before="240" w:after="120"/>
      <w:outlineLvl w:val="1"/>
    </w:pPr>
    <w:rPr>
      <w:sz w:val="28"/>
      <w:szCs w:val="40"/>
    </w:rPr>
  </w:style>
  <w:style w:type="paragraph" w:styleId="Heading3">
    <w:name w:val="heading 3"/>
    <w:basedOn w:val="HeadingBase"/>
    <w:next w:val="BodyText"/>
    <w:link w:val="Heading3Char"/>
    <w:qFormat/>
    <w:rsid w:val="0009556A"/>
    <w:pPr>
      <w:spacing w:before="180" w:after="120"/>
      <w:outlineLvl w:val="2"/>
    </w:pPr>
    <w:rPr>
      <w:spacing w:val="-10"/>
      <w:kern w:val="32"/>
    </w:rPr>
  </w:style>
  <w:style w:type="paragraph" w:styleId="Heading4">
    <w:name w:val="heading 4"/>
    <w:basedOn w:val="HeadingBase"/>
    <w:next w:val="BodyText"/>
    <w:link w:val="Heading4Char"/>
    <w:qFormat/>
    <w:rsid w:val="0009556A"/>
    <w:pPr>
      <w:spacing w:before="160" w:after="120"/>
      <w:outlineLvl w:val="3"/>
    </w:pPr>
    <w:rPr>
      <w:sz w:val="22"/>
    </w:rPr>
  </w:style>
  <w:style w:type="paragraph" w:styleId="Heading5">
    <w:name w:val="heading 5"/>
    <w:basedOn w:val="HeadingBase"/>
    <w:next w:val="Normal"/>
    <w:link w:val="Heading5Char"/>
    <w:qFormat/>
    <w:rsid w:val="0009556A"/>
    <w:pPr>
      <w:spacing w:before="80"/>
      <w:outlineLvl w:val="4"/>
    </w:pPr>
    <w:rPr>
      <w:color w:val="918585"/>
      <w:sz w:val="20"/>
    </w:rPr>
  </w:style>
  <w:style w:type="paragraph" w:styleId="Heading6">
    <w:name w:val="heading 6"/>
    <w:basedOn w:val="HeadingBase"/>
    <w:next w:val="Normal"/>
    <w:link w:val="Heading6Char"/>
    <w:qFormat/>
    <w:rsid w:val="0009556A"/>
    <w:pPr>
      <w:spacing w:before="60"/>
      <w:outlineLvl w:val="5"/>
    </w:pPr>
    <w:rPr>
      <w:color w:val="918585"/>
      <w:sz w:val="20"/>
    </w:rPr>
  </w:style>
  <w:style w:type="paragraph" w:styleId="Heading7">
    <w:name w:val="heading 7"/>
    <w:basedOn w:val="Normal"/>
    <w:next w:val="Normal"/>
    <w:link w:val="Heading7Char"/>
    <w:qFormat/>
    <w:rsid w:val="0009556A"/>
    <w:pPr>
      <w:ind w:left="720"/>
      <w:outlineLvl w:val="6"/>
    </w:pPr>
    <w:rPr>
      <w:i/>
    </w:rPr>
  </w:style>
  <w:style w:type="paragraph" w:styleId="Heading8">
    <w:name w:val="heading 8"/>
    <w:basedOn w:val="Normal"/>
    <w:next w:val="Normal"/>
    <w:link w:val="Heading8Char"/>
    <w:qFormat/>
    <w:rsid w:val="0009556A"/>
    <w:pPr>
      <w:ind w:left="720"/>
      <w:outlineLvl w:val="7"/>
    </w:pPr>
    <w:rPr>
      <w:i/>
    </w:rPr>
  </w:style>
  <w:style w:type="paragraph" w:styleId="Heading9">
    <w:name w:val="heading 9"/>
    <w:basedOn w:val="Normal"/>
    <w:next w:val="Normal"/>
    <w:link w:val="Heading9Char"/>
    <w:qFormat/>
    <w:rsid w:val="0009556A"/>
    <w:pPr>
      <w:ind w:left="720"/>
      <w:outlineLvl w:val="8"/>
    </w:pPr>
    <w:rPr>
      <w:i/>
    </w:rPr>
  </w:style>
  <w:style w:type="character" w:default="1" w:styleId="DefaultParagraphFont">
    <w:name w:val="Default Paragraph Font"/>
    <w:uiPriority w:val="1"/>
    <w:unhideWhenUsed/>
    <w:rsid w:val="00095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56A"/>
  </w:style>
  <w:style w:type="character" w:customStyle="1" w:styleId="Heading1Char">
    <w:name w:val="Heading 1 Char"/>
    <w:basedOn w:val="DefaultParagraphFont"/>
    <w:link w:val="Heading1"/>
    <w:rsid w:val="0009556A"/>
    <w:rPr>
      <w:rFonts w:ascii="Times New Roman" w:eastAsia="Times New Roman" w:hAnsi="Times New Roman" w:cs="Times New Roman"/>
      <w:b/>
      <w:sz w:val="32"/>
      <w:szCs w:val="20"/>
      <w:lang w:eastAsia="en-US"/>
    </w:rPr>
  </w:style>
  <w:style w:type="paragraph" w:styleId="BodyText">
    <w:name w:val="Body Text"/>
    <w:basedOn w:val="Normal"/>
    <w:link w:val="BodyTextChar"/>
    <w:rsid w:val="000955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56A"/>
    <w:rPr>
      <w:rFonts w:ascii="Times New Roman" w:eastAsia="Times New Roman" w:hAnsi="Times New Roman" w:cs="Times New Roman"/>
      <w:sz w:val="24"/>
      <w:lang w:eastAsia="en-US"/>
    </w:rPr>
  </w:style>
  <w:style w:type="paragraph" w:styleId="ListBullet">
    <w:name w:val="List Bullet"/>
    <w:basedOn w:val="List"/>
    <w:rsid w:val="0009556A"/>
    <w:pPr>
      <w:numPr>
        <w:numId w:val="11"/>
      </w:numPr>
      <w:tabs>
        <w:tab w:val="clear" w:pos="340"/>
      </w:tabs>
      <w:spacing w:before="40" w:after="40"/>
    </w:pPr>
  </w:style>
  <w:style w:type="character" w:customStyle="1" w:styleId="SpecialBold">
    <w:name w:val="Special Bold"/>
    <w:basedOn w:val="DefaultParagraphFont"/>
    <w:rsid w:val="0009556A"/>
    <w:rPr>
      <w:b/>
      <w:spacing w:val="0"/>
    </w:rPr>
  </w:style>
  <w:style w:type="paragraph" w:customStyle="1" w:styleId="SuperHeading">
    <w:name w:val="SuperHeading"/>
    <w:basedOn w:val="Normal"/>
    <w:rsid w:val="0009556A"/>
    <w:pPr>
      <w:spacing w:before="240" w:after="120"/>
      <w:outlineLvl w:val="0"/>
    </w:pPr>
    <w:rPr>
      <w:rFonts w:ascii="Times New Roman" w:hAnsi="Times New Roman"/>
      <w:b/>
      <w:sz w:val="32"/>
    </w:rPr>
  </w:style>
  <w:style w:type="paragraph" w:customStyle="1" w:styleId="AllowPageBreak">
    <w:name w:val="AllowPageBreak"/>
    <w:rsid w:val="000955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5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5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56A"/>
    <w:rPr>
      <w:rFonts w:ascii="Courier New" w:eastAsia="Times New Roman" w:hAnsi="Courier New" w:cs="Times New Roman"/>
      <w:i/>
      <w:szCs w:val="20"/>
      <w:lang w:eastAsia="en-US"/>
    </w:rPr>
  </w:style>
  <w:style w:type="paragraph" w:customStyle="1" w:styleId="HeadingBase">
    <w:name w:val="Heading Base"/>
    <w:rsid w:val="00095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56A"/>
    <w:pPr>
      <w:tabs>
        <w:tab w:val="right" w:leader="dot" w:pos="9072"/>
      </w:tabs>
      <w:ind w:left="567"/>
    </w:pPr>
    <w:rPr>
      <w:szCs w:val="22"/>
    </w:rPr>
  </w:style>
  <w:style w:type="paragraph" w:customStyle="1" w:styleId="TOCBase">
    <w:name w:val="TOC Base"/>
    <w:rsid w:val="00095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56A"/>
    <w:pPr>
      <w:tabs>
        <w:tab w:val="right" w:leader="dot" w:pos="9072"/>
      </w:tabs>
      <w:spacing w:before="40" w:after="40"/>
      <w:ind w:left="284"/>
    </w:pPr>
    <w:rPr>
      <w:rFonts w:ascii="Times New Roman" w:hAnsi="Times New Roman"/>
    </w:rPr>
  </w:style>
  <w:style w:type="paragraph" w:styleId="TOC1">
    <w:name w:val="toc 1"/>
    <w:basedOn w:val="TOCBase"/>
    <w:next w:val="Normal"/>
    <w:rsid w:val="000955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56A"/>
    <w:rPr>
      <w:rFonts w:ascii="Times New Roman" w:eastAsia="Times New Roman" w:hAnsi="Times New Roman" w:cs="Times New Roman"/>
      <w:sz w:val="16"/>
      <w:lang w:eastAsia="en-US"/>
    </w:rPr>
  </w:style>
  <w:style w:type="paragraph" w:styleId="Title">
    <w:name w:val="Title"/>
    <w:basedOn w:val="HeadingBase"/>
    <w:link w:val="TitleChar"/>
    <w:qFormat/>
    <w:rsid w:val="0009556A"/>
    <w:pPr>
      <w:spacing w:before="5040"/>
      <w:jc w:val="center"/>
    </w:pPr>
    <w:rPr>
      <w:sz w:val="48"/>
      <w:szCs w:val="72"/>
      <w:lang w:val="en-US"/>
    </w:rPr>
  </w:style>
  <w:style w:type="character" w:customStyle="1" w:styleId="TitleChar">
    <w:name w:val="Title Char"/>
    <w:basedOn w:val="DefaultParagraphFont"/>
    <w:link w:val="Title"/>
    <w:rsid w:val="00095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56A"/>
    <w:pPr>
      <w:tabs>
        <w:tab w:val="left" w:pos="3600"/>
        <w:tab w:val="left" w:pos="3958"/>
      </w:tabs>
    </w:pPr>
  </w:style>
  <w:style w:type="paragraph" w:styleId="List">
    <w:name w:val="List"/>
    <w:basedOn w:val="BodyText"/>
    <w:next w:val="BodyText"/>
    <w:rsid w:val="0009556A"/>
    <w:pPr>
      <w:tabs>
        <w:tab w:val="left" w:pos="340"/>
      </w:tabs>
      <w:spacing w:before="60" w:after="60"/>
      <w:ind w:left="340" w:hanging="340"/>
    </w:pPr>
  </w:style>
  <w:style w:type="paragraph" w:customStyle="1" w:styleId="Note">
    <w:name w:val="Note"/>
    <w:basedOn w:val="BodyText"/>
    <w:rsid w:val="00095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56A"/>
    <w:pPr>
      <w:framePr w:wrap="auto" w:hAnchor="text" w:y="6049"/>
    </w:pPr>
    <w:rPr>
      <w:color w:val="000000"/>
      <w:sz w:val="40"/>
    </w:rPr>
  </w:style>
  <w:style w:type="paragraph" w:customStyle="1" w:styleId="TOCTitle">
    <w:name w:val="TOCTitle"/>
    <w:basedOn w:val="Heading1"/>
    <w:rsid w:val="0009556A"/>
    <w:pPr>
      <w:spacing w:after="240"/>
      <w:jc w:val="center"/>
      <w:outlineLvl w:val="9"/>
    </w:pPr>
    <w:rPr>
      <w:caps/>
    </w:rPr>
  </w:style>
  <w:style w:type="paragraph" w:customStyle="1" w:styleId="Version">
    <w:name w:val="Version"/>
    <w:rsid w:val="000955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556A"/>
    <w:pPr>
      <w:numPr>
        <w:numId w:val="12"/>
      </w:numPr>
      <w:tabs>
        <w:tab w:val="clear" w:pos="680"/>
      </w:tabs>
    </w:pPr>
  </w:style>
  <w:style w:type="paragraph" w:styleId="Index1">
    <w:name w:val="index 1"/>
    <w:basedOn w:val="Normal"/>
    <w:next w:val="Normal"/>
    <w:semiHidden/>
    <w:rsid w:val="0009556A"/>
    <w:pPr>
      <w:keepNext w:val="0"/>
      <w:tabs>
        <w:tab w:val="right" w:pos="4176"/>
      </w:tabs>
      <w:ind w:left="198" w:hanging="198"/>
    </w:pPr>
    <w:rPr>
      <w:rFonts w:ascii="Garamond" w:hAnsi="Garamond"/>
    </w:rPr>
  </w:style>
  <w:style w:type="paragraph" w:styleId="IndexHeading">
    <w:name w:val="index heading"/>
    <w:basedOn w:val="Normal"/>
    <w:next w:val="Index1"/>
    <w:semiHidden/>
    <w:rsid w:val="0009556A"/>
    <w:pPr>
      <w:spacing w:before="120" w:after="120"/>
    </w:pPr>
    <w:rPr>
      <w:rFonts w:ascii="Arial" w:hAnsi="Arial"/>
      <w:b/>
      <w:color w:val="918585"/>
      <w:sz w:val="24"/>
    </w:rPr>
  </w:style>
  <w:style w:type="paragraph" w:styleId="Header">
    <w:name w:val="header"/>
    <w:basedOn w:val="Normal"/>
    <w:link w:val="HeaderChar"/>
    <w:rsid w:val="00095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56A"/>
    <w:rPr>
      <w:rFonts w:ascii="Times New Roman" w:eastAsia="Times New Roman" w:hAnsi="Times New Roman" w:cs="Times New Roman"/>
      <w:sz w:val="16"/>
      <w:szCs w:val="20"/>
      <w:lang w:val="en-GB" w:eastAsia="en-US"/>
    </w:rPr>
  </w:style>
  <w:style w:type="paragraph" w:customStyle="1" w:styleId="Chapter">
    <w:name w:val="Chapter"/>
    <w:basedOn w:val="Normal"/>
    <w:rsid w:val="0009556A"/>
    <w:pPr>
      <w:spacing w:before="240"/>
    </w:pPr>
    <w:rPr>
      <w:rFonts w:ascii="Times New Roman" w:hAnsi="Times New Roman"/>
      <w:smallCaps/>
      <w:spacing w:val="80"/>
      <w:sz w:val="28"/>
    </w:rPr>
  </w:style>
  <w:style w:type="paragraph" w:customStyle="1" w:styleId="InChapter">
    <w:name w:val="InChapter"/>
    <w:basedOn w:val="Heading3"/>
    <w:rsid w:val="0009556A"/>
    <w:pPr>
      <w:spacing w:after="240"/>
      <w:outlineLvl w:val="9"/>
    </w:pPr>
    <w:rPr>
      <w:noProof/>
    </w:rPr>
  </w:style>
  <w:style w:type="paragraph" w:styleId="Index2">
    <w:name w:val="index 2"/>
    <w:basedOn w:val="Normal"/>
    <w:next w:val="Normal"/>
    <w:semiHidden/>
    <w:rsid w:val="0009556A"/>
    <w:pPr>
      <w:tabs>
        <w:tab w:val="right" w:pos="4176"/>
      </w:tabs>
      <w:ind w:left="568" w:hanging="284"/>
    </w:pPr>
    <w:rPr>
      <w:rFonts w:ascii="Garamond" w:hAnsi="Garamond"/>
    </w:rPr>
  </w:style>
  <w:style w:type="paragraph" w:customStyle="1" w:styleId="Byline">
    <w:name w:val="Byline"/>
    <w:rsid w:val="00095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56A"/>
    <w:pPr>
      <w:tabs>
        <w:tab w:val="clear" w:pos="3600"/>
        <w:tab w:val="clear" w:pos="3958"/>
      </w:tabs>
      <w:jc w:val="right"/>
    </w:pPr>
  </w:style>
  <w:style w:type="character" w:styleId="Emphasis">
    <w:name w:val="Emphasis"/>
    <w:basedOn w:val="DefaultParagraphFont"/>
    <w:qFormat/>
    <w:rsid w:val="0009556A"/>
    <w:rPr>
      <w:i/>
    </w:rPr>
  </w:style>
  <w:style w:type="paragraph" w:styleId="Caption">
    <w:name w:val="caption"/>
    <w:basedOn w:val="BodyText"/>
    <w:next w:val="Normal"/>
    <w:qFormat/>
    <w:rsid w:val="0009556A"/>
    <w:pPr>
      <w:framePr w:w="2268" w:hSpace="181" w:vSpace="181" w:wrap="around" w:vAnchor="text" w:hAnchor="page" w:x="1135" w:y="285" w:anchorLock="1"/>
    </w:pPr>
    <w:rPr>
      <w:i/>
    </w:rPr>
  </w:style>
  <w:style w:type="paragraph" w:customStyle="1" w:styleId="MiniTOCTitle">
    <w:name w:val="MiniTOCTitle"/>
    <w:basedOn w:val="Heading4"/>
    <w:rsid w:val="0009556A"/>
    <w:pPr>
      <w:spacing w:before="240"/>
      <w:outlineLvl w:val="9"/>
    </w:pPr>
    <w:rPr>
      <w:noProof/>
      <w:sz w:val="24"/>
    </w:rPr>
  </w:style>
  <w:style w:type="paragraph" w:customStyle="1" w:styleId="MiniTOCItem">
    <w:name w:val="MiniTOCItem"/>
    <w:basedOn w:val="ListBullet"/>
    <w:rsid w:val="0009556A"/>
    <w:pPr>
      <w:numPr>
        <w:numId w:val="0"/>
      </w:numPr>
      <w:tabs>
        <w:tab w:val="right" w:leader="dot" w:pos="6521"/>
      </w:tabs>
      <w:spacing w:before="0" w:after="0"/>
    </w:pPr>
  </w:style>
  <w:style w:type="paragraph" w:customStyle="1" w:styleId="TOFTitle">
    <w:name w:val="TOFTitle"/>
    <w:basedOn w:val="TOCTitle"/>
    <w:rsid w:val="0009556A"/>
  </w:style>
  <w:style w:type="paragraph" w:styleId="TableofFigures">
    <w:name w:val="table of figures"/>
    <w:basedOn w:val="Normal"/>
    <w:next w:val="Normal"/>
    <w:semiHidden/>
    <w:rsid w:val="0009556A"/>
    <w:pPr>
      <w:tabs>
        <w:tab w:val="right" w:leader="dot" w:pos="9072"/>
      </w:tabs>
      <w:ind w:left="970" w:hanging="403"/>
    </w:pPr>
    <w:rPr>
      <w:rFonts w:ascii="Times New Roman" w:hAnsi="Times New Roman"/>
      <w:b/>
    </w:rPr>
  </w:style>
  <w:style w:type="paragraph" w:styleId="ListNumber">
    <w:name w:val="List Number"/>
    <w:basedOn w:val="List"/>
    <w:rsid w:val="0009556A"/>
    <w:pPr>
      <w:numPr>
        <w:numId w:val="14"/>
      </w:numPr>
      <w:tabs>
        <w:tab w:val="clear" w:pos="340"/>
      </w:tabs>
    </w:pPr>
  </w:style>
  <w:style w:type="character" w:customStyle="1" w:styleId="WingdingSymbols">
    <w:name w:val="Wingding Symbols"/>
    <w:rsid w:val="0009556A"/>
    <w:rPr>
      <w:rFonts w:ascii="Wingdings" w:hAnsi="Wingdings"/>
    </w:rPr>
  </w:style>
  <w:style w:type="paragraph" w:customStyle="1" w:styleId="TableHeading">
    <w:name w:val="Table Heading"/>
    <w:basedOn w:val="HeadingBase"/>
    <w:rsid w:val="0009556A"/>
    <w:pPr>
      <w:keepLines/>
      <w:pBdr>
        <w:bottom w:val="single" w:sz="6" w:space="1" w:color="918585"/>
      </w:pBdr>
      <w:spacing w:before="240"/>
    </w:pPr>
  </w:style>
  <w:style w:type="character" w:customStyle="1" w:styleId="HotSpot">
    <w:name w:val="HotSpot"/>
    <w:rsid w:val="0009556A"/>
    <w:rPr>
      <w:color w:val="0033CC"/>
      <w:u w:val="none"/>
    </w:rPr>
  </w:style>
  <w:style w:type="paragraph" w:customStyle="1" w:styleId="BodyTextRight">
    <w:name w:val="Body Text Right"/>
    <w:basedOn w:val="BodyText"/>
    <w:rsid w:val="0009556A"/>
    <w:pPr>
      <w:spacing w:before="0" w:after="0"/>
      <w:jc w:val="right"/>
    </w:pPr>
  </w:style>
  <w:style w:type="paragraph" w:styleId="Index3">
    <w:name w:val="index 3"/>
    <w:basedOn w:val="ListNumber2"/>
    <w:next w:val="Normal"/>
    <w:semiHidden/>
    <w:rsid w:val="0009556A"/>
    <w:pPr>
      <w:numPr>
        <w:numId w:val="0"/>
      </w:numPr>
      <w:tabs>
        <w:tab w:val="right" w:leader="dot" w:pos="4176"/>
      </w:tabs>
    </w:pPr>
  </w:style>
  <w:style w:type="paragraph" w:styleId="ListNumber2">
    <w:name w:val="List Number 2"/>
    <w:basedOn w:val="List2"/>
    <w:rsid w:val="0009556A"/>
    <w:pPr>
      <w:numPr>
        <w:numId w:val="9"/>
      </w:numPr>
      <w:tabs>
        <w:tab w:val="clear" w:pos="1060"/>
      </w:tabs>
    </w:pPr>
  </w:style>
  <w:style w:type="paragraph" w:customStyle="1" w:styleId="MarginNote">
    <w:name w:val="Margin Note"/>
    <w:basedOn w:val="BodyText"/>
    <w:rsid w:val="00095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5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56A"/>
    <w:rPr>
      <w:sz w:val="32"/>
    </w:rPr>
  </w:style>
  <w:style w:type="paragraph" w:customStyle="1" w:styleId="HeadingProcedure">
    <w:name w:val="Heading Procedure"/>
    <w:basedOn w:val="HeadingBase"/>
    <w:next w:val="Normal"/>
    <w:rsid w:val="0009556A"/>
    <w:pPr>
      <w:tabs>
        <w:tab w:val="left" w:pos="0"/>
      </w:tabs>
      <w:spacing w:before="120" w:after="60"/>
    </w:pPr>
    <w:rPr>
      <w:i/>
      <w:color w:val="918585"/>
      <w:sz w:val="22"/>
    </w:rPr>
  </w:style>
  <w:style w:type="paragraph" w:customStyle="1" w:styleId="TableBodyText">
    <w:name w:val="Table Body Text"/>
    <w:basedOn w:val="BodyText"/>
    <w:rsid w:val="0009556A"/>
    <w:pPr>
      <w:spacing w:before="60" w:after="60"/>
    </w:pPr>
  </w:style>
  <w:style w:type="paragraph" w:styleId="ListContinue">
    <w:name w:val="List Continue"/>
    <w:basedOn w:val="List"/>
    <w:rsid w:val="0009556A"/>
    <w:pPr>
      <w:ind w:firstLine="0"/>
    </w:pPr>
  </w:style>
  <w:style w:type="paragraph" w:customStyle="1" w:styleId="ListNote">
    <w:name w:val="List Note"/>
    <w:basedOn w:val="List"/>
    <w:rsid w:val="0009556A"/>
    <w:pPr>
      <w:pBdr>
        <w:top w:val="single" w:sz="6" w:space="2" w:color="918585"/>
        <w:bottom w:val="single" w:sz="6" w:space="2" w:color="918585"/>
      </w:pBdr>
      <w:tabs>
        <w:tab w:val="left" w:pos="1021"/>
      </w:tabs>
      <w:ind w:firstLine="0"/>
    </w:pPr>
  </w:style>
  <w:style w:type="paragraph" w:customStyle="1" w:styleId="Warning">
    <w:name w:val="Warning"/>
    <w:basedOn w:val="BodyText"/>
    <w:rsid w:val="0009556A"/>
    <w:pPr>
      <w:shd w:val="clear" w:color="auto" w:fill="D9D9D9"/>
      <w:tabs>
        <w:tab w:val="left" w:pos="992"/>
      </w:tabs>
      <w:ind w:left="119" w:right="119"/>
    </w:pPr>
    <w:rPr>
      <w:sz w:val="20"/>
    </w:rPr>
  </w:style>
  <w:style w:type="paragraph" w:customStyle="1" w:styleId="MarginIcons">
    <w:name w:val="Margin Icons"/>
    <w:basedOn w:val="BodyText"/>
    <w:rsid w:val="00095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56A"/>
    <w:rPr>
      <w:rFonts w:ascii="Courier New" w:hAnsi="Courier New"/>
    </w:rPr>
  </w:style>
  <w:style w:type="paragraph" w:customStyle="1" w:styleId="NoteBullet">
    <w:name w:val="Note Bullet"/>
    <w:basedOn w:val="Note"/>
    <w:rsid w:val="0009556A"/>
    <w:pPr>
      <w:tabs>
        <w:tab w:val="clear" w:pos="680"/>
      </w:tabs>
      <w:spacing w:before="60" w:after="60"/>
    </w:pPr>
  </w:style>
  <w:style w:type="paragraph" w:customStyle="1" w:styleId="SubHeading2">
    <w:name w:val="SubHeading2"/>
    <w:basedOn w:val="HeadingBase"/>
    <w:rsid w:val="0009556A"/>
    <w:pPr>
      <w:spacing w:before="240" w:after="60"/>
    </w:pPr>
    <w:rPr>
      <w:sz w:val="20"/>
    </w:rPr>
  </w:style>
  <w:style w:type="paragraph" w:customStyle="1" w:styleId="SubHeading1">
    <w:name w:val="SubHeading1"/>
    <w:basedOn w:val="HeadingBase"/>
    <w:rsid w:val="0009556A"/>
    <w:pPr>
      <w:spacing w:before="240" w:after="60"/>
    </w:pPr>
    <w:rPr>
      <w:color w:val="918585"/>
      <w:sz w:val="22"/>
    </w:rPr>
  </w:style>
  <w:style w:type="paragraph" w:customStyle="1" w:styleId="SideHeading">
    <w:name w:val="Side Heading"/>
    <w:basedOn w:val="HeadingBase"/>
    <w:rsid w:val="00095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56A"/>
    <w:pPr>
      <w:numPr>
        <w:numId w:val="10"/>
      </w:numPr>
    </w:pPr>
  </w:style>
  <w:style w:type="paragraph" w:styleId="PlainText">
    <w:name w:val="Plain Text"/>
    <w:basedOn w:val="Normal"/>
    <w:link w:val="PlainTextChar"/>
    <w:rsid w:val="0009556A"/>
    <w:rPr>
      <w:sz w:val="20"/>
    </w:rPr>
  </w:style>
  <w:style w:type="character" w:customStyle="1" w:styleId="PlainTextChar">
    <w:name w:val="Plain Text Char"/>
    <w:basedOn w:val="DefaultParagraphFont"/>
    <w:link w:val="PlainText"/>
    <w:rsid w:val="0009556A"/>
    <w:rPr>
      <w:rFonts w:ascii="Courier New" w:eastAsia="Times New Roman" w:hAnsi="Courier New" w:cs="Times New Roman"/>
      <w:sz w:val="20"/>
      <w:szCs w:val="20"/>
      <w:lang w:eastAsia="en-US"/>
    </w:rPr>
  </w:style>
  <w:style w:type="character" w:customStyle="1" w:styleId="MenuOption">
    <w:name w:val="Menu Option"/>
    <w:basedOn w:val="DefaultParagraphFont"/>
    <w:rsid w:val="0009556A"/>
    <w:rPr>
      <w:b/>
      <w:smallCaps/>
    </w:rPr>
  </w:style>
  <w:style w:type="paragraph" w:customStyle="1" w:styleId="TableListNumber">
    <w:name w:val="Table List Number"/>
    <w:basedOn w:val="ListNumber"/>
    <w:rsid w:val="0009556A"/>
    <w:pPr>
      <w:numPr>
        <w:numId w:val="0"/>
      </w:numPr>
    </w:pPr>
  </w:style>
  <w:style w:type="paragraph" w:styleId="TOC4">
    <w:name w:val="toc 4"/>
    <w:basedOn w:val="TOCBase"/>
    <w:next w:val="Normal"/>
    <w:semiHidden/>
    <w:rsid w:val="0009556A"/>
    <w:pPr>
      <w:tabs>
        <w:tab w:val="right" w:leader="dot" w:pos="9071"/>
      </w:tabs>
      <w:ind w:left="1701"/>
    </w:pPr>
  </w:style>
  <w:style w:type="paragraph" w:customStyle="1" w:styleId="ListAlpha">
    <w:name w:val="List Alpha"/>
    <w:basedOn w:val="List"/>
    <w:rsid w:val="0009556A"/>
    <w:pPr>
      <w:numPr>
        <w:numId w:val="8"/>
      </w:numPr>
    </w:pPr>
  </w:style>
  <w:style w:type="paragraph" w:customStyle="1" w:styleId="ListAlpha2">
    <w:name w:val="List Alpha 2"/>
    <w:basedOn w:val="List2"/>
    <w:rsid w:val="0009556A"/>
    <w:pPr>
      <w:numPr>
        <w:numId w:val="7"/>
      </w:numPr>
    </w:pPr>
  </w:style>
  <w:style w:type="paragraph" w:styleId="List2">
    <w:name w:val="List 2"/>
    <w:basedOn w:val="BodyText"/>
    <w:rsid w:val="0009556A"/>
    <w:pPr>
      <w:tabs>
        <w:tab w:val="left" w:pos="680"/>
      </w:tabs>
      <w:spacing w:before="60" w:after="60"/>
      <w:ind w:left="680" w:hanging="340"/>
    </w:pPr>
  </w:style>
  <w:style w:type="paragraph" w:styleId="List3">
    <w:name w:val="List 3"/>
    <w:basedOn w:val="BodyText"/>
    <w:rsid w:val="0009556A"/>
    <w:pPr>
      <w:tabs>
        <w:tab w:val="left" w:pos="1021"/>
      </w:tabs>
      <w:spacing w:before="60" w:after="60"/>
      <w:ind w:left="1020" w:hanging="340"/>
    </w:pPr>
  </w:style>
  <w:style w:type="paragraph" w:styleId="List4">
    <w:name w:val="List 4"/>
    <w:basedOn w:val="BodyText"/>
    <w:rsid w:val="0009556A"/>
    <w:pPr>
      <w:tabs>
        <w:tab w:val="left" w:pos="1361"/>
      </w:tabs>
      <w:spacing w:before="60" w:after="60"/>
      <w:ind w:left="1361" w:hanging="340"/>
    </w:pPr>
  </w:style>
  <w:style w:type="paragraph" w:styleId="List5">
    <w:name w:val="List 5"/>
    <w:basedOn w:val="BodyText"/>
    <w:rsid w:val="0009556A"/>
    <w:pPr>
      <w:tabs>
        <w:tab w:val="left" w:pos="1701"/>
      </w:tabs>
      <w:spacing w:before="60" w:after="60"/>
      <w:ind w:left="1701" w:hanging="340"/>
    </w:pPr>
  </w:style>
  <w:style w:type="paragraph" w:styleId="ListBullet3">
    <w:name w:val="List Bullet 3"/>
    <w:basedOn w:val="List3"/>
    <w:rsid w:val="0009556A"/>
    <w:pPr>
      <w:numPr>
        <w:numId w:val="13"/>
      </w:numPr>
      <w:tabs>
        <w:tab w:val="clear" w:pos="1021"/>
      </w:tabs>
      <w:ind w:left="1037" w:hanging="357"/>
    </w:pPr>
  </w:style>
  <w:style w:type="paragraph" w:styleId="ListBullet4">
    <w:name w:val="List Bullet 4"/>
    <w:basedOn w:val="List4"/>
    <w:rsid w:val="0009556A"/>
    <w:pPr>
      <w:numPr>
        <w:numId w:val="2"/>
      </w:numPr>
      <w:tabs>
        <w:tab w:val="clear" w:pos="1361"/>
      </w:tabs>
    </w:pPr>
  </w:style>
  <w:style w:type="paragraph" w:styleId="ListBullet5">
    <w:name w:val="List Bullet 5"/>
    <w:basedOn w:val="List5"/>
    <w:rsid w:val="0009556A"/>
    <w:pPr>
      <w:numPr>
        <w:numId w:val="3"/>
      </w:numPr>
    </w:pPr>
  </w:style>
  <w:style w:type="paragraph" w:styleId="ListContinue2">
    <w:name w:val="List Continue 2"/>
    <w:basedOn w:val="List2"/>
    <w:rsid w:val="0009556A"/>
    <w:pPr>
      <w:ind w:firstLine="0"/>
    </w:pPr>
  </w:style>
  <w:style w:type="paragraph" w:styleId="ListContinue3">
    <w:name w:val="List Continue 3"/>
    <w:basedOn w:val="List3"/>
    <w:rsid w:val="0009556A"/>
    <w:pPr>
      <w:ind w:left="1021" w:firstLine="0"/>
    </w:pPr>
  </w:style>
  <w:style w:type="paragraph" w:styleId="ListContinue4">
    <w:name w:val="List Continue 4"/>
    <w:basedOn w:val="List4"/>
    <w:rsid w:val="0009556A"/>
    <w:pPr>
      <w:ind w:firstLine="0"/>
    </w:pPr>
  </w:style>
  <w:style w:type="paragraph" w:styleId="ListContinue5">
    <w:name w:val="List Continue 5"/>
    <w:basedOn w:val="List5"/>
    <w:rsid w:val="0009556A"/>
    <w:pPr>
      <w:ind w:firstLine="0"/>
    </w:pPr>
  </w:style>
  <w:style w:type="paragraph" w:styleId="ListNumber3">
    <w:name w:val="List Number 3"/>
    <w:basedOn w:val="List3"/>
    <w:rsid w:val="0009556A"/>
    <w:pPr>
      <w:numPr>
        <w:numId w:val="4"/>
      </w:numPr>
    </w:pPr>
  </w:style>
  <w:style w:type="paragraph" w:styleId="ListNumber4">
    <w:name w:val="List Number 4"/>
    <w:basedOn w:val="List4"/>
    <w:rsid w:val="0009556A"/>
    <w:pPr>
      <w:numPr>
        <w:numId w:val="5"/>
      </w:numPr>
    </w:pPr>
  </w:style>
  <w:style w:type="paragraph" w:styleId="ListNumber5">
    <w:name w:val="List Number 5"/>
    <w:basedOn w:val="List5"/>
    <w:rsid w:val="0009556A"/>
    <w:pPr>
      <w:numPr>
        <w:numId w:val="6"/>
      </w:numPr>
    </w:pPr>
  </w:style>
  <w:style w:type="paragraph" w:styleId="BlockText">
    <w:name w:val="Block Text"/>
    <w:basedOn w:val="Normal"/>
    <w:rsid w:val="0009556A"/>
    <w:pPr>
      <w:spacing w:after="120"/>
      <w:ind w:left="1440" w:right="1440"/>
    </w:pPr>
  </w:style>
  <w:style w:type="character" w:customStyle="1" w:styleId="Subscript">
    <w:name w:val="Subscript"/>
    <w:basedOn w:val="DefaultParagraphFont"/>
    <w:rsid w:val="0009556A"/>
    <w:rPr>
      <w:sz w:val="16"/>
      <w:vertAlign w:val="subscript"/>
    </w:rPr>
  </w:style>
  <w:style w:type="character" w:customStyle="1" w:styleId="Superscript">
    <w:name w:val="Superscript"/>
    <w:basedOn w:val="DefaultParagraphFont"/>
    <w:rsid w:val="0009556A"/>
    <w:rPr>
      <w:sz w:val="16"/>
      <w:vertAlign w:val="superscript"/>
    </w:rPr>
  </w:style>
  <w:style w:type="character" w:customStyle="1" w:styleId="Symbols">
    <w:name w:val="Symbols"/>
    <w:basedOn w:val="DefaultParagraphFont"/>
    <w:rsid w:val="0009556A"/>
    <w:rPr>
      <w:rFonts w:ascii="Symbol" w:hAnsi="Symbol"/>
    </w:rPr>
  </w:style>
  <w:style w:type="character" w:customStyle="1" w:styleId="MenuOptions">
    <w:name w:val="Menu Options"/>
    <w:basedOn w:val="DefaultParagraphFont"/>
    <w:rsid w:val="0009556A"/>
    <w:rPr>
      <w:rFonts w:ascii="Arial Narrow" w:hAnsi="Arial Narrow"/>
      <w:smallCaps/>
    </w:rPr>
  </w:style>
  <w:style w:type="character" w:customStyle="1" w:styleId="Buttons">
    <w:name w:val="Buttons"/>
    <w:basedOn w:val="DefaultParagraphFont"/>
    <w:rsid w:val="0009556A"/>
    <w:rPr>
      <w:b/>
    </w:rPr>
  </w:style>
  <w:style w:type="character" w:customStyle="1" w:styleId="Underlined">
    <w:name w:val="Underlined"/>
    <w:basedOn w:val="DefaultParagraphFont"/>
    <w:rsid w:val="0009556A"/>
    <w:rPr>
      <w:u w:val="single"/>
    </w:rPr>
  </w:style>
  <w:style w:type="paragraph" w:customStyle="1" w:styleId="TableBodyTextRight">
    <w:name w:val="Table Body Text Right"/>
    <w:basedOn w:val="TableBodyText"/>
    <w:rsid w:val="0009556A"/>
    <w:pPr>
      <w:widowControl w:val="0"/>
      <w:autoSpaceDE w:val="0"/>
      <w:autoSpaceDN w:val="0"/>
      <w:adjustRightInd w:val="0"/>
      <w:jc w:val="right"/>
    </w:pPr>
    <w:rPr>
      <w:rFonts w:cs="Arial"/>
      <w:szCs w:val="18"/>
    </w:rPr>
  </w:style>
  <w:style w:type="paragraph" w:customStyle="1" w:styleId="CopyrightText">
    <w:name w:val="Copyright Text"/>
    <w:basedOn w:val="BodyText"/>
    <w:rsid w:val="0009556A"/>
    <w:rPr>
      <w:sz w:val="18"/>
    </w:rPr>
  </w:style>
  <w:style w:type="paragraph" w:customStyle="1" w:styleId="BodySmallRight">
    <w:name w:val="Body Small Right"/>
    <w:basedOn w:val="BodyTextRight"/>
    <w:rsid w:val="0009556A"/>
    <w:rPr>
      <w:sz w:val="18"/>
      <w:szCs w:val="18"/>
    </w:rPr>
  </w:style>
  <w:style w:type="paragraph" w:customStyle="1" w:styleId="MarginEdition">
    <w:name w:val="Margin Edition"/>
    <w:basedOn w:val="MarginNote"/>
    <w:rsid w:val="0009556A"/>
    <w:pPr>
      <w:spacing w:before="0" w:after="0"/>
    </w:pPr>
    <w:rPr>
      <w:rFonts w:ascii="Times New Roman" w:hAnsi="Times New Roman"/>
      <w:color w:val="999999"/>
    </w:rPr>
  </w:style>
  <w:style w:type="paragraph" w:customStyle="1" w:styleId="Spacer">
    <w:name w:val="Spacer"/>
    <w:basedOn w:val="Normal"/>
    <w:rsid w:val="0009556A"/>
    <w:rPr>
      <w:sz w:val="2"/>
      <w:szCs w:val="2"/>
    </w:rPr>
  </w:style>
  <w:style w:type="character" w:customStyle="1" w:styleId="Small">
    <w:name w:val="Small"/>
    <w:basedOn w:val="DefaultParagraphFont"/>
    <w:rsid w:val="0009556A"/>
    <w:rPr>
      <w:sz w:val="16"/>
    </w:rPr>
  </w:style>
  <w:style w:type="paragraph" w:customStyle="1" w:styleId="WideTable">
    <w:name w:val="Wide Table"/>
    <w:basedOn w:val="Normal"/>
    <w:rsid w:val="0009556A"/>
    <w:pPr>
      <w:ind w:left="-1418"/>
    </w:pPr>
    <w:rPr>
      <w:sz w:val="2"/>
      <w:szCs w:val="2"/>
    </w:rPr>
  </w:style>
  <w:style w:type="character" w:styleId="PageNumber">
    <w:name w:val="page number"/>
    <w:basedOn w:val="DefaultParagraphFont"/>
    <w:rsid w:val="0009556A"/>
  </w:style>
  <w:style w:type="paragraph" w:styleId="Quote">
    <w:name w:val="Quote"/>
    <w:basedOn w:val="Heading1"/>
    <w:link w:val="QuoteChar"/>
    <w:qFormat/>
    <w:rsid w:val="0009556A"/>
    <w:rPr>
      <w:b w:val="0"/>
      <w:sz w:val="72"/>
      <w:szCs w:val="72"/>
      <w:lang w:val="en-NZ"/>
    </w:rPr>
  </w:style>
  <w:style w:type="character" w:customStyle="1" w:styleId="QuoteChar">
    <w:name w:val="Quote Char"/>
    <w:basedOn w:val="DefaultParagraphFont"/>
    <w:link w:val="Quote"/>
    <w:rsid w:val="00095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56A"/>
    <w:pPr>
      <w:pageBreakBefore/>
    </w:pPr>
  </w:style>
  <w:style w:type="paragraph" w:customStyle="1" w:styleId="Border">
    <w:name w:val="Border"/>
    <w:basedOn w:val="Normal"/>
    <w:qFormat/>
    <w:rsid w:val="00095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56A"/>
    <w:rPr>
      <w:b/>
      <w:bCs/>
      <w:i/>
      <w:iCs/>
      <w:color w:val="auto"/>
    </w:rPr>
  </w:style>
  <w:style w:type="paragraph" w:styleId="IntenseQuote">
    <w:name w:val="Intense Quote"/>
    <w:basedOn w:val="Normal"/>
    <w:next w:val="Normal"/>
    <w:link w:val="IntenseQuoteChar"/>
    <w:uiPriority w:val="30"/>
    <w:qFormat/>
    <w:rsid w:val="00095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5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56A"/>
    <w:rPr>
      <w:smallCaps/>
      <w:color w:val="auto"/>
      <w:u w:val="single"/>
    </w:rPr>
  </w:style>
  <w:style w:type="character" w:styleId="IntenseReference">
    <w:name w:val="Intense Reference"/>
    <w:basedOn w:val="DefaultParagraphFont"/>
    <w:uiPriority w:val="32"/>
    <w:qFormat/>
    <w:rsid w:val="0009556A"/>
    <w:rPr>
      <w:b/>
      <w:bCs/>
      <w:smallCaps/>
      <w:color w:val="auto"/>
      <w:spacing w:val="5"/>
      <w:u w:val="single"/>
    </w:rPr>
  </w:style>
  <w:style w:type="paragraph" w:customStyle="1" w:styleId="2ColumnHeading">
    <w:name w:val="2Column Heading"/>
    <w:basedOn w:val="BodyText"/>
    <w:qFormat/>
    <w:rsid w:val="0009556A"/>
    <w:pPr>
      <w:spacing w:after="60"/>
      <w:ind w:left="-2268"/>
    </w:pPr>
    <w:rPr>
      <w:b/>
    </w:rPr>
  </w:style>
  <w:style w:type="paragraph" w:customStyle="1" w:styleId="Heading1TOC">
    <w:name w:val="Heading1 TOC"/>
    <w:basedOn w:val="Normal"/>
    <w:qFormat/>
    <w:rsid w:val="0009556A"/>
    <w:pPr>
      <w:spacing w:before="240" w:after="120"/>
    </w:pPr>
    <w:rPr>
      <w:rFonts w:ascii="Times New Roman" w:hAnsi="Times New Roman"/>
      <w:b/>
      <w:sz w:val="32"/>
    </w:rPr>
  </w:style>
  <w:style w:type="paragraph" w:customStyle="1" w:styleId="Heading2TOC">
    <w:name w:val="Heading2 TOC"/>
    <w:basedOn w:val="Normal"/>
    <w:qFormat/>
    <w:rsid w:val="0009556A"/>
    <w:pPr>
      <w:spacing w:before="240" w:after="60"/>
    </w:pPr>
    <w:rPr>
      <w:rFonts w:ascii="Times New Roman" w:hAnsi="Times New Roman"/>
      <w:b/>
      <w:sz w:val="28"/>
    </w:rPr>
  </w:style>
  <w:style w:type="character" w:customStyle="1" w:styleId="Underline">
    <w:name w:val="Underline"/>
    <w:basedOn w:val="DefaultParagraphFont"/>
    <w:qFormat/>
    <w:rsid w:val="0009556A"/>
    <w:rPr>
      <w:u w:val="single"/>
    </w:rPr>
  </w:style>
  <w:style w:type="character" w:customStyle="1" w:styleId="BoldandItalics">
    <w:name w:val="Bold and Italics"/>
    <w:qFormat/>
    <w:rsid w:val="0009556A"/>
    <w:rPr>
      <w:b/>
      <w:i/>
      <w:u w:val="none"/>
    </w:rPr>
  </w:style>
  <w:style w:type="paragraph" w:styleId="BalloonText">
    <w:name w:val="Balloon Text"/>
    <w:basedOn w:val="Normal"/>
    <w:link w:val="BalloonTextChar"/>
    <w:rsid w:val="0009556A"/>
    <w:rPr>
      <w:rFonts w:ascii="Tahoma" w:hAnsi="Tahoma" w:cs="Tahoma"/>
      <w:sz w:val="16"/>
      <w:szCs w:val="16"/>
    </w:rPr>
  </w:style>
  <w:style w:type="character" w:customStyle="1" w:styleId="BalloonTextChar">
    <w:name w:val="Balloon Text Char"/>
    <w:basedOn w:val="DefaultParagraphFont"/>
    <w:link w:val="BalloonText"/>
    <w:rsid w:val="000955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5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5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56A"/>
    <w:rPr>
      <w:b/>
      <w:color w:val="660033"/>
      <w:spacing w:val="0"/>
    </w:rPr>
  </w:style>
  <w:style w:type="paragraph" w:customStyle="1" w:styleId="Nameditemlist">
    <w:name w:val="Named item list"/>
    <w:basedOn w:val="BodyText"/>
    <w:qFormat/>
    <w:rsid w:val="0009556A"/>
    <w:pPr>
      <w:tabs>
        <w:tab w:val="left" w:pos="2835"/>
      </w:tabs>
      <w:ind w:left="2835" w:hanging="2835"/>
    </w:pPr>
  </w:style>
  <w:style w:type="paragraph" w:customStyle="1" w:styleId="BodyTextnopadding">
    <w:name w:val="Body Text no padding"/>
    <w:basedOn w:val="BodyText"/>
    <w:qFormat/>
    <w:rsid w:val="0009556A"/>
    <w:pPr>
      <w:spacing w:before="0" w:after="0"/>
    </w:pPr>
  </w:style>
  <w:style w:type="paragraph" w:customStyle="1" w:styleId="BodyTextBold">
    <w:name w:val="Body Text Bold"/>
    <w:basedOn w:val="BodyText"/>
    <w:qFormat/>
    <w:rsid w:val="0009556A"/>
    <w:rPr>
      <w:b/>
    </w:rPr>
  </w:style>
  <w:style w:type="character" w:styleId="Hyperlink">
    <w:name w:val="Hyperlink"/>
    <w:basedOn w:val="DefaultParagraphFont"/>
    <w:uiPriority w:val="99"/>
    <w:unhideWhenUsed/>
    <w:rsid w:val="006A29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705</Words>
  <Characters>4638</Characters>
  <Application>Microsoft Office Word</Application>
  <DocSecurity>0</DocSecurity>
  <Lines>231</Lines>
  <Paragraphs>140</Paragraphs>
  <ScaleCrop>false</ScaleCrop>
  <Company>Author-it Software Corporation Ltd.</Company>
  <LinksUpToDate>false</LinksUpToDate>
  <CharactersWithSpaces>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MSFFM3020 Fabricate synthetic solid surface products</dc:title>
  <dc:subject>Approved</dc:subject>
  <dc:creator>Skills Insight</dc:creator>
  <cp:keywords>Release: 1</cp:keywords>
  <dc:description>Review Date: 12 April 2008</dc:description>
  <cp:lastModifiedBy>HSD_TPCMSd.prod</cp:lastModifiedBy>
  <cp:revision>3</cp:revision>
  <dcterms:created xsi:type="dcterms:W3CDTF">2024-12-24T00:54:00Z</dcterms:created>
  <dcterms:modified xsi:type="dcterms:W3CDTF">2024-12-24T00:54:00Z</dcterms:modified>
</cp:coreProperties>
</file>