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03CE" w:rsidP="00B503CE">
      <w:pPr>
        <w:pStyle w:val="Title"/>
      </w:pPr>
      <w:r>
        <w:fldChar w:fldCharType="begin"/>
      </w:r>
      <w:r>
        <w:instrText xml:space="preserve"> TITLE   \* MERGEFORMAT </w:instrText>
      </w:r>
      <w:r>
        <w:fldChar w:fldCharType="separate"/>
      </w:r>
      <w:r>
        <w:t>MSFFM3016 Set up, operate and maintain multi-head planing and moulding machines</w:t>
      </w:r>
      <w:r>
        <w:fldChar w:fldCharType="end"/>
      </w:r>
    </w:p>
    <w:p w:rsidR="00B503CE" w:rsidP="00B503CE">
      <w:pPr>
        <w:pStyle w:val="Version"/>
        <w:sectPr w:rsidSect="00B377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77E9" w:rsidP="00B377E9">
      <w:pPr>
        <w:pStyle w:val="SuperHeading"/>
      </w:pPr>
      <w:r w:rsidRPr="00B377E9">
        <w:t>MSFFM3016 Set up, operate and maintain multi-head planing and moulding machines</w:t>
      </w:r>
    </w:p>
    <w:p w:rsidR="00000000" w:rsidRPr="00B377E9" w:rsidP="00B377E9">
      <w:pPr>
        <w:pStyle w:val="Heading1"/>
      </w:pPr>
      <w:bookmarkStart w:id="1" w:name="O_635040"/>
      <w:bookmarkEnd w:id="1"/>
      <w:r w:rsidRPr="00B377E9">
        <w:t>Modification History</w:t>
      </w:r>
    </w:p>
    <w:p w:rsidR="00000000" w:rsidRPr="00B377E9" w:rsidP="00B503CE">
      <w:pPr>
        <w:pStyle w:val="BodyText"/>
      </w:pPr>
      <w:r w:rsidRPr="00B377E9">
        <w:t>Release 1 - New unit of competency</w:t>
      </w:r>
    </w:p>
    <w:p w:rsidR="00000000" w:rsidRPr="00B377E9" w:rsidP="00B377E9">
      <w:pPr>
        <w:pStyle w:val="Heading1"/>
      </w:pPr>
      <w:bookmarkStart w:id="2" w:name="O_635048"/>
      <w:bookmarkEnd w:id="2"/>
      <w:r w:rsidRPr="00B377E9">
        <w:t>Application</w:t>
      </w:r>
    </w:p>
    <w:p w:rsidR="00000000" w:rsidRPr="00B377E9" w:rsidP="00B503CE">
      <w:pPr>
        <w:pStyle w:val="BodyText"/>
      </w:pPr>
      <w:r w:rsidRPr="00B377E9">
        <w:t xml:space="preserve">This unit of competency covers setting up, operating and maintaining multi-head planing and moulding machines using their full potential and capacities in the production of furniture. It encompasses and builds on other machines and tasks covered in unit </w:t>
      </w:r>
      <w:r w:rsidRPr="00B377E9">
        <w:rPr>
          <w:rStyle w:val="Emphasis"/>
        </w:rPr>
        <w:t>MS</w:t>
      </w:r>
      <w:r w:rsidRPr="00B377E9">
        <w:rPr>
          <w:rStyle w:val="Emphasis"/>
        </w:rPr>
        <w:t>FFM2010, Set up, operate and maintain basic static machines</w:t>
      </w:r>
      <w:r w:rsidRPr="00B377E9">
        <w:t>.</w:t>
      </w:r>
    </w:p>
    <w:p w:rsidR="00000000" w:rsidRPr="00B377E9" w:rsidP="00B503CE">
      <w:pPr>
        <w:pStyle w:val="BodyText"/>
      </w:pPr>
      <w:r w:rsidRPr="00B377E9">
        <w:t>No licensing, legislative or certification requirements apply to this unit at the time of publication.</w:t>
      </w:r>
    </w:p>
    <w:p w:rsidR="00000000" w:rsidRPr="00B377E9" w:rsidP="00B377E9">
      <w:pPr>
        <w:pStyle w:val="Heading1"/>
      </w:pPr>
      <w:bookmarkStart w:id="3" w:name="O_635047"/>
      <w:bookmarkEnd w:id="3"/>
      <w:r w:rsidRPr="00B377E9">
        <w:t>Pre-requisite Unit</w:t>
      </w:r>
    </w:p>
    <w:p w:rsidR="00000000" w:rsidRPr="00B377E9" w:rsidP="00B377E9">
      <w:pPr>
        <w:pStyle w:val="Heading1"/>
      </w:pPr>
      <w:bookmarkStart w:id="4" w:name="O_635046"/>
      <w:bookmarkEnd w:id="4"/>
      <w:r w:rsidRPr="00B377E9">
        <w:t>Competency Field</w:t>
      </w:r>
    </w:p>
    <w:p w:rsidR="00000000" w:rsidRPr="00B377E9" w:rsidP="00B377E9">
      <w:pPr>
        <w:pStyle w:val="Heading1"/>
      </w:pPr>
      <w:bookmarkStart w:id="5" w:name="O_635045"/>
      <w:bookmarkEnd w:id="5"/>
      <w:r w:rsidRPr="00B377E9">
        <w:t>Unit S</w:t>
      </w:r>
      <w:r w:rsidRPr="00B377E9">
        <w:t>ector</w:t>
      </w:r>
    </w:p>
    <w:p w:rsidR="00000000" w:rsidRPr="00B377E9" w:rsidP="00B503CE">
      <w:pPr>
        <w:pStyle w:val="BodyText"/>
      </w:pPr>
      <w:r w:rsidRPr="00B377E9">
        <w:t>Furniture Making</w:t>
      </w:r>
    </w:p>
    <w:p w:rsidR="00000000" w:rsidRPr="00B377E9" w:rsidP="00B377E9">
      <w:pPr>
        <w:pStyle w:val="Heading1"/>
      </w:pPr>
      <w:bookmarkStart w:id="6" w:name="O_635044"/>
      <w:bookmarkEnd w:id="6"/>
      <w:r w:rsidRPr="00B377E9">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B377E9">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B377E9">
            <w:pPr>
              <w:pStyle w:val="BodyText"/>
              <w:rPr>
                <w:lang w:val="en-NZ"/>
              </w:rPr>
            </w:pPr>
            <w:r w:rsidRPr="00B377E9">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B377E9">
            <w:pPr>
              <w:pStyle w:val="BodyText"/>
              <w:rPr>
                <w:lang w:val="en-NZ"/>
              </w:rPr>
            </w:pPr>
            <w:r w:rsidRPr="00B377E9">
              <w:t>Performance criteria describe the performance needed to demonstrate achievement of the element.</w:t>
            </w:r>
          </w:p>
        </w:tc>
      </w:tr>
      <w:tr w:rsidTr="00B377E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B377E9">
            <w:pPr>
              <w:pStyle w:val="BodyText"/>
              <w:rPr>
                <w:lang w:val="en-NZ"/>
              </w:rPr>
            </w:pPr>
            <w:r w:rsidRPr="00B377E9">
              <w:t>1</w:t>
            </w:r>
          </w:p>
        </w:tc>
        <w:tc>
          <w:tcPr>
            <w:tcW w:w="2185" w:type="dxa"/>
            <w:tcBorders>
              <w:top w:val="nil"/>
              <w:left w:val="nil"/>
              <w:bottom w:val="nil"/>
              <w:right w:val="nil"/>
            </w:tcBorders>
            <w:tcMar>
              <w:top w:w="0" w:type="dxa"/>
              <w:left w:w="62" w:type="dxa"/>
              <w:bottom w:w="0" w:type="dxa"/>
              <w:right w:w="62" w:type="dxa"/>
            </w:tcMar>
          </w:tcPr>
          <w:p w:rsidR="00000000" w:rsidP="00B377E9">
            <w:pPr>
              <w:pStyle w:val="BodyText"/>
              <w:rPr>
                <w:lang w:val="en-NZ"/>
              </w:rPr>
            </w:pPr>
            <w:r w:rsidRPr="00B377E9">
              <w:t>Prepare for work</w:t>
            </w:r>
          </w:p>
        </w:tc>
        <w:tc>
          <w:tcPr>
            <w:tcW w:w="683" w:type="dxa"/>
            <w:tcBorders>
              <w:top w:val="nil"/>
              <w:left w:val="nil"/>
              <w:bottom w:val="nil"/>
              <w:right w:val="nil"/>
            </w:tcBorders>
            <w:tcMar>
              <w:top w:w="0" w:type="dxa"/>
              <w:left w:w="62" w:type="dxa"/>
              <w:bottom w:w="0" w:type="dxa"/>
              <w:right w:w="62" w:type="dxa"/>
            </w:tcMar>
          </w:tcPr>
          <w:p w:rsidR="00000000" w:rsidP="00B377E9">
            <w:pPr>
              <w:pStyle w:val="BodyText"/>
              <w:rPr>
                <w:lang w:val="en-NZ"/>
              </w:rPr>
            </w:pPr>
            <w:r w:rsidRPr="00B377E9">
              <w:t>1.1</w:t>
            </w:r>
          </w:p>
        </w:tc>
        <w:tc>
          <w:tcPr>
            <w:tcW w:w="5844" w:type="dxa"/>
            <w:tcBorders>
              <w:top w:val="nil"/>
              <w:left w:val="nil"/>
              <w:bottom w:val="nil"/>
              <w:right w:val="nil"/>
            </w:tcBorders>
            <w:tcMar>
              <w:top w:w="0" w:type="dxa"/>
              <w:left w:w="62" w:type="dxa"/>
              <w:bottom w:w="0" w:type="dxa"/>
              <w:right w:w="62" w:type="dxa"/>
            </w:tcMar>
          </w:tcPr>
          <w:p w:rsidR="00000000" w:rsidP="00B377E9">
            <w:pPr>
              <w:pStyle w:val="BodyText"/>
              <w:rPr>
                <w:lang w:val="en-NZ"/>
              </w:rPr>
            </w:pPr>
            <w:r w:rsidRPr="00B377E9">
              <w:t>Work instructions are used to determine job requirements, including design, quality, materials, equipment and quantities</w:t>
            </w:r>
          </w:p>
        </w:tc>
      </w:tr>
      <w:tr w:rsidTr="00B377E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377E9">
            <w:pPr>
              <w:pStyle w:val="BodyText"/>
              <w:rPr>
                <w:lang w:val="en-NZ"/>
              </w:rPr>
            </w:pPr>
            <w:r w:rsidRPr="00B377E9">
              <w:t>1.2</w:t>
            </w:r>
          </w:p>
        </w:tc>
        <w:tc>
          <w:tcPr>
            <w:tcW w:w="5844" w:type="dxa"/>
            <w:tcBorders>
              <w:top w:val="nil"/>
              <w:left w:val="nil"/>
              <w:bottom w:val="nil"/>
              <w:right w:val="nil"/>
            </w:tcBorders>
            <w:tcMar>
              <w:top w:w="0" w:type="dxa"/>
              <w:left w:w="62" w:type="dxa"/>
              <w:bottom w:w="0" w:type="dxa"/>
              <w:right w:w="62" w:type="dxa"/>
            </w:tcMar>
          </w:tcPr>
          <w:p w:rsidR="00000000" w:rsidP="00B377E9">
            <w:pPr>
              <w:pStyle w:val="BodyText"/>
              <w:rPr>
                <w:lang w:val="en-NZ"/>
              </w:rPr>
            </w:pPr>
            <w:r w:rsidRPr="00B377E9">
              <w:t>Job specifications are read and interpreted</w:t>
            </w:r>
          </w:p>
        </w:tc>
      </w:tr>
      <w:tr w:rsidTr="00B377E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377E9">
            <w:pPr>
              <w:pStyle w:val="BodyText"/>
              <w:rPr>
                <w:lang w:val="en-NZ"/>
              </w:rPr>
            </w:pPr>
            <w:r w:rsidRPr="00B377E9">
              <w:t>1.3</w:t>
            </w:r>
          </w:p>
        </w:tc>
        <w:tc>
          <w:tcPr>
            <w:tcW w:w="5844" w:type="dxa"/>
            <w:tcBorders>
              <w:top w:val="nil"/>
              <w:left w:val="nil"/>
              <w:bottom w:val="nil"/>
              <w:right w:val="nil"/>
            </w:tcBorders>
            <w:tcMar>
              <w:top w:w="0" w:type="dxa"/>
              <w:left w:w="62" w:type="dxa"/>
              <w:bottom w:w="0" w:type="dxa"/>
              <w:right w:w="62" w:type="dxa"/>
            </w:tcMar>
          </w:tcPr>
          <w:p w:rsidR="00000000" w:rsidP="00B377E9">
            <w:pPr>
              <w:pStyle w:val="BodyText"/>
              <w:rPr>
                <w:lang w:val="en-NZ"/>
              </w:rPr>
            </w:pPr>
            <w:r w:rsidRPr="00B377E9">
              <w:t>Work health and safety (WHS) requirements, including personal protection need</w:t>
            </w:r>
            <w:r w:rsidRPr="00B377E9">
              <w:t>s, are observed throughout the work</w:t>
            </w:r>
          </w:p>
        </w:tc>
      </w:tr>
      <w:tr w:rsidTr="00B377E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377E9">
            <w:pPr>
              <w:pStyle w:val="BodyText"/>
              <w:rPr>
                <w:lang w:val="en-NZ"/>
              </w:rPr>
            </w:pPr>
            <w:r w:rsidRPr="00B377E9">
              <w:t>1.4</w:t>
            </w:r>
          </w:p>
        </w:tc>
        <w:tc>
          <w:tcPr>
            <w:tcW w:w="5844" w:type="dxa"/>
            <w:tcBorders>
              <w:top w:val="nil"/>
              <w:left w:val="nil"/>
              <w:bottom w:val="nil"/>
              <w:right w:val="nil"/>
            </w:tcBorders>
            <w:tcMar>
              <w:top w:w="0" w:type="dxa"/>
              <w:left w:w="62" w:type="dxa"/>
              <w:bottom w:w="0" w:type="dxa"/>
              <w:right w:w="62" w:type="dxa"/>
            </w:tcMar>
          </w:tcPr>
          <w:p w:rsidR="00000000" w:rsidP="00B377E9">
            <w:pPr>
              <w:pStyle w:val="BodyText"/>
              <w:rPr>
                <w:lang w:val="en-NZ"/>
              </w:rPr>
            </w:pPr>
            <w:r w:rsidRPr="00B377E9">
              <w:t>Material for machining is selected and inspected for quality</w:t>
            </w:r>
          </w:p>
        </w:tc>
      </w:tr>
      <w:tr w:rsidTr="00B377E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377E9">
            <w:pPr>
              <w:pStyle w:val="BodyText"/>
              <w:rPr>
                <w:lang w:val="en-NZ"/>
              </w:rPr>
            </w:pPr>
            <w:r w:rsidRPr="00B377E9">
              <w:t>1.5</w:t>
            </w:r>
          </w:p>
        </w:tc>
        <w:tc>
          <w:tcPr>
            <w:tcW w:w="5844" w:type="dxa"/>
            <w:tcBorders>
              <w:top w:val="nil"/>
              <w:left w:val="nil"/>
              <w:bottom w:val="nil"/>
              <w:right w:val="nil"/>
            </w:tcBorders>
            <w:tcMar>
              <w:top w:w="0" w:type="dxa"/>
              <w:left w:w="62" w:type="dxa"/>
              <w:bottom w:w="0" w:type="dxa"/>
              <w:right w:w="62" w:type="dxa"/>
            </w:tcMar>
          </w:tcPr>
          <w:p w:rsidR="00000000" w:rsidP="00B377E9">
            <w:pPr>
              <w:pStyle w:val="BodyText"/>
              <w:rPr>
                <w:lang w:val="en-NZ"/>
              </w:rPr>
            </w:pPr>
            <w:r w:rsidRPr="00B377E9">
              <w:t xml:space="preserve">Machines and cutting tools are identified and checked for </w:t>
            </w:r>
            <w:r w:rsidRPr="00B377E9">
              <w:t>safe and effective operation</w:t>
            </w:r>
          </w:p>
        </w:tc>
      </w:tr>
      <w:tr w:rsidTr="00B377E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377E9">
            <w:pPr>
              <w:pStyle w:val="BodyText"/>
              <w:rPr>
                <w:lang w:val="en-NZ"/>
              </w:rPr>
            </w:pPr>
            <w:r w:rsidRPr="00B377E9">
              <w:t>1.6</w:t>
            </w:r>
          </w:p>
        </w:tc>
        <w:tc>
          <w:tcPr>
            <w:tcW w:w="5844" w:type="dxa"/>
            <w:tcBorders>
              <w:top w:val="nil"/>
              <w:left w:val="nil"/>
              <w:bottom w:val="nil"/>
              <w:right w:val="nil"/>
            </w:tcBorders>
            <w:tcMar>
              <w:top w:w="0" w:type="dxa"/>
              <w:left w:w="62" w:type="dxa"/>
              <w:bottom w:w="0" w:type="dxa"/>
              <w:right w:w="62" w:type="dxa"/>
            </w:tcMar>
          </w:tcPr>
          <w:p w:rsidR="00000000" w:rsidP="00B377E9">
            <w:pPr>
              <w:pStyle w:val="BodyText"/>
              <w:rPr>
                <w:lang w:val="en-NZ"/>
              </w:rPr>
            </w:pPr>
            <w:r w:rsidRPr="00B377E9">
              <w:t>Procedures are determined for minimising waste material</w:t>
            </w:r>
          </w:p>
        </w:tc>
      </w:tr>
      <w:tr w:rsidTr="00B377E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377E9">
            <w:pPr>
              <w:pStyle w:val="BodyText"/>
              <w:rPr>
                <w:lang w:val="en-NZ"/>
              </w:rPr>
            </w:pPr>
            <w:r w:rsidRPr="00B377E9">
              <w:t>1.7</w:t>
            </w:r>
          </w:p>
        </w:tc>
        <w:tc>
          <w:tcPr>
            <w:tcW w:w="5844" w:type="dxa"/>
            <w:tcBorders>
              <w:top w:val="nil"/>
              <w:left w:val="nil"/>
              <w:bottom w:val="nil"/>
              <w:right w:val="nil"/>
            </w:tcBorders>
            <w:tcMar>
              <w:top w:w="0" w:type="dxa"/>
              <w:left w:w="62" w:type="dxa"/>
              <w:bottom w:w="0" w:type="dxa"/>
              <w:right w:w="62" w:type="dxa"/>
            </w:tcMar>
          </w:tcPr>
          <w:p w:rsidR="00000000" w:rsidP="00B377E9">
            <w:pPr>
              <w:pStyle w:val="BodyText"/>
              <w:rPr>
                <w:lang w:val="en-NZ"/>
              </w:rPr>
            </w:pPr>
            <w:r w:rsidRPr="00B377E9">
              <w:t>Procedures are identified for maximising energy efficiency while completing the job</w:t>
            </w:r>
          </w:p>
        </w:tc>
      </w:tr>
      <w:tr w:rsidTr="00B377E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B377E9">
            <w:pPr>
              <w:pStyle w:val="BodyText"/>
              <w:rPr>
                <w:lang w:val="en-NZ"/>
              </w:rPr>
            </w:pPr>
            <w:r w:rsidRPr="00B377E9">
              <w:t>2</w:t>
            </w:r>
          </w:p>
        </w:tc>
        <w:tc>
          <w:tcPr>
            <w:tcW w:w="2185" w:type="dxa"/>
            <w:tcBorders>
              <w:top w:val="nil"/>
              <w:left w:val="nil"/>
              <w:bottom w:val="nil"/>
              <w:right w:val="nil"/>
            </w:tcBorders>
            <w:tcMar>
              <w:top w:w="0" w:type="dxa"/>
              <w:left w:w="62" w:type="dxa"/>
              <w:bottom w:w="0" w:type="dxa"/>
              <w:right w:w="62" w:type="dxa"/>
            </w:tcMar>
          </w:tcPr>
          <w:p w:rsidR="00000000" w:rsidP="00B377E9">
            <w:pPr>
              <w:pStyle w:val="BodyText"/>
              <w:rPr>
                <w:lang w:val="en-NZ"/>
              </w:rPr>
            </w:pPr>
            <w:r w:rsidRPr="00B377E9">
              <w:t>Set up machines</w:t>
            </w:r>
          </w:p>
        </w:tc>
        <w:tc>
          <w:tcPr>
            <w:tcW w:w="683" w:type="dxa"/>
            <w:tcBorders>
              <w:top w:val="nil"/>
              <w:left w:val="nil"/>
              <w:bottom w:val="nil"/>
              <w:right w:val="nil"/>
            </w:tcBorders>
            <w:tcMar>
              <w:top w:w="0" w:type="dxa"/>
              <w:left w:w="62" w:type="dxa"/>
              <w:bottom w:w="0" w:type="dxa"/>
              <w:right w:w="62" w:type="dxa"/>
            </w:tcMar>
          </w:tcPr>
          <w:p w:rsidR="00000000" w:rsidP="00B377E9">
            <w:pPr>
              <w:pStyle w:val="BodyText"/>
              <w:rPr>
                <w:lang w:val="en-NZ"/>
              </w:rPr>
            </w:pPr>
            <w:r w:rsidRPr="00B377E9">
              <w:t>2.1</w:t>
            </w:r>
          </w:p>
        </w:tc>
        <w:tc>
          <w:tcPr>
            <w:tcW w:w="5844" w:type="dxa"/>
            <w:tcBorders>
              <w:top w:val="nil"/>
              <w:left w:val="nil"/>
              <w:bottom w:val="nil"/>
              <w:right w:val="nil"/>
            </w:tcBorders>
            <w:tcMar>
              <w:top w:w="0" w:type="dxa"/>
              <w:left w:w="62" w:type="dxa"/>
              <w:bottom w:w="0" w:type="dxa"/>
              <w:right w:w="62" w:type="dxa"/>
            </w:tcMar>
          </w:tcPr>
          <w:p w:rsidR="00000000" w:rsidP="00B377E9">
            <w:pPr>
              <w:pStyle w:val="BodyText"/>
              <w:rPr>
                <w:lang w:val="en-NZ"/>
              </w:rPr>
            </w:pPr>
            <w:r w:rsidRPr="00B377E9">
              <w:t>Safety equipment, including emergency stops, gauges, guards and controls, are checked</w:t>
            </w:r>
          </w:p>
        </w:tc>
      </w:tr>
      <w:tr w:rsidTr="00B377E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377E9">
            <w:pPr>
              <w:pStyle w:val="BodyText"/>
              <w:rPr>
                <w:lang w:val="en-NZ"/>
              </w:rPr>
            </w:pPr>
            <w:r w:rsidRPr="00B377E9">
              <w:t>2.2</w:t>
            </w:r>
          </w:p>
        </w:tc>
        <w:tc>
          <w:tcPr>
            <w:tcW w:w="5844" w:type="dxa"/>
            <w:tcBorders>
              <w:top w:val="nil"/>
              <w:left w:val="nil"/>
              <w:bottom w:val="nil"/>
              <w:right w:val="nil"/>
            </w:tcBorders>
            <w:tcMar>
              <w:top w:w="0" w:type="dxa"/>
              <w:left w:w="62" w:type="dxa"/>
              <w:bottom w:w="0" w:type="dxa"/>
              <w:right w:w="62" w:type="dxa"/>
            </w:tcMar>
          </w:tcPr>
          <w:p w:rsidR="00000000" w:rsidP="00B377E9">
            <w:pPr>
              <w:pStyle w:val="BodyText"/>
              <w:rPr>
                <w:lang w:val="en-NZ"/>
              </w:rPr>
            </w:pPr>
            <w:r w:rsidRPr="00B377E9">
              <w:t>Machine settings and adjustments are made in accordance with job requirements and machine and tool manufacturer instructions</w:t>
            </w:r>
          </w:p>
        </w:tc>
      </w:tr>
      <w:tr w:rsidTr="00B377E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377E9">
            <w:pPr>
              <w:pStyle w:val="BodyText"/>
              <w:rPr>
                <w:lang w:val="en-NZ"/>
              </w:rPr>
            </w:pPr>
            <w:r w:rsidRPr="00B377E9">
              <w:t>2.3</w:t>
            </w:r>
          </w:p>
        </w:tc>
        <w:tc>
          <w:tcPr>
            <w:tcW w:w="5844" w:type="dxa"/>
            <w:tcBorders>
              <w:top w:val="nil"/>
              <w:left w:val="nil"/>
              <w:bottom w:val="nil"/>
              <w:right w:val="nil"/>
            </w:tcBorders>
            <w:tcMar>
              <w:top w:w="0" w:type="dxa"/>
              <w:left w:w="62" w:type="dxa"/>
              <w:bottom w:w="0" w:type="dxa"/>
              <w:right w:w="62" w:type="dxa"/>
            </w:tcMar>
          </w:tcPr>
          <w:p w:rsidR="00000000" w:rsidP="00B377E9">
            <w:pPr>
              <w:pStyle w:val="BodyText"/>
              <w:rPr>
                <w:lang w:val="en-NZ"/>
              </w:rPr>
            </w:pPr>
            <w:r w:rsidRPr="00B377E9">
              <w:t>Trial runs are conducted to check machine operation, accuracy and quality of finished work</w:t>
            </w:r>
          </w:p>
        </w:tc>
      </w:tr>
      <w:tr w:rsidTr="00B377E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377E9">
            <w:pPr>
              <w:pStyle w:val="BodyText"/>
              <w:rPr>
                <w:lang w:val="en-NZ"/>
              </w:rPr>
            </w:pPr>
            <w:r w:rsidRPr="00B377E9">
              <w:t>2.4</w:t>
            </w:r>
          </w:p>
        </w:tc>
        <w:tc>
          <w:tcPr>
            <w:tcW w:w="5844" w:type="dxa"/>
            <w:tcBorders>
              <w:top w:val="nil"/>
              <w:left w:val="nil"/>
              <w:bottom w:val="nil"/>
              <w:right w:val="nil"/>
            </w:tcBorders>
            <w:tcMar>
              <w:top w:w="0" w:type="dxa"/>
              <w:left w:w="62" w:type="dxa"/>
              <w:bottom w:w="0" w:type="dxa"/>
              <w:right w:w="62" w:type="dxa"/>
            </w:tcMar>
          </w:tcPr>
          <w:p w:rsidR="00000000" w:rsidP="00B377E9">
            <w:pPr>
              <w:pStyle w:val="BodyText"/>
              <w:rPr>
                <w:lang w:val="en-NZ"/>
              </w:rPr>
            </w:pPr>
            <w:r w:rsidRPr="00B377E9">
              <w:t>Necessary adjustmen</w:t>
            </w:r>
            <w:r w:rsidRPr="00B377E9">
              <w:t>ts are made to machine settings</w:t>
            </w:r>
          </w:p>
        </w:tc>
      </w:tr>
      <w:tr w:rsidTr="00B377E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B377E9">
            <w:pPr>
              <w:pStyle w:val="BodyText"/>
              <w:rPr>
                <w:lang w:val="en-NZ"/>
              </w:rPr>
            </w:pPr>
            <w:r w:rsidRPr="00B377E9">
              <w:t>3</w:t>
            </w:r>
          </w:p>
        </w:tc>
        <w:tc>
          <w:tcPr>
            <w:tcW w:w="2185" w:type="dxa"/>
            <w:tcBorders>
              <w:top w:val="nil"/>
              <w:left w:val="nil"/>
              <w:bottom w:val="nil"/>
              <w:right w:val="nil"/>
            </w:tcBorders>
            <w:tcMar>
              <w:top w:w="0" w:type="dxa"/>
              <w:left w:w="62" w:type="dxa"/>
              <w:bottom w:w="0" w:type="dxa"/>
              <w:right w:w="62" w:type="dxa"/>
            </w:tcMar>
          </w:tcPr>
          <w:p w:rsidR="00000000" w:rsidP="00B377E9">
            <w:pPr>
              <w:pStyle w:val="BodyText"/>
              <w:rPr>
                <w:lang w:val="en-NZ"/>
              </w:rPr>
            </w:pPr>
            <w:r w:rsidRPr="00B377E9">
              <w:t>Operate machines</w:t>
            </w:r>
          </w:p>
        </w:tc>
        <w:tc>
          <w:tcPr>
            <w:tcW w:w="683" w:type="dxa"/>
            <w:tcBorders>
              <w:top w:val="nil"/>
              <w:left w:val="nil"/>
              <w:bottom w:val="nil"/>
              <w:right w:val="nil"/>
            </w:tcBorders>
            <w:tcMar>
              <w:top w:w="0" w:type="dxa"/>
              <w:left w:w="62" w:type="dxa"/>
              <w:bottom w:w="0" w:type="dxa"/>
              <w:right w:w="62" w:type="dxa"/>
            </w:tcMar>
          </w:tcPr>
          <w:p w:rsidR="00000000" w:rsidP="00B377E9">
            <w:pPr>
              <w:pStyle w:val="BodyText"/>
              <w:rPr>
                <w:lang w:val="en-NZ"/>
              </w:rPr>
            </w:pPr>
            <w:r w:rsidRPr="00B377E9">
              <w:t>3.1</w:t>
            </w:r>
          </w:p>
        </w:tc>
        <w:tc>
          <w:tcPr>
            <w:tcW w:w="5844" w:type="dxa"/>
            <w:tcBorders>
              <w:top w:val="nil"/>
              <w:left w:val="nil"/>
              <w:bottom w:val="nil"/>
              <w:right w:val="nil"/>
            </w:tcBorders>
            <w:tcMar>
              <w:top w:w="0" w:type="dxa"/>
              <w:left w:w="62" w:type="dxa"/>
              <w:bottom w:w="0" w:type="dxa"/>
              <w:right w:w="62" w:type="dxa"/>
            </w:tcMar>
          </w:tcPr>
          <w:p w:rsidR="00000000" w:rsidP="00B377E9">
            <w:pPr>
              <w:pStyle w:val="BodyText"/>
              <w:rPr>
                <w:lang w:val="en-NZ"/>
              </w:rPr>
            </w:pPr>
            <w:r w:rsidRPr="00B377E9">
              <w:t>Machine start-up procedure is carried out in accordance with manufacturer instructions</w:t>
            </w:r>
          </w:p>
        </w:tc>
      </w:tr>
      <w:tr w:rsidTr="00B377E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377E9">
            <w:pPr>
              <w:pStyle w:val="BodyText"/>
              <w:rPr>
                <w:lang w:val="en-NZ"/>
              </w:rPr>
            </w:pPr>
            <w:r w:rsidRPr="00B377E9">
              <w:t>3.2</w:t>
            </w:r>
          </w:p>
        </w:tc>
        <w:tc>
          <w:tcPr>
            <w:tcW w:w="5844" w:type="dxa"/>
            <w:tcBorders>
              <w:top w:val="nil"/>
              <w:left w:val="nil"/>
              <w:bottom w:val="nil"/>
              <w:right w:val="nil"/>
            </w:tcBorders>
            <w:tcMar>
              <w:top w:w="0" w:type="dxa"/>
              <w:left w:w="62" w:type="dxa"/>
              <w:bottom w:w="0" w:type="dxa"/>
              <w:right w:w="62" w:type="dxa"/>
            </w:tcMar>
          </w:tcPr>
          <w:p w:rsidR="00000000" w:rsidP="00B377E9">
            <w:pPr>
              <w:pStyle w:val="BodyText"/>
              <w:rPr>
                <w:lang w:val="en-NZ"/>
              </w:rPr>
            </w:pPr>
            <w:r w:rsidRPr="00B377E9">
              <w:t>Material is fed into machine in accordance with manufacturer instructions, tooling requirements, safe handling procedures and standard workplace operating procedures</w:t>
            </w:r>
          </w:p>
        </w:tc>
      </w:tr>
      <w:tr w:rsidTr="00B377E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377E9">
            <w:pPr>
              <w:pStyle w:val="BodyText"/>
              <w:rPr>
                <w:lang w:val="en-NZ"/>
              </w:rPr>
            </w:pPr>
            <w:r w:rsidRPr="00B377E9">
              <w:t>3.3</w:t>
            </w:r>
          </w:p>
        </w:tc>
        <w:tc>
          <w:tcPr>
            <w:tcW w:w="5844" w:type="dxa"/>
            <w:tcBorders>
              <w:top w:val="nil"/>
              <w:left w:val="nil"/>
              <w:bottom w:val="nil"/>
              <w:right w:val="nil"/>
            </w:tcBorders>
            <w:tcMar>
              <w:top w:w="0" w:type="dxa"/>
              <w:left w:w="62" w:type="dxa"/>
              <w:bottom w:w="0" w:type="dxa"/>
              <w:right w:w="62" w:type="dxa"/>
            </w:tcMar>
          </w:tcPr>
          <w:p w:rsidR="00000000" w:rsidP="00B377E9">
            <w:pPr>
              <w:pStyle w:val="BodyText"/>
              <w:rPr>
                <w:lang w:val="en-NZ"/>
              </w:rPr>
            </w:pPr>
            <w:r w:rsidRPr="00B377E9">
              <w:t>Machine is operated in accordance with its designed capacity and purpose, and to ma</w:t>
            </w:r>
            <w:r w:rsidRPr="00B377E9">
              <w:t>nufacturer recommendations</w:t>
            </w:r>
          </w:p>
        </w:tc>
      </w:tr>
      <w:tr w:rsidTr="00B377E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377E9">
            <w:pPr>
              <w:pStyle w:val="BodyText"/>
              <w:rPr>
                <w:lang w:val="en-NZ"/>
              </w:rPr>
            </w:pPr>
            <w:r w:rsidRPr="00B377E9">
              <w:t>3.4</w:t>
            </w:r>
          </w:p>
        </w:tc>
        <w:tc>
          <w:tcPr>
            <w:tcW w:w="5844" w:type="dxa"/>
            <w:tcBorders>
              <w:top w:val="nil"/>
              <w:left w:val="nil"/>
              <w:bottom w:val="nil"/>
              <w:right w:val="nil"/>
            </w:tcBorders>
            <w:tcMar>
              <w:top w:w="0" w:type="dxa"/>
              <w:left w:w="62" w:type="dxa"/>
              <w:bottom w:w="0" w:type="dxa"/>
              <w:right w:w="62" w:type="dxa"/>
            </w:tcMar>
          </w:tcPr>
          <w:p w:rsidR="00000000" w:rsidP="00B377E9">
            <w:pPr>
              <w:pStyle w:val="BodyText"/>
              <w:rPr>
                <w:lang w:val="en-NZ"/>
              </w:rPr>
            </w:pPr>
            <w:r w:rsidRPr="00B377E9">
              <w:t>Machine operation is monitored to ensure product quality and output</w:t>
            </w:r>
          </w:p>
        </w:tc>
      </w:tr>
      <w:tr w:rsidTr="00B377E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377E9">
            <w:pPr>
              <w:pStyle w:val="BodyText"/>
              <w:rPr>
                <w:lang w:val="en-NZ"/>
              </w:rPr>
            </w:pPr>
            <w:r w:rsidRPr="00B377E9">
              <w:t>3.5</w:t>
            </w:r>
          </w:p>
        </w:tc>
        <w:tc>
          <w:tcPr>
            <w:tcW w:w="5844" w:type="dxa"/>
            <w:tcBorders>
              <w:top w:val="nil"/>
              <w:left w:val="nil"/>
              <w:bottom w:val="nil"/>
              <w:right w:val="nil"/>
            </w:tcBorders>
            <w:tcMar>
              <w:top w:w="0" w:type="dxa"/>
              <w:left w:w="62" w:type="dxa"/>
              <w:bottom w:w="0" w:type="dxa"/>
              <w:right w:w="62" w:type="dxa"/>
            </w:tcMar>
          </w:tcPr>
          <w:p w:rsidR="00000000" w:rsidP="00B377E9">
            <w:pPr>
              <w:pStyle w:val="BodyText"/>
              <w:rPr>
                <w:lang w:val="en-NZ"/>
              </w:rPr>
            </w:pPr>
            <w:r w:rsidRPr="00B377E9">
              <w:t>Items that do not meet quality requirements are recycled or discarded according to workplace procedures</w:t>
            </w:r>
          </w:p>
        </w:tc>
      </w:tr>
      <w:tr w:rsidTr="00B377E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377E9">
            <w:pPr>
              <w:pStyle w:val="BodyText"/>
              <w:rPr>
                <w:lang w:val="en-NZ"/>
              </w:rPr>
            </w:pPr>
            <w:r w:rsidRPr="00B377E9">
              <w:t>3.6</w:t>
            </w:r>
          </w:p>
        </w:tc>
        <w:tc>
          <w:tcPr>
            <w:tcW w:w="5844" w:type="dxa"/>
            <w:tcBorders>
              <w:top w:val="nil"/>
              <w:left w:val="nil"/>
              <w:bottom w:val="nil"/>
              <w:right w:val="nil"/>
            </w:tcBorders>
            <w:tcMar>
              <w:top w:w="0" w:type="dxa"/>
              <w:left w:w="62" w:type="dxa"/>
              <w:bottom w:w="0" w:type="dxa"/>
              <w:right w:w="62" w:type="dxa"/>
            </w:tcMar>
          </w:tcPr>
          <w:p w:rsidR="00000000" w:rsidP="00B377E9">
            <w:pPr>
              <w:pStyle w:val="BodyText"/>
              <w:rPr>
                <w:lang w:val="en-NZ"/>
              </w:rPr>
            </w:pPr>
            <w:r w:rsidRPr="00B377E9">
              <w:t>Problems with the required work and/or the operation of the machine are identified and reported to appropriate persons</w:t>
            </w:r>
          </w:p>
        </w:tc>
      </w:tr>
      <w:tr w:rsidTr="00B377E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B377E9">
            <w:pPr>
              <w:pStyle w:val="BodyText"/>
              <w:rPr>
                <w:lang w:val="en-NZ"/>
              </w:rPr>
            </w:pPr>
            <w:r w:rsidRPr="00B377E9">
              <w:t>4</w:t>
            </w:r>
          </w:p>
        </w:tc>
        <w:tc>
          <w:tcPr>
            <w:tcW w:w="2185" w:type="dxa"/>
            <w:tcBorders>
              <w:top w:val="nil"/>
              <w:left w:val="nil"/>
              <w:bottom w:val="nil"/>
              <w:right w:val="nil"/>
            </w:tcBorders>
            <w:tcMar>
              <w:top w:w="0" w:type="dxa"/>
              <w:left w:w="62" w:type="dxa"/>
              <w:bottom w:w="0" w:type="dxa"/>
              <w:right w:w="62" w:type="dxa"/>
            </w:tcMar>
          </w:tcPr>
          <w:p w:rsidR="00000000" w:rsidP="00B377E9">
            <w:pPr>
              <w:pStyle w:val="BodyText"/>
              <w:rPr>
                <w:lang w:val="en-NZ"/>
              </w:rPr>
            </w:pPr>
            <w:r w:rsidRPr="00B377E9">
              <w:t>Finalise operation and maintain equipment</w:t>
            </w:r>
          </w:p>
        </w:tc>
        <w:tc>
          <w:tcPr>
            <w:tcW w:w="683" w:type="dxa"/>
            <w:tcBorders>
              <w:top w:val="nil"/>
              <w:left w:val="nil"/>
              <w:bottom w:val="nil"/>
              <w:right w:val="nil"/>
            </w:tcBorders>
            <w:tcMar>
              <w:top w:w="0" w:type="dxa"/>
              <w:left w:w="62" w:type="dxa"/>
              <w:bottom w:w="0" w:type="dxa"/>
              <w:right w:w="62" w:type="dxa"/>
            </w:tcMar>
          </w:tcPr>
          <w:p w:rsidR="00000000" w:rsidP="00B377E9">
            <w:pPr>
              <w:pStyle w:val="BodyText"/>
              <w:rPr>
                <w:lang w:val="en-NZ"/>
              </w:rPr>
            </w:pPr>
            <w:r w:rsidRPr="00B377E9">
              <w:t>4.1</w:t>
            </w:r>
          </w:p>
        </w:tc>
        <w:tc>
          <w:tcPr>
            <w:tcW w:w="5844" w:type="dxa"/>
            <w:tcBorders>
              <w:top w:val="nil"/>
              <w:left w:val="nil"/>
              <w:bottom w:val="nil"/>
              <w:right w:val="nil"/>
            </w:tcBorders>
            <w:tcMar>
              <w:top w:w="0" w:type="dxa"/>
              <w:left w:w="62" w:type="dxa"/>
              <w:bottom w:w="0" w:type="dxa"/>
              <w:right w:w="62" w:type="dxa"/>
            </w:tcMar>
          </w:tcPr>
          <w:p w:rsidR="00000000" w:rsidP="00B377E9">
            <w:pPr>
              <w:pStyle w:val="BodyText"/>
              <w:rPr>
                <w:lang w:val="en-NZ"/>
              </w:rPr>
            </w:pPr>
            <w:r w:rsidRPr="00B377E9">
              <w:t xml:space="preserve">Work area is cleaned, hand and/or power tools and equipment are cleaned, maintained and </w:t>
            </w:r>
            <w:r w:rsidRPr="00B377E9">
              <w:t>stored in accordance with workplace procedures</w:t>
            </w:r>
          </w:p>
        </w:tc>
      </w:tr>
      <w:tr w:rsidTr="00B377E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377E9">
            <w:pPr>
              <w:pStyle w:val="BodyText"/>
              <w:rPr>
                <w:lang w:val="en-NZ"/>
              </w:rPr>
            </w:pPr>
            <w:r w:rsidRPr="00B377E9">
              <w:t>4.2</w:t>
            </w:r>
          </w:p>
        </w:tc>
        <w:tc>
          <w:tcPr>
            <w:tcW w:w="5844" w:type="dxa"/>
            <w:tcBorders>
              <w:top w:val="nil"/>
              <w:left w:val="nil"/>
              <w:bottom w:val="nil"/>
              <w:right w:val="nil"/>
            </w:tcBorders>
            <w:tcMar>
              <w:top w:w="0" w:type="dxa"/>
              <w:left w:w="62" w:type="dxa"/>
              <w:bottom w:w="0" w:type="dxa"/>
              <w:right w:w="62" w:type="dxa"/>
            </w:tcMar>
          </w:tcPr>
          <w:p w:rsidR="00000000" w:rsidP="00B377E9">
            <w:pPr>
              <w:pStyle w:val="BodyText"/>
              <w:rPr>
                <w:lang w:val="en-NZ"/>
              </w:rPr>
            </w:pPr>
            <w:r w:rsidRPr="00B377E9">
              <w:t>Machinery is cleaned and left in a safe mode</w:t>
            </w:r>
          </w:p>
        </w:tc>
      </w:tr>
      <w:tr w:rsidTr="00B377E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377E9">
            <w:pPr>
              <w:pStyle w:val="BodyText"/>
              <w:rPr>
                <w:lang w:val="en-NZ"/>
              </w:rPr>
            </w:pPr>
            <w:r w:rsidRPr="00B377E9">
              <w:t>4.3</w:t>
            </w:r>
          </w:p>
        </w:tc>
        <w:tc>
          <w:tcPr>
            <w:tcW w:w="5844" w:type="dxa"/>
            <w:tcBorders>
              <w:top w:val="nil"/>
              <w:left w:val="nil"/>
              <w:bottom w:val="nil"/>
              <w:right w:val="nil"/>
            </w:tcBorders>
            <w:tcMar>
              <w:top w:w="0" w:type="dxa"/>
              <w:left w:w="62" w:type="dxa"/>
              <w:bottom w:w="0" w:type="dxa"/>
              <w:right w:w="62" w:type="dxa"/>
            </w:tcMar>
          </w:tcPr>
          <w:p w:rsidR="00000000" w:rsidP="00B377E9">
            <w:pPr>
              <w:pStyle w:val="BodyText"/>
              <w:rPr>
                <w:lang w:val="en-NZ"/>
              </w:rPr>
            </w:pPr>
            <w:r w:rsidRPr="00B377E9">
              <w:t>Faulty and/or defective equipment is tagged and reported in accordance with workplace practices</w:t>
            </w:r>
          </w:p>
        </w:tc>
      </w:tr>
      <w:tr w:rsidTr="00B377E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377E9">
            <w:pPr>
              <w:pStyle w:val="BodyText"/>
              <w:rPr>
                <w:lang w:val="en-NZ"/>
              </w:rPr>
            </w:pPr>
            <w:r w:rsidRPr="00B377E9">
              <w:t>4.4</w:t>
            </w:r>
          </w:p>
        </w:tc>
        <w:tc>
          <w:tcPr>
            <w:tcW w:w="5844" w:type="dxa"/>
            <w:tcBorders>
              <w:top w:val="nil"/>
              <w:left w:val="nil"/>
              <w:bottom w:val="nil"/>
              <w:right w:val="nil"/>
            </w:tcBorders>
            <w:tcMar>
              <w:top w:w="0" w:type="dxa"/>
              <w:left w:w="62" w:type="dxa"/>
              <w:bottom w:w="0" w:type="dxa"/>
              <w:right w:w="62" w:type="dxa"/>
            </w:tcMar>
          </w:tcPr>
          <w:p w:rsidR="00000000" w:rsidP="00B377E9">
            <w:pPr>
              <w:pStyle w:val="BodyText"/>
              <w:rPr>
                <w:lang w:val="en-NZ"/>
              </w:rPr>
            </w:pPr>
            <w:r w:rsidRPr="00B377E9">
              <w:t>Unused hardware is collected and stored for re-use or disposal following workplace procedures</w:t>
            </w:r>
          </w:p>
        </w:tc>
      </w:tr>
      <w:tr w:rsidTr="00B377E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377E9">
            <w:pPr>
              <w:pStyle w:val="BodyText"/>
              <w:rPr>
                <w:lang w:val="en-NZ"/>
              </w:rPr>
            </w:pPr>
            <w:r w:rsidRPr="00B377E9">
              <w:t>4.5</w:t>
            </w:r>
          </w:p>
        </w:tc>
        <w:tc>
          <w:tcPr>
            <w:tcW w:w="5844" w:type="dxa"/>
            <w:tcBorders>
              <w:top w:val="nil"/>
              <w:left w:val="nil"/>
              <w:bottom w:val="nil"/>
              <w:right w:val="nil"/>
            </w:tcBorders>
            <w:tcMar>
              <w:top w:w="0" w:type="dxa"/>
              <w:left w:w="62" w:type="dxa"/>
              <w:bottom w:w="0" w:type="dxa"/>
              <w:right w:w="62" w:type="dxa"/>
            </w:tcMar>
          </w:tcPr>
          <w:p w:rsidR="00000000" w:rsidRPr="00B377E9" w:rsidP="00B377E9">
            <w:pPr>
              <w:pStyle w:val="BodyText"/>
            </w:pPr>
            <w:r w:rsidRPr="00B377E9">
              <w:t>Waste and scrap materials are dealt with following workplace procedures</w:t>
            </w:r>
          </w:p>
        </w:tc>
      </w:tr>
    </w:tbl>
    <w:p w:rsidR="00000000" w:rsidRPr="00B377E9" w:rsidP="00B377E9">
      <w:pPr>
        <w:pStyle w:val="BodyText"/>
      </w:pPr>
    </w:p>
    <w:p w:rsidR="00000000" w:rsidRPr="00B377E9" w:rsidP="00B377E9">
      <w:pPr>
        <w:pStyle w:val="AllowPageBreak"/>
      </w:pPr>
    </w:p>
    <w:p w:rsidR="00000000" w:rsidRPr="00B377E9" w:rsidP="00B377E9">
      <w:pPr>
        <w:pStyle w:val="Heading1"/>
      </w:pPr>
      <w:bookmarkStart w:id="7" w:name="O_635043"/>
      <w:bookmarkEnd w:id="7"/>
      <w:r w:rsidRPr="00B377E9">
        <w:t>Foundation Skills</w:t>
      </w:r>
    </w:p>
    <w:p w:rsidR="00000000" w:rsidRPr="00B377E9" w:rsidP="00B503CE">
      <w:pPr>
        <w:pStyle w:val="BodyText"/>
      </w:pPr>
      <w:r w:rsidRPr="00B377E9">
        <w:t>Foundation skills essential to performance are</w:t>
      </w:r>
      <w:r w:rsidRPr="00B377E9">
        <w:t xml:space="preserve"> explicit in the performance criteria of this unit of competency. Detail on appropriate performance levels for each furnishing unit of competency in reading, writing, oral communication and numeracy utilising the Australian Core Skills Framework (ACSF) are</w:t>
      </w:r>
      <w:r w:rsidRPr="00B377E9">
        <w:t xml:space="preserve"> provided in the Furnishing Training Package Implementation Guide.</w:t>
      </w:r>
    </w:p>
    <w:p w:rsidR="00000000" w:rsidRPr="00B377E9" w:rsidP="00B377E9">
      <w:pPr>
        <w:pStyle w:val="Heading1"/>
      </w:pPr>
      <w:bookmarkStart w:id="8" w:name="O_635042"/>
      <w:bookmarkEnd w:id="8"/>
      <w:r w:rsidRPr="00B377E9">
        <w:t>Range of Conditions</w:t>
      </w:r>
    </w:p>
    <w:tbl>
      <w:tblPr>
        <w:tblW w:w="0" w:type="auto"/>
        <w:tblLayout w:type="fixed"/>
        <w:tblCellMar>
          <w:left w:w="62" w:type="dxa"/>
          <w:right w:w="62" w:type="dxa"/>
        </w:tblCellMar>
        <w:tblLook w:val="0000"/>
      </w:tblPr>
      <w:tblGrid>
        <w:gridCol w:w="2760"/>
        <w:gridCol w:w="6312"/>
      </w:tblGrid>
      <w:tr w:rsidTr="00B377E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377E9">
            <w:pPr>
              <w:pStyle w:val="BodyText"/>
              <w:rPr>
                <w:lang w:val="en-NZ"/>
              </w:rPr>
            </w:pPr>
            <w:r w:rsidRPr="00B377E9">
              <w:t>Specifies different work environments and conditions that may affect performance. Essential operating conditions that may be present (depending on the w</w:t>
            </w:r>
            <w:r w:rsidRPr="00B377E9">
              <w:t>ork situation, needs of the candidate, accessibility of the item, and local industry and regional contexts) are included. Range is restricted to essential operating conditions and any other variables essential to the work environment.</w:t>
            </w:r>
          </w:p>
        </w:tc>
      </w:tr>
      <w:tr w:rsidTr="00B377E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377E9">
            <w:pPr>
              <w:pStyle w:val="BodyText"/>
              <w:rPr>
                <w:lang w:val="en-NZ"/>
              </w:rPr>
            </w:pPr>
            <w:r w:rsidRPr="00B377E9">
              <w:rPr>
                <w:rStyle w:val="SpecialBold"/>
              </w:rPr>
              <w:t>Machines include:</w:t>
            </w:r>
          </w:p>
        </w:tc>
        <w:tc>
          <w:tcPr>
            <w:tcW w:w="6312" w:type="dxa"/>
            <w:tcBorders>
              <w:top w:val="nil"/>
              <w:left w:val="nil"/>
              <w:bottom w:val="nil"/>
              <w:right w:val="nil"/>
            </w:tcBorders>
            <w:tcMar>
              <w:top w:w="0" w:type="dxa"/>
              <w:left w:w="62" w:type="dxa"/>
              <w:bottom w:w="0" w:type="dxa"/>
              <w:right w:w="62" w:type="dxa"/>
            </w:tcMar>
          </w:tcPr>
          <w:p w:rsidR="00000000" w:rsidP="00B377E9">
            <w:pPr>
              <w:pStyle w:val="ListBullet"/>
              <w:rPr>
                <w:lang w:val="en-NZ"/>
              </w:rPr>
            </w:pPr>
            <w:r w:rsidRPr="00B377E9">
              <w:t>through and push feed planing and moulding machines for machining solid timber and manufactured board</w:t>
            </w:r>
          </w:p>
        </w:tc>
      </w:tr>
      <w:tr w:rsidTr="00B377E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377E9" w:rsidP="00B377E9">
            <w:pPr>
              <w:pStyle w:val="BodyText"/>
            </w:pPr>
            <w:r w:rsidRPr="00B377E9">
              <w:rPr>
                <w:rStyle w:val="SpecialBold"/>
              </w:rPr>
              <w:t>Unit scope includes:</w:t>
            </w:r>
          </w:p>
          <w:p w:rsidR="00000000" w:rsidP="00B377E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377E9" w:rsidP="00B377E9">
            <w:pPr>
              <w:pStyle w:val="ListBullet"/>
            </w:pPr>
            <w:r w:rsidRPr="00B377E9">
              <w:t xml:space="preserve">changing and maintaining straight and profile knives </w:t>
            </w:r>
          </w:p>
          <w:p w:rsidR="00000000" w:rsidRPr="00B377E9" w:rsidP="00B377E9">
            <w:pPr>
              <w:pStyle w:val="ListBullet"/>
            </w:pPr>
            <w:r w:rsidRPr="00B377E9">
              <w:t>setting pressures feed speeds</w:t>
            </w:r>
          </w:p>
          <w:p w:rsidR="00000000" w:rsidRPr="00B377E9" w:rsidP="00B377E9">
            <w:pPr>
              <w:pStyle w:val="ListBullet"/>
            </w:pPr>
            <w:r w:rsidRPr="00B377E9">
              <w:t xml:space="preserve">chip breakers and guides </w:t>
            </w:r>
          </w:p>
          <w:p w:rsidR="00000000" w:rsidRPr="00B377E9" w:rsidP="00B377E9">
            <w:pPr>
              <w:pStyle w:val="ListBullet"/>
            </w:pPr>
            <w:r w:rsidRPr="00B377E9">
              <w:t xml:space="preserve">square dressing </w:t>
            </w:r>
          </w:p>
          <w:p w:rsidR="00000000" w:rsidP="00B377E9">
            <w:pPr>
              <w:pStyle w:val="ListBullet"/>
              <w:rPr>
                <w:lang w:val="en-NZ"/>
              </w:rPr>
            </w:pPr>
            <w:r w:rsidRPr="00B377E9">
              <w:t>pro</w:t>
            </w:r>
            <w:r w:rsidRPr="00B377E9">
              <w:t xml:space="preserve">ducing detailed mouldings </w:t>
            </w:r>
          </w:p>
        </w:tc>
      </w:tr>
      <w:tr w:rsidTr="00B377E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377E9" w:rsidP="00B377E9">
            <w:pPr>
              <w:pStyle w:val="BodyText"/>
            </w:pPr>
            <w:r w:rsidRPr="00B377E9">
              <w:rPr>
                <w:rStyle w:val="SpecialBold"/>
              </w:rPr>
              <w:t>Unit context includes:</w:t>
            </w:r>
          </w:p>
          <w:p w:rsidR="00000000" w:rsidP="00B377E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377E9" w:rsidP="00B377E9">
            <w:pPr>
              <w:pStyle w:val="ListBullet"/>
            </w:pPr>
            <w:r w:rsidRPr="00B377E9">
              <w:t xml:space="preserve">WHS requirements, including legislation, building codes, material safety management systems, hazardous substances and dangerous goods code, and local safe operating procedures </w:t>
            </w:r>
          </w:p>
          <w:p w:rsidR="00000000" w:rsidRPr="00B377E9" w:rsidP="00B377E9">
            <w:pPr>
              <w:pStyle w:val="ListBullet"/>
            </w:pPr>
            <w:r w:rsidRPr="00B377E9">
              <w:t xml:space="preserve">work is carried out in accordance with legislative obligations, environmental legislation, relevant health regulations, manual handling procedures and organisation insurance requirements </w:t>
            </w:r>
          </w:p>
          <w:p w:rsidR="00000000" w:rsidRPr="00B377E9" w:rsidP="00B377E9">
            <w:pPr>
              <w:pStyle w:val="ListBullet"/>
            </w:pPr>
            <w:r w:rsidRPr="00B377E9">
              <w:t xml:space="preserve">work requires individuals to demonstrate some discretion, judgement </w:t>
            </w:r>
            <w:r w:rsidRPr="00B377E9">
              <w:t xml:space="preserve">and problem solving in the set up and operation of machines </w:t>
            </w:r>
          </w:p>
          <w:p w:rsidR="00000000" w:rsidP="00B377E9">
            <w:pPr>
              <w:pStyle w:val="ListBullet"/>
              <w:rPr>
                <w:lang w:val="en-NZ"/>
              </w:rPr>
            </w:pPr>
            <w:r w:rsidRPr="00B377E9">
              <w:t>competency may be demonstrated in workplaces involved in the manufacture of solid timber furniture, domestic furniture, commercial furniture, kitchen and bathroom cabinets and/or furniture compon</w:t>
            </w:r>
            <w:r w:rsidRPr="00B377E9">
              <w:t xml:space="preserve">ents </w:t>
            </w:r>
          </w:p>
        </w:tc>
      </w:tr>
      <w:tr w:rsidTr="00B377E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377E9">
            <w:pPr>
              <w:pStyle w:val="BodyText"/>
              <w:rPr>
                <w:lang w:val="en-NZ"/>
              </w:rPr>
            </w:pPr>
            <w:r w:rsidRPr="00B377E9">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B377E9" w:rsidP="00B377E9">
            <w:pPr>
              <w:pStyle w:val="ListBullet"/>
            </w:pPr>
            <w:r w:rsidRPr="00B377E9">
              <w:t>machine-specific tools</w:t>
            </w:r>
          </w:p>
          <w:p w:rsidR="00000000" w:rsidRPr="00B377E9" w:rsidP="00B377E9">
            <w:pPr>
              <w:pStyle w:val="ListBullet"/>
            </w:pPr>
            <w:r w:rsidRPr="00B377E9">
              <w:t>tension wrenches</w:t>
            </w:r>
          </w:p>
          <w:p w:rsidR="00000000" w:rsidRPr="00B377E9" w:rsidP="00B377E9">
            <w:pPr>
              <w:pStyle w:val="ListBullet"/>
            </w:pPr>
            <w:r w:rsidRPr="00B377E9">
              <w:t>screwdrivers</w:t>
            </w:r>
          </w:p>
          <w:p w:rsidR="00000000" w:rsidP="00B377E9">
            <w:pPr>
              <w:pStyle w:val="ListBullet"/>
              <w:rPr>
                <w:lang w:val="en-NZ"/>
              </w:rPr>
            </w:pPr>
            <w:r w:rsidRPr="00B377E9">
              <w:t>hammers and spanners</w:t>
            </w:r>
          </w:p>
        </w:tc>
      </w:tr>
      <w:tr w:rsidTr="00B377E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377E9">
            <w:pPr>
              <w:pStyle w:val="BodyText"/>
              <w:rPr>
                <w:lang w:val="en-NZ"/>
              </w:rPr>
            </w:pPr>
            <w:r w:rsidRPr="00B377E9">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B377E9" w:rsidP="00B377E9">
            <w:pPr>
              <w:pStyle w:val="ListBullet"/>
            </w:pPr>
            <w:r w:rsidRPr="00B377E9">
              <w:t>planing and moulding machine consumables</w:t>
            </w:r>
          </w:p>
          <w:p w:rsidR="00000000" w:rsidP="00B377E9">
            <w:pPr>
              <w:pStyle w:val="ListBullet"/>
              <w:rPr>
                <w:lang w:val="en-NZ"/>
              </w:rPr>
            </w:pPr>
            <w:r w:rsidRPr="00B377E9">
              <w:t>oils and lubricants and trial materials</w:t>
            </w:r>
          </w:p>
        </w:tc>
      </w:tr>
      <w:tr w:rsidTr="00B377E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377E9">
            <w:pPr>
              <w:pStyle w:val="BodyText"/>
              <w:rPr>
                <w:lang w:val="en-NZ"/>
              </w:rPr>
            </w:pPr>
            <w:r w:rsidRPr="00B377E9">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B377E9">
            <w:pPr>
              <w:pStyle w:val="ListBullet"/>
              <w:rPr>
                <w:lang w:val="en-NZ"/>
              </w:rPr>
            </w:pPr>
            <w:r w:rsidRPr="00B377E9">
              <w:t xml:space="preserve">that prescribed under legislation, regulations and enterprise policies and practices </w:t>
            </w:r>
          </w:p>
        </w:tc>
      </w:tr>
      <w:tr w:rsidTr="00B377E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377E9" w:rsidP="00B377E9">
            <w:pPr>
              <w:pStyle w:val="BodyText"/>
            </w:pPr>
            <w:r w:rsidRPr="00B377E9">
              <w:rPr>
                <w:rStyle w:val="SpecialBold"/>
              </w:rPr>
              <w:t>Information and procedures include:</w:t>
            </w:r>
          </w:p>
          <w:p w:rsidR="00000000" w:rsidP="00B377E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377E9" w:rsidP="00B377E9">
            <w:pPr>
              <w:pStyle w:val="ListBullet"/>
            </w:pPr>
            <w:r w:rsidRPr="00B377E9">
              <w:t xml:space="preserve">workplace procedures relating to the use of tools and equipment </w:t>
            </w:r>
          </w:p>
          <w:p w:rsidR="00000000" w:rsidRPr="00B377E9" w:rsidP="00B377E9">
            <w:pPr>
              <w:pStyle w:val="ListBullet"/>
            </w:pPr>
            <w:r w:rsidRPr="00B377E9">
              <w:t>work instructions, including job sheets, cutting lists, plans, dra</w:t>
            </w:r>
            <w:r w:rsidRPr="00B377E9">
              <w:t xml:space="preserve">wings and designs </w:t>
            </w:r>
          </w:p>
          <w:p w:rsidR="00000000" w:rsidRPr="00B377E9" w:rsidP="00B377E9">
            <w:pPr>
              <w:pStyle w:val="ListBullet"/>
            </w:pPr>
            <w:r w:rsidRPr="00B377E9">
              <w:t xml:space="preserve">workplace procedures relating to reporting and communication </w:t>
            </w:r>
          </w:p>
          <w:p w:rsidR="00000000" w:rsidRPr="00B377E9" w:rsidP="00B377E9">
            <w:pPr>
              <w:pStyle w:val="ListBullet"/>
            </w:pPr>
            <w:r w:rsidRPr="00B377E9">
              <w:t xml:space="preserve">manufacturer specifications and operational procedures </w:t>
            </w:r>
          </w:p>
        </w:tc>
      </w:tr>
    </w:tbl>
    <w:p w:rsidR="00000000" w:rsidRPr="00B377E9" w:rsidP="00B377E9">
      <w:pPr>
        <w:pStyle w:val="BodyText"/>
      </w:pPr>
    </w:p>
    <w:p w:rsidR="00000000" w:rsidRPr="00B377E9" w:rsidP="00B377E9">
      <w:pPr>
        <w:pStyle w:val="AllowPageBreak"/>
      </w:pPr>
    </w:p>
    <w:p w:rsidR="00000000" w:rsidRPr="00B377E9" w:rsidP="00B377E9">
      <w:pPr>
        <w:pStyle w:val="Heading1"/>
      </w:pPr>
      <w:bookmarkStart w:id="9" w:name="O_635041"/>
      <w:bookmarkEnd w:id="9"/>
      <w:r w:rsidRPr="00B377E9">
        <w:t>Unit Mapping Information</w:t>
      </w:r>
    </w:p>
    <w:p w:rsidR="00000000" w:rsidRPr="00B377E9" w:rsidP="00B503CE">
      <w:pPr>
        <w:pStyle w:val="BodyText"/>
      </w:pPr>
      <w:r w:rsidRPr="00B377E9">
        <w:t>Supersedes and is equivalent to LMFFM3024B Set up, operate and maintain multi-head planing and moulding machines.</w:t>
      </w:r>
    </w:p>
    <w:p w:rsidR="00000000" w:rsidRPr="00B377E9" w:rsidP="00B377E9">
      <w:pPr>
        <w:pStyle w:val="Heading1"/>
      </w:pPr>
      <w:bookmarkStart w:id="10" w:name="O_635034"/>
      <w:bookmarkEnd w:id="10"/>
      <w:r w:rsidRPr="00B377E9">
        <w:t>Links</w:t>
      </w:r>
    </w:p>
    <w:p w:rsidR="00000000" w:rsidRPr="00B377E9" w:rsidP="00B503CE">
      <w:pPr>
        <w:pStyle w:val="BodyText"/>
      </w:pPr>
      <w:r w:rsidRPr="00B377E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92A8A">
        <w:rPr>
          <w:rStyle w:val="Hyperlink"/>
        </w:rPr>
        <w:t>https://vetnet.gov.au/Pages/TrainingDocs.aspx?q=0601ab95-583a-4e93-b2d4-cfb27b03ed73</w:t>
      </w:r>
      <w:r>
        <w:fldChar w:fldCharType="end"/>
      </w:r>
    </w:p>
    <w:p w:rsidR="00000000" w:rsidRPr="00B377E9" w:rsidP="00B377E9"/>
    <w:sectPr w:rsidSect="00B377E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7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7E9" w:rsidRPr="00B503CE" w:rsidP="00B503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7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3CE" w:rsidP="00B377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03CE" w:rsidP="00B377E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503CE" w:rsidP="00B377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7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3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77E9" w:rsidRPr="00B503CE" w:rsidP="00B503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7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3CE" w:rsidRPr="002D2AF8" w:rsidP="00B377E9">
    <w:pPr>
      <w:pStyle w:val="Header"/>
      <w:framePr w:wrap="around"/>
    </w:pPr>
    <w:r>
      <w:fldChar w:fldCharType="begin"/>
    </w:r>
    <w:r>
      <w:instrText xml:space="preserve"> TITLE   \* MERGEFORMAT </w:instrText>
    </w:r>
    <w:r>
      <w:fldChar w:fldCharType="separate"/>
    </w:r>
    <w:r>
      <w:t>MSFFM3016 Set up, operate and maintain multi-head planing and moulding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B503CE" w:rsidP="00B377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6502F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E829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77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77E9"/>
    <w:pPr>
      <w:spacing w:before="360" w:after="60"/>
      <w:outlineLvl w:val="0"/>
    </w:pPr>
    <w:rPr>
      <w:sz w:val="32"/>
    </w:rPr>
  </w:style>
  <w:style w:type="paragraph" w:styleId="Heading2">
    <w:name w:val="heading 2"/>
    <w:basedOn w:val="HeadingBase"/>
    <w:next w:val="BodyText"/>
    <w:link w:val="Heading2Char"/>
    <w:qFormat/>
    <w:rsid w:val="00B377E9"/>
    <w:pPr>
      <w:keepLines/>
      <w:spacing w:before="240" w:after="120"/>
      <w:outlineLvl w:val="1"/>
    </w:pPr>
    <w:rPr>
      <w:sz w:val="28"/>
      <w:szCs w:val="40"/>
    </w:rPr>
  </w:style>
  <w:style w:type="paragraph" w:styleId="Heading3">
    <w:name w:val="heading 3"/>
    <w:basedOn w:val="HeadingBase"/>
    <w:next w:val="BodyText"/>
    <w:link w:val="Heading3Char"/>
    <w:qFormat/>
    <w:rsid w:val="00B377E9"/>
    <w:pPr>
      <w:spacing w:before="180" w:after="120"/>
      <w:outlineLvl w:val="2"/>
    </w:pPr>
    <w:rPr>
      <w:spacing w:val="-10"/>
      <w:kern w:val="32"/>
    </w:rPr>
  </w:style>
  <w:style w:type="paragraph" w:styleId="Heading4">
    <w:name w:val="heading 4"/>
    <w:basedOn w:val="HeadingBase"/>
    <w:next w:val="BodyText"/>
    <w:link w:val="Heading4Char"/>
    <w:qFormat/>
    <w:rsid w:val="00B377E9"/>
    <w:pPr>
      <w:spacing w:before="160" w:after="120"/>
      <w:outlineLvl w:val="3"/>
    </w:pPr>
    <w:rPr>
      <w:sz w:val="22"/>
    </w:rPr>
  </w:style>
  <w:style w:type="paragraph" w:styleId="Heading5">
    <w:name w:val="heading 5"/>
    <w:basedOn w:val="HeadingBase"/>
    <w:next w:val="Normal"/>
    <w:link w:val="Heading5Char"/>
    <w:qFormat/>
    <w:rsid w:val="00B377E9"/>
    <w:pPr>
      <w:spacing w:before="80"/>
      <w:outlineLvl w:val="4"/>
    </w:pPr>
    <w:rPr>
      <w:color w:val="918585"/>
      <w:sz w:val="20"/>
    </w:rPr>
  </w:style>
  <w:style w:type="paragraph" w:styleId="Heading6">
    <w:name w:val="heading 6"/>
    <w:basedOn w:val="HeadingBase"/>
    <w:next w:val="Normal"/>
    <w:link w:val="Heading6Char"/>
    <w:qFormat/>
    <w:rsid w:val="00B377E9"/>
    <w:pPr>
      <w:spacing w:before="60"/>
      <w:outlineLvl w:val="5"/>
    </w:pPr>
    <w:rPr>
      <w:color w:val="918585"/>
      <w:sz w:val="20"/>
    </w:rPr>
  </w:style>
  <w:style w:type="paragraph" w:styleId="Heading7">
    <w:name w:val="heading 7"/>
    <w:basedOn w:val="Normal"/>
    <w:next w:val="Normal"/>
    <w:link w:val="Heading7Char"/>
    <w:qFormat/>
    <w:rsid w:val="00B377E9"/>
    <w:pPr>
      <w:ind w:left="720"/>
      <w:outlineLvl w:val="6"/>
    </w:pPr>
    <w:rPr>
      <w:i/>
    </w:rPr>
  </w:style>
  <w:style w:type="paragraph" w:styleId="Heading8">
    <w:name w:val="heading 8"/>
    <w:basedOn w:val="Normal"/>
    <w:next w:val="Normal"/>
    <w:link w:val="Heading8Char"/>
    <w:qFormat/>
    <w:rsid w:val="00B377E9"/>
    <w:pPr>
      <w:ind w:left="720"/>
      <w:outlineLvl w:val="7"/>
    </w:pPr>
    <w:rPr>
      <w:i/>
    </w:rPr>
  </w:style>
  <w:style w:type="paragraph" w:styleId="Heading9">
    <w:name w:val="heading 9"/>
    <w:basedOn w:val="Normal"/>
    <w:next w:val="Normal"/>
    <w:link w:val="Heading9Char"/>
    <w:qFormat/>
    <w:rsid w:val="00B377E9"/>
    <w:pPr>
      <w:ind w:left="720"/>
      <w:outlineLvl w:val="8"/>
    </w:pPr>
    <w:rPr>
      <w:i/>
    </w:rPr>
  </w:style>
  <w:style w:type="character" w:default="1" w:styleId="DefaultParagraphFont">
    <w:name w:val="Default Paragraph Font"/>
    <w:uiPriority w:val="1"/>
    <w:unhideWhenUsed/>
    <w:rsid w:val="00B377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77E9"/>
  </w:style>
  <w:style w:type="character" w:customStyle="1" w:styleId="Heading1Char">
    <w:name w:val="Heading 1 Char"/>
    <w:basedOn w:val="DefaultParagraphFont"/>
    <w:link w:val="Heading1"/>
    <w:rsid w:val="00B377E9"/>
    <w:rPr>
      <w:rFonts w:ascii="Times New Roman" w:eastAsia="Times New Roman" w:hAnsi="Times New Roman" w:cs="Times New Roman"/>
      <w:b/>
      <w:sz w:val="32"/>
      <w:szCs w:val="20"/>
      <w:lang w:eastAsia="en-US"/>
    </w:rPr>
  </w:style>
  <w:style w:type="paragraph" w:styleId="BodyText">
    <w:name w:val="Body Text"/>
    <w:basedOn w:val="Normal"/>
    <w:link w:val="BodyTextChar"/>
    <w:rsid w:val="00B377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77E9"/>
    <w:rPr>
      <w:rFonts w:ascii="Times New Roman" w:eastAsia="Times New Roman" w:hAnsi="Times New Roman" w:cs="Times New Roman"/>
      <w:sz w:val="24"/>
      <w:lang w:eastAsia="en-US"/>
    </w:rPr>
  </w:style>
  <w:style w:type="paragraph" w:styleId="ListBullet">
    <w:name w:val="List Bullet"/>
    <w:basedOn w:val="List"/>
    <w:rsid w:val="00B377E9"/>
    <w:pPr>
      <w:numPr>
        <w:numId w:val="11"/>
      </w:numPr>
      <w:tabs>
        <w:tab w:val="clear" w:pos="340"/>
      </w:tabs>
      <w:spacing w:before="40" w:after="40"/>
    </w:pPr>
  </w:style>
  <w:style w:type="character" w:customStyle="1" w:styleId="SpecialBold">
    <w:name w:val="Special Bold"/>
    <w:basedOn w:val="DefaultParagraphFont"/>
    <w:rsid w:val="00B377E9"/>
    <w:rPr>
      <w:b/>
      <w:spacing w:val="0"/>
    </w:rPr>
  </w:style>
  <w:style w:type="character" w:styleId="Emphasis">
    <w:name w:val="Emphasis"/>
    <w:basedOn w:val="DefaultParagraphFont"/>
    <w:qFormat/>
    <w:rsid w:val="00B377E9"/>
    <w:rPr>
      <w:i/>
    </w:rPr>
  </w:style>
  <w:style w:type="paragraph" w:customStyle="1" w:styleId="SuperHeading">
    <w:name w:val="SuperHeading"/>
    <w:basedOn w:val="Normal"/>
    <w:rsid w:val="00B377E9"/>
    <w:pPr>
      <w:spacing w:before="240" w:after="120"/>
      <w:outlineLvl w:val="0"/>
    </w:pPr>
    <w:rPr>
      <w:rFonts w:ascii="Times New Roman" w:hAnsi="Times New Roman"/>
      <w:b/>
      <w:sz w:val="32"/>
    </w:rPr>
  </w:style>
  <w:style w:type="paragraph" w:customStyle="1" w:styleId="AllowPageBreak">
    <w:name w:val="AllowPageBreak"/>
    <w:rsid w:val="00B377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77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77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77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77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77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77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77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77E9"/>
    <w:rPr>
      <w:rFonts w:ascii="Courier New" w:eastAsia="Times New Roman" w:hAnsi="Courier New" w:cs="Times New Roman"/>
      <w:i/>
      <w:szCs w:val="20"/>
      <w:lang w:eastAsia="en-US"/>
    </w:rPr>
  </w:style>
  <w:style w:type="paragraph" w:customStyle="1" w:styleId="HeadingBase">
    <w:name w:val="Heading Base"/>
    <w:rsid w:val="00B377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77E9"/>
    <w:pPr>
      <w:tabs>
        <w:tab w:val="right" w:leader="dot" w:pos="9072"/>
      </w:tabs>
      <w:ind w:left="567"/>
    </w:pPr>
    <w:rPr>
      <w:szCs w:val="22"/>
    </w:rPr>
  </w:style>
  <w:style w:type="paragraph" w:customStyle="1" w:styleId="TOCBase">
    <w:name w:val="TOC Base"/>
    <w:rsid w:val="00B377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77E9"/>
    <w:pPr>
      <w:tabs>
        <w:tab w:val="right" w:leader="dot" w:pos="9072"/>
      </w:tabs>
      <w:spacing w:before="40" w:after="40"/>
      <w:ind w:left="284"/>
    </w:pPr>
    <w:rPr>
      <w:rFonts w:ascii="Times New Roman" w:hAnsi="Times New Roman"/>
    </w:rPr>
  </w:style>
  <w:style w:type="paragraph" w:styleId="TOC1">
    <w:name w:val="toc 1"/>
    <w:basedOn w:val="TOCBase"/>
    <w:next w:val="Normal"/>
    <w:rsid w:val="00B377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77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77E9"/>
    <w:rPr>
      <w:rFonts w:ascii="Times New Roman" w:eastAsia="Times New Roman" w:hAnsi="Times New Roman" w:cs="Times New Roman"/>
      <w:sz w:val="16"/>
      <w:lang w:eastAsia="en-US"/>
    </w:rPr>
  </w:style>
  <w:style w:type="paragraph" w:styleId="Title">
    <w:name w:val="Title"/>
    <w:basedOn w:val="HeadingBase"/>
    <w:link w:val="TitleChar"/>
    <w:qFormat/>
    <w:rsid w:val="00B377E9"/>
    <w:pPr>
      <w:spacing w:before="5040"/>
      <w:jc w:val="center"/>
    </w:pPr>
    <w:rPr>
      <w:sz w:val="48"/>
      <w:szCs w:val="72"/>
      <w:lang w:val="en-US"/>
    </w:rPr>
  </w:style>
  <w:style w:type="character" w:customStyle="1" w:styleId="TitleChar">
    <w:name w:val="Title Char"/>
    <w:basedOn w:val="DefaultParagraphFont"/>
    <w:link w:val="Title"/>
    <w:rsid w:val="00B377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77E9"/>
    <w:pPr>
      <w:tabs>
        <w:tab w:val="left" w:pos="3600"/>
        <w:tab w:val="left" w:pos="3958"/>
      </w:tabs>
    </w:pPr>
  </w:style>
  <w:style w:type="paragraph" w:styleId="List">
    <w:name w:val="List"/>
    <w:basedOn w:val="BodyText"/>
    <w:next w:val="BodyText"/>
    <w:rsid w:val="00B377E9"/>
    <w:pPr>
      <w:tabs>
        <w:tab w:val="left" w:pos="340"/>
      </w:tabs>
      <w:spacing w:before="60" w:after="60"/>
      <w:ind w:left="340" w:hanging="340"/>
    </w:pPr>
  </w:style>
  <w:style w:type="paragraph" w:customStyle="1" w:styleId="Note">
    <w:name w:val="Note"/>
    <w:basedOn w:val="BodyText"/>
    <w:rsid w:val="00B377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77E9"/>
    <w:pPr>
      <w:framePr w:wrap="auto" w:hAnchor="text" w:y="6049"/>
    </w:pPr>
    <w:rPr>
      <w:color w:val="000000"/>
      <w:sz w:val="40"/>
    </w:rPr>
  </w:style>
  <w:style w:type="paragraph" w:customStyle="1" w:styleId="TOCTitle">
    <w:name w:val="TOCTitle"/>
    <w:basedOn w:val="Heading1"/>
    <w:rsid w:val="00B377E9"/>
    <w:pPr>
      <w:spacing w:after="240"/>
      <w:jc w:val="center"/>
      <w:outlineLvl w:val="9"/>
    </w:pPr>
    <w:rPr>
      <w:caps/>
    </w:rPr>
  </w:style>
  <w:style w:type="paragraph" w:customStyle="1" w:styleId="Version">
    <w:name w:val="Version"/>
    <w:rsid w:val="00B377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77E9"/>
    <w:pPr>
      <w:numPr>
        <w:numId w:val="12"/>
      </w:numPr>
      <w:tabs>
        <w:tab w:val="clear" w:pos="680"/>
      </w:tabs>
    </w:pPr>
  </w:style>
  <w:style w:type="paragraph" w:styleId="Index1">
    <w:name w:val="index 1"/>
    <w:basedOn w:val="Normal"/>
    <w:next w:val="Normal"/>
    <w:semiHidden/>
    <w:rsid w:val="00B377E9"/>
    <w:pPr>
      <w:keepNext w:val="0"/>
      <w:tabs>
        <w:tab w:val="right" w:pos="4176"/>
      </w:tabs>
      <w:ind w:left="198" w:hanging="198"/>
    </w:pPr>
    <w:rPr>
      <w:rFonts w:ascii="Garamond" w:hAnsi="Garamond"/>
    </w:rPr>
  </w:style>
  <w:style w:type="paragraph" w:styleId="IndexHeading">
    <w:name w:val="index heading"/>
    <w:basedOn w:val="Normal"/>
    <w:next w:val="Index1"/>
    <w:semiHidden/>
    <w:rsid w:val="00B377E9"/>
    <w:pPr>
      <w:spacing w:before="120" w:after="120"/>
    </w:pPr>
    <w:rPr>
      <w:rFonts w:ascii="Arial" w:hAnsi="Arial"/>
      <w:b/>
      <w:color w:val="918585"/>
      <w:sz w:val="24"/>
    </w:rPr>
  </w:style>
  <w:style w:type="paragraph" w:styleId="Header">
    <w:name w:val="header"/>
    <w:basedOn w:val="Normal"/>
    <w:link w:val="HeaderChar"/>
    <w:rsid w:val="00B377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77E9"/>
    <w:rPr>
      <w:rFonts w:ascii="Times New Roman" w:eastAsia="Times New Roman" w:hAnsi="Times New Roman" w:cs="Times New Roman"/>
      <w:sz w:val="16"/>
      <w:szCs w:val="20"/>
      <w:lang w:val="en-GB" w:eastAsia="en-US"/>
    </w:rPr>
  </w:style>
  <w:style w:type="paragraph" w:customStyle="1" w:styleId="Chapter">
    <w:name w:val="Chapter"/>
    <w:basedOn w:val="Normal"/>
    <w:rsid w:val="00B377E9"/>
    <w:pPr>
      <w:spacing w:before="240"/>
    </w:pPr>
    <w:rPr>
      <w:rFonts w:ascii="Times New Roman" w:hAnsi="Times New Roman"/>
      <w:smallCaps/>
      <w:spacing w:val="80"/>
      <w:sz w:val="28"/>
    </w:rPr>
  </w:style>
  <w:style w:type="paragraph" w:customStyle="1" w:styleId="InChapter">
    <w:name w:val="InChapter"/>
    <w:basedOn w:val="Heading3"/>
    <w:rsid w:val="00B377E9"/>
    <w:pPr>
      <w:spacing w:after="240"/>
      <w:outlineLvl w:val="9"/>
    </w:pPr>
    <w:rPr>
      <w:noProof/>
    </w:rPr>
  </w:style>
  <w:style w:type="paragraph" w:styleId="Index2">
    <w:name w:val="index 2"/>
    <w:basedOn w:val="Normal"/>
    <w:next w:val="Normal"/>
    <w:semiHidden/>
    <w:rsid w:val="00B377E9"/>
    <w:pPr>
      <w:tabs>
        <w:tab w:val="right" w:pos="4176"/>
      </w:tabs>
      <w:ind w:left="568" w:hanging="284"/>
    </w:pPr>
    <w:rPr>
      <w:rFonts w:ascii="Garamond" w:hAnsi="Garamond"/>
    </w:rPr>
  </w:style>
  <w:style w:type="paragraph" w:customStyle="1" w:styleId="Byline">
    <w:name w:val="Byline"/>
    <w:rsid w:val="00B377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77E9"/>
    <w:pPr>
      <w:tabs>
        <w:tab w:val="clear" w:pos="3600"/>
        <w:tab w:val="clear" w:pos="3958"/>
      </w:tabs>
      <w:jc w:val="right"/>
    </w:pPr>
  </w:style>
  <w:style w:type="paragraph" w:styleId="Caption">
    <w:name w:val="caption"/>
    <w:basedOn w:val="BodyText"/>
    <w:next w:val="Normal"/>
    <w:qFormat/>
    <w:rsid w:val="00B377E9"/>
    <w:pPr>
      <w:framePr w:w="2268" w:hSpace="181" w:vSpace="181" w:wrap="around" w:vAnchor="text" w:hAnchor="page" w:x="1135" w:y="285" w:anchorLock="1"/>
    </w:pPr>
    <w:rPr>
      <w:i/>
    </w:rPr>
  </w:style>
  <w:style w:type="paragraph" w:customStyle="1" w:styleId="MiniTOCTitle">
    <w:name w:val="MiniTOCTitle"/>
    <w:basedOn w:val="Heading4"/>
    <w:rsid w:val="00B377E9"/>
    <w:pPr>
      <w:spacing w:before="240"/>
      <w:outlineLvl w:val="9"/>
    </w:pPr>
    <w:rPr>
      <w:noProof/>
      <w:sz w:val="24"/>
    </w:rPr>
  </w:style>
  <w:style w:type="paragraph" w:customStyle="1" w:styleId="MiniTOCItem">
    <w:name w:val="MiniTOCItem"/>
    <w:basedOn w:val="ListBullet"/>
    <w:rsid w:val="00B377E9"/>
    <w:pPr>
      <w:numPr>
        <w:numId w:val="0"/>
      </w:numPr>
      <w:tabs>
        <w:tab w:val="right" w:leader="dot" w:pos="6521"/>
      </w:tabs>
      <w:spacing w:before="0" w:after="0"/>
    </w:pPr>
  </w:style>
  <w:style w:type="paragraph" w:customStyle="1" w:styleId="TOFTitle">
    <w:name w:val="TOFTitle"/>
    <w:basedOn w:val="TOCTitle"/>
    <w:rsid w:val="00B377E9"/>
  </w:style>
  <w:style w:type="paragraph" w:styleId="TableofFigures">
    <w:name w:val="table of figures"/>
    <w:basedOn w:val="Normal"/>
    <w:next w:val="Normal"/>
    <w:semiHidden/>
    <w:rsid w:val="00B377E9"/>
    <w:pPr>
      <w:tabs>
        <w:tab w:val="right" w:leader="dot" w:pos="9072"/>
      </w:tabs>
      <w:ind w:left="970" w:hanging="403"/>
    </w:pPr>
    <w:rPr>
      <w:rFonts w:ascii="Times New Roman" w:hAnsi="Times New Roman"/>
      <w:b/>
    </w:rPr>
  </w:style>
  <w:style w:type="paragraph" w:styleId="ListNumber">
    <w:name w:val="List Number"/>
    <w:basedOn w:val="List"/>
    <w:rsid w:val="00B377E9"/>
    <w:pPr>
      <w:numPr>
        <w:numId w:val="14"/>
      </w:numPr>
      <w:tabs>
        <w:tab w:val="clear" w:pos="340"/>
      </w:tabs>
    </w:pPr>
  </w:style>
  <w:style w:type="character" w:customStyle="1" w:styleId="WingdingSymbols">
    <w:name w:val="Wingding Symbols"/>
    <w:rsid w:val="00B377E9"/>
    <w:rPr>
      <w:rFonts w:ascii="Wingdings" w:hAnsi="Wingdings"/>
    </w:rPr>
  </w:style>
  <w:style w:type="paragraph" w:customStyle="1" w:styleId="TableHeading">
    <w:name w:val="Table Heading"/>
    <w:basedOn w:val="HeadingBase"/>
    <w:rsid w:val="00B377E9"/>
    <w:pPr>
      <w:keepLines/>
      <w:pBdr>
        <w:bottom w:val="single" w:sz="6" w:space="1" w:color="918585"/>
      </w:pBdr>
      <w:spacing w:before="240"/>
    </w:pPr>
  </w:style>
  <w:style w:type="character" w:customStyle="1" w:styleId="HotSpot">
    <w:name w:val="HotSpot"/>
    <w:rsid w:val="00B377E9"/>
    <w:rPr>
      <w:color w:val="0033CC"/>
      <w:u w:val="none"/>
    </w:rPr>
  </w:style>
  <w:style w:type="paragraph" w:customStyle="1" w:styleId="BodyTextRight">
    <w:name w:val="Body Text Right"/>
    <w:basedOn w:val="BodyText"/>
    <w:rsid w:val="00B377E9"/>
    <w:pPr>
      <w:spacing w:before="0" w:after="0"/>
      <w:jc w:val="right"/>
    </w:pPr>
  </w:style>
  <w:style w:type="paragraph" w:styleId="Index3">
    <w:name w:val="index 3"/>
    <w:basedOn w:val="ListNumber2"/>
    <w:next w:val="Normal"/>
    <w:semiHidden/>
    <w:rsid w:val="00B377E9"/>
    <w:pPr>
      <w:numPr>
        <w:numId w:val="0"/>
      </w:numPr>
      <w:tabs>
        <w:tab w:val="right" w:leader="dot" w:pos="4176"/>
      </w:tabs>
    </w:pPr>
  </w:style>
  <w:style w:type="paragraph" w:styleId="ListNumber2">
    <w:name w:val="List Number 2"/>
    <w:basedOn w:val="List2"/>
    <w:rsid w:val="00B377E9"/>
    <w:pPr>
      <w:numPr>
        <w:numId w:val="9"/>
      </w:numPr>
      <w:tabs>
        <w:tab w:val="clear" w:pos="1060"/>
      </w:tabs>
    </w:pPr>
  </w:style>
  <w:style w:type="paragraph" w:customStyle="1" w:styleId="MarginNote">
    <w:name w:val="Margin Note"/>
    <w:basedOn w:val="BodyText"/>
    <w:rsid w:val="00B377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77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77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77E9"/>
    <w:rPr>
      <w:sz w:val="32"/>
    </w:rPr>
  </w:style>
  <w:style w:type="paragraph" w:customStyle="1" w:styleId="HeadingProcedure">
    <w:name w:val="Heading Procedure"/>
    <w:basedOn w:val="HeadingBase"/>
    <w:next w:val="Normal"/>
    <w:rsid w:val="00B377E9"/>
    <w:pPr>
      <w:tabs>
        <w:tab w:val="left" w:pos="0"/>
      </w:tabs>
      <w:spacing w:before="120" w:after="60"/>
    </w:pPr>
    <w:rPr>
      <w:i/>
      <w:color w:val="918585"/>
      <w:sz w:val="22"/>
    </w:rPr>
  </w:style>
  <w:style w:type="paragraph" w:customStyle="1" w:styleId="TableBodyText">
    <w:name w:val="Table Body Text"/>
    <w:basedOn w:val="BodyText"/>
    <w:rsid w:val="00B377E9"/>
    <w:pPr>
      <w:spacing w:before="60" w:after="60"/>
    </w:pPr>
  </w:style>
  <w:style w:type="paragraph" w:styleId="ListContinue">
    <w:name w:val="List Continue"/>
    <w:basedOn w:val="List"/>
    <w:rsid w:val="00B377E9"/>
    <w:pPr>
      <w:ind w:firstLine="0"/>
    </w:pPr>
  </w:style>
  <w:style w:type="paragraph" w:customStyle="1" w:styleId="ListNote">
    <w:name w:val="List Note"/>
    <w:basedOn w:val="List"/>
    <w:rsid w:val="00B377E9"/>
    <w:pPr>
      <w:pBdr>
        <w:top w:val="single" w:sz="6" w:space="2" w:color="918585"/>
        <w:bottom w:val="single" w:sz="6" w:space="2" w:color="918585"/>
      </w:pBdr>
      <w:tabs>
        <w:tab w:val="left" w:pos="1021"/>
      </w:tabs>
      <w:ind w:firstLine="0"/>
    </w:pPr>
  </w:style>
  <w:style w:type="paragraph" w:customStyle="1" w:styleId="Warning">
    <w:name w:val="Warning"/>
    <w:basedOn w:val="BodyText"/>
    <w:rsid w:val="00B377E9"/>
    <w:pPr>
      <w:shd w:val="clear" w:color="auto" w:fill="D9D9D9"/>
      <w:tabs>
        <w:tab w:val="left" w:pos="992"/>
      </w:tabs>
      <w:ind w:left="119" w:right="119"/>
    </w:pPr>
    <w:rPr>
      <w:sz w:val="20"/>
    </w:rPr>
  </w:style>
  <w:style w:type="paragraph" w:customStyle="1" w:styleId="MarginIcons">
    <w:name w:val="Margin Icons"/>
    <w:basedOn w:val="BodyText"/>
    <w:rsid w:val="00B377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77E9"/>
    <w:rPr>
      <w:rFonts w:ascii="Courier New" w:hAnsi="Courier New"/>
    </w:rPr>
  </w:style>
  <w:style w:type="paragraph" w:customStyle="1" w:styleId="NoteBullet">
    <w:name w:val="Note Bullet"/>
    <w:basedOn w:val="Note"/>
    <w:rsid w:val="00B377E9"/>
    <w:pPr>
      <w:tabs>
        <w:tab w:val="clear" w:pos="680"/>
      </w:tabs>
      <w:spacing w:before="60" w:after="60"/>
    </w:pPr>
  </w:style>
  <w:style w:type="paragraph" w:customStyle="1" w:styleId="SubHeading2">
    <w:name w:val="SubHeading2"/>
    <w:basedOn w:val="HeadingBase"/>
    <w:rsid w:val="00B377E9"/>
    <w:pPr>
      <w:spacing w:before="240" w:after="60"/>
    </w:pPr>
    <w:rPr>
      <w:sz w:val="20"/>
    </w:rPr>
  </w:style>
  <w:style w:type="paragraph" w:customStyle="1" w:styleId="SubHeading1">
    <w:name w:val="SubHeading1"/>
    <w:basedOn w:val="HeadingBase"/>
    <w:rsid w:val="00B377E9"/>
    <w:pPr>
      <w:spacing w:before="240" w:after="60"/>
    </w:pPr>
    <w:rPr>
      <w:color w:val="918585"/>
      <w:sz w:val="22"/>
    </w:rPr>
  </w:style>
  <w:style w:type="paragraph" w:customStyle="1" w:styleId="SideHeading">
    <w:name w:val="Side Heading"/>
    <w:basedOn w:val="HeadingBase"/>
    <w:rsid w:val="00B377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77E9"/>
    <w:pPr>
      <w:numPr>
        <w:numId w:val="10"/>
      </w:numPr>
    </w:pPr>
  </w:style>
  <w:style w:type="paragraph" w:styleId="PlainText">
    <w:name w:val="Plain Text"/>
    <w:basedOn w:val="Normal"/>
    <w:link w:val="PlainTextChar"/>
    <w:rsid w:val="00B377E9"/>
    <w:rPr>
      <w:sz w:val="20"/>
    </w:rPr>
  </w:style>
  <w:style w:type="character" w:customStyle="1" w:styleId="PlainTextChar">
    <w:name w:val="Plain Text Char"/>
    <w:basedOn w:val="DefaultParagraphFont"/>
    <w:link w:val="PlainText"/>
    <w:rsid w:val="00B377E9"/>
    <w:rPr>
      <w:rFonts w:ascii="Courier New" w:eastAsia="Times New Roman" w:hAnsi="Courier New" w:cs="Times New Roman"/>
      <w:sz w:val="20"/>
      <w:szCs w:val="20"/>
      <w:lang w:eastAsia="en-US"/>
    </w:rPr>
  </w:style>
  <w:style w:type="character" w:customStyle="1" w:styleId="MenuOption">
    <w:name w:val="Menu Option"/>
    <w:basedOn w:val="DefaultParagraphFont"/>
    <w:rsid w:val="00B377E9"/>
    <w:rPr>
      <w:b/>
      <w:smallCaps/>
    </w:rPr>
  </w:style>
  <w:style w:type="paragraph" w:customStyle="1" w:styleId="TableListNumber">
    <w:name w:val="Table List Number"/>
    <w:basedOn w:val="ListNumber"/>
    <w:rsid w:val="00B377E9"/>
    <w:pPr>
      <w:numPr>
        <w:numId w:val="0"/>
      </w:numPr>
    </w:pPr>
  </w:style>
  <w:style w:type="paragraph" w:styleId="TOC4">
    <w:name w:val="toc 4"/>
    <w:basedOn w:val="TOCBase"/>
    <w:next w:val="Normal"/>
    <w:semiHidden/>
    <w:rsid w:val="00B377E9"/>
    <w:pPr>
      <w:tabs>
        <w:tab w:val="right" w:leader="dot" w:pos="9071"/>
      </w:tabs>
      <w:ind w:left="1701"/>
    </w:pPr>
  </w:style>
  <w:style w:type="paragraph" w:customStyle="1" w:styleId="ListAlpha">
    <w:name w:val="List Alpha"/>
    <w:basedOn w:val="List"/>
    <w:rsid w:val="00B377E9"/>
    <w:pPr>
      <w:numPr>
        <w:numId w:val="8"/>
      </w:numPr>
    </w:pPr>
  </w:style>
  <w:style w:type="paragraph" w:customStyle="1" w:styleId="ListAlpha2">
    <w:name w:val="List Alpha 2"/>
    <w:basedOn w:val="List2"/>
    <w:rsid w:val="00B377E9"/>
    <w:pPr>
      <w:numPr>
        <w:numId w:val="7"/>
      </w:numPr>
    </w:pPr>
  </w:style>
  <w:style w:type="paragraph" w:styleId="List2">
    <w:name w:val="List 2"/>
    <w:basedOn w:val="BodyText"/>
    <w:rsid w:val="00B377E9"/>
    <w:pPr>
      <w:tabs>
        <w:tab w:val="left" w:pos="680"/>
      </w:tabs>
      <w:spacing w:before="60" w:after="60"/>
      <w:ind w:left="680" w:hanging="340"/>
    </w:pPr>
  </w:style>
  <w:style w:type="paragraph" w:styleId="List3">
    <w:name w:val="List 3"/>
    <w:basedOn w:val="BodyText"/>
    <w:rsid w:val="00B377E9"/>
    <w:pPr>
      <w:tabs>
        <w:tab w:val="left" w:pos="1021"/>
      </w:tabs>
      <w:spacing w:before="60" w:after="60"/>
      <w:ind w:left="1020" w:hanging="340"/>
    </w:pPr>
  </w:style>
  <w:style w:type="paragraph" w:styleId="List4">
    <w:name w:val="List 4"/>
    <w:basedOn w:val="BodyText"/>
    <w:rsid w:val="00B377E9"/>
    <w:pPr>
      <w:tabs>
        <w:tab w:val="left" w:pos="1361"/>
      </w:tabs>
      <w:spacing w:before="60" w:after="60"/>
      <w:ind w:left="1361" w:hanging="340"/>
    </w:pPr>
  </w:style>
  <w:style w:type="paragraph" w:styleId="List5">
    <w:name w:val="List 5"/>
    <w:basedOn w:val="BodyText"/>
    <w:rsid w:val="00B377E9"/>
    <w:pPr>
      <w:tabs>
        <w:tab w:val="left" w:pos="1701"/>
      </w:tabs>
      <w:spacing w:before="60" w:after="60"/>
      <w:ind w:left="1701" w:hanging="340"/>
    </w:pPr>
  </w:style>
  <w:style w:type="paragraph" w:styleId="ListBullet3">
    <w:name w:val="List Bullet 3"/>
    <w:basedOn w:val="List3"/>
    <w:rsid w:val="00B377E9"/>
    <w:pPr>
      <w:numPr>
        <w:numId w:val="13"/>
      </w:numPr>
      <w:tabs>
        <w:tab w:val="clear" w:pos="1021"/>
      </w:tabs>
      <w:ind w:left="1037" w:hanging="357"/>
    </w:pPr>
  </w:style>
  <w:style w:type="paragraph" w:styleId="ListBullet4">
    <w:name w:val="List Bullet 4"/>
    <w:basedOn w:val="List4"/>
    <w:rsid w:val="00B377E9"/>
    <w:pPr>
      <w:numPr>
        <w:numId w:val="2"/>
      </w:numPr>
      <w:tabs>
        <w:tab w:val="clear" w:pos="1361"/>
      </w:tabs>
    </w:pPr>
  </w:style>
  <w:style w:type="paragraph" w:styleId="ListBullet5">
    <w:name w:val="List Bullet 5"/>
    <w:basedOn w:val="List5"/>
    <w:rsid w:val="00B377E9"/>
    <w:pPr>
      <w:numPr>
        <w:numId w:val="3"/>
      </w:numPr>
    </w:pPr>
  </w:style>
  <w:style w:type="paragraph" w:styleId="ListContinue2">
    <w:name w:val="List Continue 2"/>
    <w:basedOn w:val="List2"/>
    <w:rsid w:val="00B377E9"/>
    <w:pPr>
      <w:ind w:firstLine="0"/>
    </w:pPr>
  </w:style>
  <w:style w:type="paragraph" w:styleId="ListContinue3">
    <w:name w:val="List Continue 3"/>
    <w:basedOn w:val="List3"/>
    <w:rsid w:val="00B377E9"/>
    <w:pPr>
      <w:ind w:left="1021" w:firstLine="0"/>
    </w:pPr>
  </w:style>
  <w:style w:type="paragraph" w:styleId="ListContinue4">
    <w:name w:val="List Continue 4"/>
    <w:basedOn w:val="List4"/>
    <w:rsid w:val="00B377E9"/>
    <w:pPr>
      <w:ind w:firstLine="0"/>
    </w:pPr>
  </w:style>
  <w:style w:type="paragraph" w:styleId="ListContinue5">
    <w:name w:val="List Continue 5"/>
    <w:basedOn w:val="List5"/>
    <w:rsid w:val="00B377E9"/>
    <w:pPr>
      <w:ind w:firstLine="0"/>
    </w:pPr>
  </w:style>
  <w:style w:type="paragraph" w:styleId="ListNumber3">
    <w:name w:val="List Number 3"/>
    <w:basedOn w:val="List3"/>
    <w:rsid w:val="00B377E9"/>
    <w:pPr>
      <w:numPr>
        <w:numId w:val="4"/>
      </w:numPr>
    </w:pPr>
  </w:style>
  <w:style w:type="paragraph" w:styleId="ListNumber4">
    <w:name w:val="List Number 4"/>
    <w:basedOn w:val="List4"/>
    <w:rsid w:val="00B377E9"/>
    <w:pPr>
      <w:numPr>
        <w:numId w:val="5"/>
      </w:numPr>
    </w:pPr>
  </w:style>
  <w:style w:type="paragraph" w:styleId="ListNumber5">
    <w:name w:val="List Number 5"/>
    <w:basedOn w:val="List5"/>
    <w:rsid w:val="00B377E9"/>
    <w:pPr>
      <w:numPr>
        <w:numId w:val="6"/>
      </w:numPr>
    </w:pPr>
  </w:style>
  <w:style w:type="paragraph" w:styleId="BlockText">
    <w:name w:val="Block Text"/>
    <w:basedOn w:val="Normal"/>
    <w:rsid w:val="00B377E9"/>
    <w:pPr>
      <w:spacing w:after="120"/>
      <w:ind w:left="1440" w:right="1440"/>
    </w:pPr>
  </w:style>
  <w:style w:type="character" w:customStyle="1" w:styleId="Subscript">
    <w:name w:val="Subscript"/>
    <w:basedOn w:val="DefaultParagraphFont"/>
    <w:rsid w:val="00B377E9"/>
    <w:rPr>
      <w:sz w:val="16"/>
      <w:vertAlign w:val="subscript"/>
    </w:rPr>
  </w:style>
  <w:style w:type="character" w:customStyle="1" w:styleId="Superscript">
    <w:name w:val="Superscript"/>
    <w:basedOn w:val="DefaultParagraphFont"/>
    <w:rsid w:val="00B377E9"/>
    <w:rPr>
      <w:sz w:val="16"/>
      <w:vertAlign w:val="superscript"/>
    </w:rPr>
  </w:style>
  <w:style w:type="character" w:customStyle="1" w:styleId="Symbols">
    <w:name w:val="Symbols"/>
    <w:basedOn w:val="DefaultParagraphFont"/>
    <w:rsid w:val="00B377E9"/>
    <w:rPr>
      <w:rFonts w:ascii="Symbol" w:hAnsi="Symbol"/>
    </w:rPr>
  </w:style>
  <w:style w:type="character" w:customStyle="1" w:styleId="MenuOptions">
    <w:name w:val="Menu Options"/>
    <w:basedOn w:val="DefaultParagraphFont"/>
    <w:rsid w:val="00B377E9"/>
    <w:rPr>
      <w:rFonts w:ascii="Arial Narrow" w:hAnsi="Arial Narrow"/>
      <w:smallCaps/>
    </w:rPr>
  </w:style>
  <w:style w:type="character" w:customStyle="1" w:styleId="Buttons">
    <w:name w:val="Buttons"/>
    <w:basedOn w:val="DefaultParagraphFont"/>
    <w:rsid w:val="00B377E9"/>
    <w:rPr>
      <w:b/>
    </w:rPr>
  </w:style>
  <w:style w:type="character" w:customStyle="1" w:styleId="Underlined">
    <w:name w:val="Underlined"/>
    <w:basedOn w:val="DefaultParagraphFont"/>
    <w:rsid w:val="00B377E9"/>
    <w:rPr>
      <w:u w:val="single"/>
    </w:rPr>
  </w:style>
  <w:style w:type="paragraph" w:customStyle="1" w:styleId="TableBodyTextRight">
    <w:name w:val="Table Body Text Right"/>
    <w:basedOn w:val="TableBodyText"/>
    <w:rsid w:val="00B377E9"/>
    <w:pPr>
      <w:widowControl w:val="0"/>
      <w:autoSpaceDE w:val="0"/>
      <w:autoSpaceDN w:val="0"/>
      <w:adjustRightInd w:val="0"/>
      <w:jc w:val="right"/>
    </w:pPr>
    <w:rPr>
      <w:rFonts w:cs="Arial"/>
      <w:szCs w:val="18"/>
    </w:rPr>
  </w:style>
  <w:style w:type="paragraph" w:customStyle="1" w:styleId="CopyrightText">
    <w:name w:val="Copyright Text"/>
    <w:basedOn w:val="BodyText"/>
    <w:rsid w:val="00B377E9"/>
    <w:rPr>
      <w:sz w:val="18"/>
    </w:rPr>
  </w:style>
  <w:style w:type="paragraph" w:customStyle="1" w:styleId="BodySmallRight">
    <w:name w:val="Body Small Right"/>
    <w:basedOn w:val="BodyTextRight"/>
    <w:rsid w:val="00B377E9"/>
    <w:rPr>
      <w:sz w:val="18"/>
      <w:szCs w:val="18"/>
    </w:rPr>
  </w:style>
  <w:style w:type="paragraph" w:customStyle="1" w:styleId="MarginEdition">
    <w:name w:val="Margin Edition"/>
    <w:basedOn w:val="MarginNote"/>
    <w:rsid w:val="00B377E9"/>
    <w:pPr>
      <w:spacing w:before="0" w:after="0"/>
    </w:pPr>
    <w:rPr>
      <w:rFonts w:ascii="Times New Roman" w:hAnsi="Times New Roman"/>
      <w:color w:val="999999"/>
    </w:rPr>
  </w:style>
  <w:style w:type="paragraph" w:customStyle="1" w:styleId="Spacer">
    <w:name w:val="Spacer"/>
    <w:basedOn w:val="Normal"/>
    <w:rsid w:val="00B377E9"/>
    <w:rPr>
      <w:sz w:val="2"/>
      <w:szCs w:val="2"/>
    </w:rPr>
  </w:style>
  <w:style w:type="character" w:customStyle="1" w:styleId="Small">
    <w:name w:val="Small"/>
    <w:basedOn w:val="DefaultParagraphFont"/>
    <w:rsid w:val="00B377E9"/>
    <w:rPr>
      <w:sz w:val="16"/>
    </w:rPr>
  </w:style>
  <w:style w:type="paragraph" w:customStyle="1" w:styleId="WideTable">
    <w:name w:val="Wide Table"/>
    <w:basedOn w:val="Normal"/>
    <w:rsid w:val="00B377E9"/>
    <w:pPr>
      <w:ind w:left="-1418"/>
    </w:pPr>
    <w:rPr>
      <w:sz w:val="2"/>
      <w:szCs w:val="2"/>
    </w:rPr>
  </w:style>
  <w:style w:type="character" w:styleId="PageNumber">
    <w:name w:val="page number"/>
    <w:basedOn w:val="DefaultParagraphFont"/>
    <w:rsid w:val="00B377E9"/>
  </w:style>
  <w:style w:type="paragraph" w:styleId="Quote">
    <w:name w:val="Quote"/>
    <w:basedOn w:val="Heading1"/>
    <w:link w:val="QuoteChar"/>
    <w:qFormat/>
    <w:rsid w:val="00B377E9"/>
    <w:rPr>
      <w:b w:val="0"/>
      <w:sz w:val="72"/>
      <w:szCs w:val="72"/>
      <w:lang w:val="en-NZ"/>
    </w:rPr>
  </w:style>
  <w:style w:type="character" w:customStyle="1" w:styleId="QuoteChar">
    <w:name w:val="Quote Char"/>
    <w:basedOn w:val="DefaultParagraphFont"/>
    <w:link w:val="Quote"/>
    <w:rsid w:val="00B377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77E9"/>
    <w:pPr>
      <w:pageBreakBefore/>
    </w:pPr>
  </w:style>
  <w:style w:type="paragraph" w:customStyle="1" w:styleId="Border">
    <w:name w:val="Border"/>
    <w:basedOn w:val="Normal"/>
    <w:qFormat/>
    <w:rsid w:val="00B377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77E9"/>
    <w:rPr>
      <w:b/>
      <w:bCs/>
      <w:i/>
      <w:iCs/>
      <w:color w:val="auto"/>
    </w:rPr>
  </w:style>
  <w:style w:type="paragraph" w:styleId="IntenseQuote">
    <w:name w:val="Intense Quote"/>
    <w:basedOn w:val="Normal"/>
    <w:next w:val="Normal"/>
    <w:link w:val="IntenseQuoteChar"/>
    <w:uiPriority w:val="30"/>
    <w:qFormat/>
    <w:rsid w:val="00B377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77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77E9"/>
    <w:rPr>
      <w:smallCaps/>
      <w:color w:val="auto"/>
      <w:u w:val="single"/>
    </w:rPr>
  </w:style>
  <w:style w:type="character" w:styleId="IntenseReference">
    <w:name w:val="Intense Reference"/>
    <w:basedOn w:val="DefaultParagraphFont"/>
    <w:uiPriority w:val="32"/>
    <w:qFormat/>
    <w:rsid w:val="00B377E9"/>
    <w:rPr>
      <w:b/>
      <w:bCs/>
      <w:smallCaps/>
      <w:color w:val="auto"/>
      <w:spacing w:val="5"/>
      <w:u w:val="single"/>
    </w:rPr>
  </w:style>
  <w:style w:type="paragraph" w:customStyle="1" w:styleId="2ColumnHeading">
    <w:name w:val="2Column Heading"/>
    <w:basedOn w:val="BodyText"/>
    <w:qFormat/>
    <w:rsid w:val="00B377E9"/>
    <w:pPr>
      <w:spacing w:after="60"/>
      <w:ind w:left="-2268"/>
    </w:pPr>
    <w:rPr>
      <w:b/>
    </w:rPr>
  </w:style>
  <w:style w:type="paragraph" w:customStyle="1" w:styleId="Heading1TOC">
    <w:name w:val="Heading1 TOC"/>
    <w:basedOn w:val="Normal"/>
    <w:qFormat/>
    <w:rsid w:val="00B377E9"/>
    <w:pPr>
      <w:spacing w:before="240" w:after="120"/>
    </w:pPr>
    <w:rPr>
      <w:rFonts w:ascii="Times New Roman" w:hAnsi="Times New Roman"/>
      <w:b/>
      <w:sz w:val="32"/>
    </w:rPr>
  </w:style>
  <w:style w:type="paragraph" w:customStyle="1" w:styleId="Heading2TOC">
    <w:name w:val="Heading2 TOC"/>
    <w:basedOn w:val="Normal"/>
    <w:qFormat/>
    <w:rsid w:val="00B377E9"/>
    <w:pPr>
      <w:spacing w:before="240" w:after="60"/>
    </w:pPr>
    <w:rPr>
      <w:rFonts w:ascii="Times New Roman" w:hAnsi="Times New Roman"/>
      <w:b/>
      <w:sz w:val="28"/>
    </w:rPr>
  </w:style>
  <w:style w:type="character" w:customStyle="1" w:styleId="Underline">
    <w:name w:val="Underline"/>
    <w:basedOn w:val="DefaultParagraphFont"/>
    <w:qFormat/>
    <w:rsid w:val="00B377E9"/>
    <w:rPr>
      <w:u w:val="single"/>
    </w:rPr>
  </w:style>
  <w:style w:type="character" w:customStyle="1" w:styleId="BoldandItalics">
    <w:name w:val="Bold and Italics"/>
    <w:qFormat/>
    <w:rsid w:val="00B377E9"/>
    <w:rPr>
      <w:b/>
      <w:i/>
      <w:u w:val="none"/>
    </w:rPr>
  </w:style>
  <w:style w:type="paragraph" w:styleId="BalloonText">
    <w:name w:val="Balloon Text"/>
    <w:basedOn w:val="Normal"/>
    <w:link w:val="BalloonTextChar"/>
    <w:rsid w:val="00B377E9"/>
    <w:rPr>
      <w:rFonts w:ascii="Tahoma" w:hAnsi="Tahoma" w:cs="Tahoma"/>
      <w:sz w:val="16"/>
      <w:szCs w:val="16"/>
    </w:rPr>
  </w:style>
  <w:style w:type="character" w:customStyle="1" w:styleId="BalloonTextChar">
    <w:name w:val="Balloon Text Char"/>
    <w:basedOn w:val="DefaultParagraphFont"/>
    <w:link w:val="BalloonText"/>
    <w:rsid w:val="00B377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77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77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77E9"/>
    <w:rPr>
      <w:b/>
      <w:color w:val="660033"/>
      <w:spacing w:val="0"/>
    </w:rPr>
  </w:style>
  <w:style w:type="paragraph" w:customStyle="1" w:styleId="Nameditemlist">
    <w:name w:val="Named item list"/>
    <w:basedOn w:val="BodyText"/>
    <w:qFormat/>
    <w:rsid w:val="00B377E9"/>
    <w:pPr>
      <w:tabs>
        <w:tab w:val="left" w:pos="2835"/>
      </w:tabs>
      <w:ind w:left="2835" w:hanging="2835"/>
    </w:pPr>
  </w:style>
  <w:style w:type="paragraph" w:customStyle="1" w:styleId="BodyTextnopadding">
    <w:name w:val="Body Text no padding"/>
    <w:basedOn w:val="BodyText"/>
    <w:qFormat/>
    <w:rsid w:val="00B377E9"/>
    <w:pPr>
      <w:spacing w:before="0" w:after="0"/>
    </w:pPr>
  </w:style>
  <w:style w:type="paragraph" w:customStyle="1" w:styleId="BodyTextBold">
    <w:name w:val="Body Text Bold"/>
    <w:basedOn w:val="BodyText"/>
    <w:qFormat/>
    <w:rsid w:val="00B377E9"/>
    <w:rPr>
      <w:b/>
    </w:rPr>
  </w:style>
  <w:style w:type="character" w:styleId="Hyperlink">
    <w:name w:val="Hyperlink"/>
    <w:basedOn w:val="DefaultParagraphFont"/>
    <w:uiPriority w:val="99"/>
    <w:unhideWhenUsed/>
    <w:rsid w:val="00B503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819</Words>
  <Characters>5259</Characters>
  <Application>Microsoft Office Word</Application>
  <DocSecurity>0</DocSecurity>
  <Lines>228</Lines>
  <Paragraphs>121</Paragraphs>
  <ScaleCrop>false</ScaleCrop>
  <Company>Author-it Software Corporation Ltd.</Company>
  <LinksUpToDate>false</LinksUpToDate>
  <CharactersWithSpaces>5957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MSFFM3016 Set up, operate and maintain multi-head planing and moulding machines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2022-06-03T07:53:00Z</dcterms:created>
  <dcterms:modified xsi:type="dcterms:W3CDTF">2022-06-03T07:53:00Z</dcterms:modified>
</cp:coreProperties>
</file>