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186A" w:rsidP="005E186A">
      <w:pPr>
        <w:pStyle w:val="Title"/>
      </w:pPr>
      <w:r>
        <w:fldChar w:fldCharType="begin"/>
      </w:r>
      <w:r>
        <w:instrText xml:space="preserve"> TITLE   \* MERGEFORMAT </w:instrText>
      </w:r>
      <w:r>
        <w:fldChar w:fldCharType="separate"/>
      </w:r>
      <w:r>
        <w:t>MSFFM3012 Set up, operate and maintain sawing machines</w:t>
      </w:r>
      <w:r>
        <w:fldChar w:fldCharType="end"/>
      </w:r>
    </w:p>
    <w:p w:rsidR="005E186A" w:rsidP="005E186A">
      <w:pPr>
        <w:pStyle w:val="Version"/>
        <w:sectPr w:rsidSect="005C3E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3E66" w:rsidP="005C3E66">
      <w:pPr>
        <w:pStyle w:val="SuperHeading"/>
      </w:pPr>
      <w:r w:rsidRPr="005C3E66">
        <w:t>MSFFM3012 Set up, operate and maintain sawing machines</w:t>
      </w:r>
    </w:p>
    <w:p w:rsidR="00000000" w:rsidRPr="005C3E66" w:rsidP="005C3E66">
      <w:pPr>
        <w:pStyle w:val="Heading1"/>
      </w:pPr>
      <w:bookmarkStart w:id="1" w:name="O_634888"/>
      <w:bookmarkEnd w:id="1"/>
      <w:r w:rsidRPr="005C3E66">
        <w:t>Modification History</w:t>
      </w:r>
    </w:p>
    <w:p w:rsidR="00000000" w:rsidRPr="005C3E66" w:rsidP="005E186A">
      <w:pPr>
        <w:pStyle w:val="BodyText"/>
      </w:pPr>
      <w:r w:rsidRPr="005C3E66">
        <w:t>Release 1 - New unit of competency</w:t>
      </w:r>
    </w:p>
    <w:p w:rsidR="00000000" w:rsidRPr="005C3E66" w:rsidP="005C3E66">
      <w:pPr>
        <w:pStyle w:val="Heading1"/>
      </w:pPr>
      <w:bookmarkStart w:id="2" w:name="O_634896"/>
      <w:bookmarkEnd w:id="2"/>
      <w:r w:rsidRPr="005C3E66">
        <w:t>Application</w:t>
      </w:r>
    </w:p>
    <w:p w:rsidR="00000000" w:rsidRPr="005C3E66" w:rsidP="005E186A">
      <w:pPr>
        <w:pStyle w:val="BodyText"/>
      </w:pPr>
      <w:r w:rsidRPr="005C3E66">
        <w:t>This unit of competency covers setting up, operating and maintaining sawing machines using their full technical potential and capacities. It encompasses an</w:t>
      </w:r>
      <w:r w:rsidRPr="005C3E66">
        <w:t xml:space="preserve">d builds on the machines and tasks covered in unit </w:t>
      </w:r>
      <w:r w:rsidRPr="005C3E66">
        <w:rPr>
          <w:rStyle w:val="Emphasis"/>
        </w:rPr>
        <w:t>MSFFM2010 Set up, operate and maintain basic static machines</w:t>
      </w:r>
      <w:r w:rsidRPr="005C3E66">
        <w:t>.</w:t>
      </w:r>
    </w:p>
    <w:p w:rsidR="00000000" w:rsidRPr="005C3E66" w:rsidP="005E186A">
      <w:pPr>
        <w:pStyle w:val="BodyText"/>
      </w:pPr>
      <w:r w:rsidRPr="005C3E66">
        <w:t>No licensing, legislative or certification requirements apply to this unit at the time of publication.</w:t>
      </w:r>
    </w:p>
    <w:p w:rsidR="00000000" w:rsidRPr="005C3E66" w:rsidP="005C3E66">
      <w:pPr>
        <w:pStyle w:val="Heading1"/>
      </w:pPr>
      <w:bookmarkStart w:id="3" w:name="O_634895"/>
      <w:bookmarkEnd w:id="3"/>
      <w:r w:rsidRPr="005C3E66">
        <w:t>Pre-requisite Unit</w:t>
      </w:r>
    </w:p>
    <w:p w:rsidR="00000000" w:rsidRPr="005C3E66" w:rsidP="005C3E66">
      <w:pPr>
        <w:pStyle w:val="Heading1"/>
      </w:pPr>
      <w:bookmarkStart w:id="4" w:name="O_634894"/>
      <w:bookmarkEnd w:id="4"/>
      <w:r w:rsidRPr="005C3E66">
        <w:t>Competency Field</w:t>
      </w:r>
    </w:p>
    <w:p w:rsidR="00000000" w:rsidRPr="005C3E66" w:rsidP="005C3E66">
      <w:pPr>
        <w:pStyle w:val="Heading1"/>
      </w:pPr>
      <w:bookmarkStart w:id="5" w:name="O_634893"/>
      <w:bookmarkEnd w:id="5"/>
      <w:r w:rsidRPr="005C3E66">
        <w:t>Unit Sector</w:t>
      </w:r>
    </w:p>
    <w:p w:rsidR="00000000" w:rsidRPr="005C3E66" w:rsidP="005E186A">
      <w:pPr>
        <w:pStyle w:val="BodyText"/>
      </w:pPr>
      <w:r w:rsidRPr="005C3E66">
        <w:t>Furniture Making</w:t>
      </w:r>
    </w:p>
    <w:p w:rsidR="00000000" w:rsidRPr="005C3E66" w:rsidP="005C3E66">
      <w:pPr>
        <w:pStyle w:val="Heading1"/>
      </w:pPr>
      <w:bookmarkStart w:id="6" w:name="O_634892"/>
      <w:bookmarkEnd w:id="6"/>
      <w:r w:rsidRPr="005C3E66">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5C3E66">
        <w:tblPrEx>
          <w:tblW w:w="9286" w:type="dxa"/>
          <w:tblLayout w:type="fixed"/>
          <w:tblCellMar>
            <w:left w:w="62" w:type="dxa"/>
            <w:right w:w="62" w:type="dxa"/>
          </w:tblCellMar>
          <w:tblLook w:val="0000"/>
        </w:tblPrEx>
        <w:trPr>
          <w:trHeight w:val="636"/>
        </w:trPr>
        <w:tc>
          <w:tcPr>
            <w:tcW w:w="2759" w:type="dxa"/>
            <w:gridSpan w:val="2"/>
            <w:tcBorders>
              <w:top w:val="nil"/>
              <w:left w:val="nil"/>
              <w:bottom w:val="nil"/>
              <w:right w:val="nil"/>
            </w:tcBorders>
            <w:tcMar>
              <w:top w:w="0" w:type="dxa"/>
              <w:left w:w="62" w:type="dxa"/>
              <w:bottom w:w="0" w:type="dxa"/>
              <w:right w:w="62" w:type="dxa"/>
            </w:tcMar>
          </w:tcPr>
          <w:p w:rsidR="00000000" w:rsidP="005C3E66">
            <w:pPr>
              <w:pStyle w:val="BodyText"/>
              <w:rPr>
                <w:lang w:val="en-NZ"/>
              </w:rPr>
            </w:pPr>
            <w:r w:rsidRPr="005C3E66">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5C3E66">
            <w:pPr>
              <w:pStyle w:val="BodyText"/>
              <w:rPr>
                <w:lang w:val="en-NZ"/>
              </w:rPr>
            </w:pPr>
            <w:r w:rsidRPr="005C3E66">
              <w:t xml:space="preserve">Performance criteria describe the performance needed to demonstrate achievement of the </w:t>
            </w:r>
            <w:r w:rsidRPr="005C3E66">
              <w:t>element.</w:t>
            </w:r>
          </w:p>
        </w:tc>
      </w:tr>
      <w:tr w:rsidTr="005C3E6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5C3E66">
            <w:pPr>
              <w:pStyle w:val="BodyText"/>
              <w:rPr>
                <w:lang w:val="en-NZ"/>
              </w:rPr>
            </w:pPr>
            <w:r w:rsidRPr="005C3E66">
              <w:t>1</w:t>
            </w:r>
          </w:p>
        </w:tc>
        <w:tc>
          <w:tcPr>
            <w:tcW w:w="2185" w:type="dxa"/>
            <w:tcBorders>
              <w:top w:val="nil"/>
              <w:left w:val="nil"/>
              <w:bottom w:val="nil"/>
              <w:right w:val="nil"/>
            </w:tcBorders>
            <w:tcMar>
              <w:top w:w="0" w:type="dxa"/>
              <w:left w:w="62" w:type="dxa"/>
              <w:bottom w:w="0" w:type="dxa"/>
              <w:right w:w="62" w:type="dxa"/>
            </w:tcMar>
          </w:tcPr>
          <w:p w:rsidR="00000000" w:rsidP="005C3E66">
            <w:pPr>
              <w:pStyle w:val="BodyText"/>
              <w:rPr>
                <w:lang w:val="en-NZ"/>
              </w:rPr>
            </w:pPr>
            <w:r w:rsidRPr="005C3E66">
              <w:t>Prepare for work</w:t>
            </w:r>
          </w:p>
        </w:tc>
        <w:tc>
          <w:tcPr>
            <w:tcW w:w="683" w:type="dxa"/>
            <w:tcBorders>
              <w:top w:val="nil"/>
              <w:left w:val="nil"/>
              <w:bottom w:val="nil"/>
              <w:right w:val="nil"/>
            </w:tcBorders>
            <w:tcMar>
              <w:top w:w="0" w:type="dxa"/>
              <w:left w:w="62" w:type="dxa"/>
              <w:bottom w:w="0" w:type="dxa"/>
              <w:right w:w="62" w:type="dxa"/>
            </w:tcMar>
          </w:tcPr>
          <w:p w:rsidR="00000000" w:rsidP="005C3E66">
            <w:pPr>
              <w:pStyle w:val="BodyText"/>
              <w:rPr>
                <w:lang w:val="en-NZ"/>
              </w:rPr>
            </w:pPr>
            <w:r w:rsidRPr="005C3E66">
              <w:t>1.1</w:t>
            </w:r>
          </w:p>
        </w:tc>
        <w:tc>
          <w:tcPr>
            <w:tcW w:w="5844" w:type="dxa"/>
            <w:tcBorders>
              <w:top w:val="nil"/>
              <w:left w:val="nil"/>
              <w:bottom w:val="nil"/>
              <w:right w:val="nil"/>
            </w:tcBorders>
            <w:tcMar>
              <w:top w:w="0" w:type="dxa"/>
              <w:left w:w="62" w:type="dxa"/>
              <w:bottom w:w="0" w:type="dxa"/>
              <w:right w:w="62" w:type="dxa"/>
            </w:tcMar>
          </w:tcPr>
          <w:p w:rsidR="00000000" w:rsidP="005C3E66">
            <w:pPr>
              <w:pStyle w:val="BodyText"/>
              <w:rPr>
                <w:lang w:val="en-NZ"/>
              </w:rPr>
            </w:pPr>
            <w:r w:rsidRPr="005C3E66">
              <w:t>Work instructions are used to determine job requirements, including design, quality, materials, equipment and quantities</w:t>
            </w:r>
          </w:p>
        </w:tc>
      </w:tr>
      <w:tr w:rsidTr="005C3E6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C3E66">
            <w:pPr>
              <w:pStyle w:val="BodyText"/>
              <w:rPr>
                <w:lang w:val="en-NZ"/>
              </w:rPr>
            </w:pPr>
            <w:r w:rsidRPr="005C3E66">
              <w:t>1.2</w:t>
            </w:r>
          </w:p>
        </w:tc>
        <w:tc>
          <w:tcPr>
            <w:tcW w:w="5844" w:type="dxa"/>
            <w:tcBorders>
              <w:top w:val="nil"/>
              <w:left w:val="nil"/>
              <w:bottom w:val="nil"/>
              <w:right w:val="nil"/>
            </w:tcBorders>
            <w:tcMar>
              <w:top w:w="0" w:type="dxa"/>
              <w:left w:w="62" w:type="dxa"/>
              <w:bottom w:w="0" w:type="dxa"/>
              <w:right w:w="62" w:type="dxa"/>
            </w:tcMar>
          </w:tcPr>
          <w:p w:rsidR="00000000" w:rsidP="005C3E66">
            <w:pPr>
              <w:pStyle w:val="BodyText"/>
              <w:rPr>
                <w:lang w:val="en-NZ"/>
              </w:rPr>
            </w:pPr>
            <w:r w:rsidRPr="005C3E66">
              <w:t>Cutting list and job specifications are read and interpreted</w:t>
            </w:r>
          </w:p>
        </w:tc>
      </w:tr>
      <w:tr w:rsidTr="005C3E6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C3E66">
            <w:pPr>
              <w:pStyle w:val="BodyText"/>
              <w:rPr>
                <w:lang w:val="en-NZ"/>
              </w:rPr>
            </w:pPr>
            <w:r w:rsidRPr="005C3E66">
              <w:t>1.3</w:t>
            </w:r>
          </w:p>
        </w:tc>
        <w:tc>
          <w:tcPr>
            <w:tcW w:w="5844" w:type="dxa"/>
            <w:tcBorders>
              <w:top w:val="nil"/>
              <w:left w:val="nil"/>
              <w:bottom w:val="nil"/>
              <w:right w:val="nil"/>
            </w:tcBorders>
            <w:tcMar>
              <w:top w:w="0" w:type="dxa"/>
              <w:left w:w="62" w:type="dxa"/>
              <w:bottom w:w="0" w:type="dxa"/>
              <w:right w:w="62" w:type="dxa"/>
            </w:tcMar>
          </w:tcPr>
          <w:p w:rsidR="00000000" w:rsidP="005C3E66">
            <w:pPr>
              <w:pStyle w:val="BodyText"/>
              <w:rPr>
                <w:lang w:val="en-NZ"/>
              </w:rPr>
            </w:pPr>
            <w:r w:rsidRPr="005C3E66">
              <w:t>Work health and safety (WHS) requirements, including personal protection needs, are observed throughout the work</w:t>
            </w:r>
          </w:p>
        </w:tc>
      </w:tr>
      <w:tr w:rsidTr="005C3E6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C3E66">
            <w:pPr>
              <w:pStyle w:val="BodyText"/>
              <w:rPr>
                <w:lang w:val="en-NZ"/>
              </w:rPr>
            </w:pPr>
            <w:r w:rsidRPr="005C3E66">
              <w:t>1.4</w:t>
            </w:r>
          </w:p>
        </w:tc>
        <w:tc>
          <w:tcPr>
            <w:tcW w:w="5844" w:type="dxa"/>
            <w:tcBorders>
              <w:top w:val="nil"/>
              <w:left w:val="nil"/>
              <w:bottom w:val="nil"/>
              <w:right w:val="nil"/>
            </w:tcBorders>
            <w:tcMar>
              <w:top w:w="0" w:type="dxa"/>
              <w:left w:w="62" w:type="dxa"/>
              <w:bottom w:w="0" w:type="dxa"/>
              <w:right w:w="62" w:type="dxa"/>
            </w:tcMar>
          </w:tcPr>
          <w:p w:rsidR="00000000" w:rsidP="005C3E66">
            <w:pPr>
              <w:pStyle w:val="BodyText"/>
              <w:rPr>
                <w:lang w:val="en-NZ"/>
              </w:rPr>
            </w:pPr>
            <w:r w:rsidRPr="005C3E66">
              <w:t>Material for machining is selected and inspected for quality</w:t>
            </w:r>
          </w:p>
        </w:tc>
      </w:tr>
      <w:tr w:rsidTr="005C3E6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C3E66">
            <w:pPr>
              <w:pStyle w:val="BodyText"/>
              <w:rPr>
                <w:lang w:val="en-NZ"/>
              </w:rPr>
            </w:pPr>
            <w:r w:rsidRPr="005C3E66">
              <w:t>1.5</w:t>
            </w:r>
          </w:p>
        </w:tc>
        <w:tc>
          <w:tcPr>
            <w:tcW w:w="5844" w:type="dxa"/>
            <w:tcBorders>
              <w:top w:val="nil"/>
              <w:left w:val="nil"/>
              <w:bottom w:val="nil"/>
              <w:right w:val="nil"/>
            </w:tcBorders>
            <w:tcMar>
              <w:top w:w="0" w:type="dxa"/>
              <w:left w:w="62" w:type="dxa"/>
              <w:bottom w:w="0" w:type="dxa"/>
              <w:right w:w="62" w:type="dxa"/>
            </w:tcMar>
          </w:tcPr>
          <w:p w:rsidR="00000000" w:rsidP="005C3E66">
            <w:pPr>
              <w:pStyle w:val="BodyText"/>
              <w:rPr>
                <w:lang w:val="en-NZ"/>
              </w:rPr>
            </w:pPr>
            <w:r w:rsidRPr="005C3E66">
              <w:t>Sawing machines, cutting tools and jigs are identified and checked for safe and effective operation</w:t>
            </w:r>
          </w:p>
        </w:tc>
      </w:tr>
      <w:tr w:rsidTr="005C3E6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C3E66">
            <w:pPr>
              <w:pStyle w:val="BodyText"/>
              <w:rPr>
                <w:lang w:val="en-NZ"/>
              </w:rPr>
            </w:pPr>
            <w:r w:rsidRPr="005C3E66">
              <w:t>1.6</w:t>
            </w:r>
          </w:p>
        </w:tc>
        <w:tc>
          <w:tcPr>
            <w:tcW w:w="5844" w:type="dxa"/>
            <w:tcBorders>
              <w:top w:val="nil"/>
              <w:left w:val="nil"/>
              <w:bottom w:val="nil"/>
              <w:right w:val="nil"/>
            </w:tcBorders>
            <w:tcMar>
              <w:top w:w="0" w:type="dxa"/>
              <w:left w:w="62" w:type="dxa"/>
              <w:bottom w:w="0" w:type="dxa"/>
              <w:right w:w="62" w:type="dxa"/>
            </w:tcMar>
          </w:tcPr>
          <w:p w:rsidR="00000000" w:rsidP="005C3E66">
            <w:pPr>
              <w:pStyle w:val="BodyText"/>
              <w:rPr>
                <w:lang w:val="en-NZ"/>
              </w:rPr>
            </w:pPr>
            <w:r w:rsidRPr="005C3E66">
              <w:t>Procedures are determined for minimising waste material</w:t>
            </w:r>
          </w:p>
        </w:tc>
      </w:tr>
      <w:tr w:rsidTr="005C3E6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C3E66">
            <w:pPr>
              <w:pStyle w:val="BodyText"/>
              <w:rPr>
                <w:lang w:val="en-NZ"/>
              </w:rPr>
            </w:pPr>
            <w:r w:rsidRPr="005C3E66">
              <w:t>1.7</w:t>
            </w:r>
          </w:p>
        </w:tc>
        <w:tc>
          <w:tcPr>
            <w:tcW w:w="5844" w:type="dxa"/>
            <w:tcBorders>
              <w:top w:val="nil"/>
              <w:left w:val="nil"/>
              <w:bottom w:val="nil"/>
              <w:right w:val="nil"/>
            </w:tcBorders>
            <w:tcMar>
              <w:top w:w="0" w:type="dxa"/>
              <w:left w:w="62" w:type="dxa"/>
              <w:bottom w:w="0" w:type="dxa"/>
              <w:right w:w="62" w:type="dxa"/>
            </w:tcMar>
          </w:tcPr>
          <w:p w:rsidR="00000000" w:rsidP="005C3E66">
            <w:pPr>
              <w:pStyle w:val="BodyText"/>
              <w:rPr>
                <w:lang w:val="en-NZ"/>
              </w:rPr>
            </w:pPr>
            <w:r w:rsidRPr="005C3E66">
              <w:t>Procedures are identified for maximising energy efficiency while completing the job</w:t>
            </w:r>
          </w:p>
        </w:tc>
      </w:tr>
      <w:tr w:rsidTr="005C3E6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5C3E66">
            <w:pPr>
              <w:pStyle w:val="BodyText"/>
              <w:rPr>
                <w:lang w:val="en-NZ"/>
              </w:rPr>
            </w:pPr>
            <w:r w:rsidRPr="005C3E66">
              <w:t>2</w:t>
            </w:r>
          </w:p>
        </w:tc>
        <w:tc>
          <w:tcPr>
            <w:tcW w:w="2185" w:type="dxa"/>
            <w:tcBorders>
              <w:top w:val="nil"/>
              <w:left w:val="nil"/>
              <w:bottom w:val="nil"/>
              <w:right w:val="nil"/>
            </w:tcBorders>
            <w:tcMar>
              <w:top w:w="0" w:type="dxa"/>
              <w:left w:w="62" w:type="dxa"/>
              <w:bottom w:w="0" w:type="dxa"/>
              <w:right w:w="62" w:type="dxa"/>
            </w:tcMar>
          </w:tcPr>
          <w:p w:rsidR="00000000" w:rsidP="005C3E66">
            <w:pPr>
              <w:pStyle w:val="BodyText"/>
              <w:rPr>
                <w:lang w:val="en-NZ"/>
              </w:rPr>
            </w:pPr>
            <w:r w:rsidRPr="005C3E66">
              <w:t>Set up machines</w:t>
            </w:r>
          </w:p>
        </w:tc>
        <w:tc>
          <w:tcPr>
            <w:tcW w:w="683" w:type="dxa"/>
            <w:tcBorders>
              <w:top w:val="nil"/>
              <w:left w:val="nil"/>
              <w:bottom w:val="nil"/>
              <w:right w:val="nil"/>
            </w:tcBorders>
            <w:tcMar>
              <w:top w:w="0" w:type="dxa"/>
              <w:left w:w="62" w:type="dxa"/>
              <w:bottom w:w="0" w:type="dxa"/>
              <w:right w:w="62" w:type="dxa"/>
            </w:tcMar>
          </w:tcPr>
          <w:p w:rsidR="00000000" w:rsidP="005C3E66">
            <w:pPr>
              <w:pStyle w:val="BodyText"/>
              <w:rPr>
                <w:lang w:val="en-NZ"/>
              </w:rPr>
            </w:pPr>
            <w:r w:rsidRPr="005C3E66">
              <w:t>2.1</w:t>
            </w:r>
          </w:p>
        </w:tc>
        <w:tc>
          <w:tcPr>
            <w:tcW w:w="5844" w:type="dxa"/>
            <w:tcBorders>
              <w:top w:val="nil"/>
              <w:left w:val="nil"/>
              <w:bottom w:val="nil"/>
              <w:right w:val="nil"/>
            </w:tcBorders>
            <w:tcMar>
              <w:top w:w="0" w:type="dxa"/>
              <w:left w:w="62" w:type="dxa"/>
              <w:bottom w:w="0" w:type="dxa"/>
              <w:right w:w="62" w:type="dxa"/>
            </w:tcMar>
          </w:tcPr>
          <w:p w:rsidR="00000000" w:rsidP="005C3E66">
            <w:pPr>
              <w:pStyle w:val="BodyText"/>
              <w:rPr>
                <w:lang w:val="en-NZ"/>
              </w:rPr>
            </w:pPr>
            <w:r w:rsidRPr="005C3E66">
              <w:t>Safety equipment, including emergency stops, gauges, guards and controls are checked</w:t>
            </w:r>
          </w:p>
        </w:tc>
      </w:tr>
      <w:tr w:rsidTr="005C3E6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C3E66">
            <w:pPr>
              <w:pStyle w:val="BodyText"/>
              <w:rPr>
                <w:lang w:val="en-NZ"/>
              </w:rPr>
            </w:pPr>
            <w:r w:rsidRPr="005C3E66">
              <w:t>2.2</w:t>
            </w:r>
          </w:p>
        </w:tc>
        <w:tc>
          <w:tcPr>
            <w:tcW w:w="5844" w:type="dxa"/>
            <w:tcBorders>
              <w:top w:val="nil"/>
              <w:left w:val="nil"/>
              <w:bottom w:val="nil"/>
              <w:right w:val="nil"/>
            </w:tcBorders>
            <w:tcMar>
              <w:top w:w="0" w:type="dxa"/>
              <w:left w:w="62" w:type="dxa"/>
              <w:bottom w:w="0" w:type="dxa"/>
              <w:right w:w="62" w:type="dxa"/>
            </w:tcMar>
          </w:tcPr>
          <w:p w:rsidR="00000000" w:rsidP="005C3E66">
            <w:pPr>
              <w:pStyle w:val="BodyText"/>
              <w:rPr>
                <w:lang w:val="en-NZ"/>
              </w:rPr>
            </w:pPr>
            <w:r w:rsidRPr="005C3E66">
              <w:t>Saw settings and adjustments are made in accordance with job requirements and machine and tool manufacturer instructions</w:t>
            </w:r>
          </w:p>
        </w:tc>
      </w:tr>
      <w:tr w:rsidTr="005C3E6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C3E66">
            <w:pPr>
              <w:pStyle w:val="BodyText"/>
              <w:rPr>
                <w:lang w:val="en-NZ"/>
              </w:rPr>
            </w:pPr>
            <w:r w:rsidRPr="005C3E66">
              <w:t>2.3</w:t>
            </w:r>
          </w:p>
        </w:tc>
        <w:tc>
          <w:tcPr>
            <w:tcW w:w="5844" w:type="dxa"/>
            <w:tcBorders>
              <w:top w:val="nil"/>
              <w:left w:val="nil"/>
              <w:bottom w:val="nil"/>
              <w:right w:val="nil"/>
            </w:tcBorders>
            <w:tcMar>
              <w:top w:w="0" w:type="dxa"/>
              <w:left w:w="62" w:type="dxa"/>
              <w:bottom w:w="0" w:type="dxa"/>
              <w:right w:w="62" w:type="dxa"/>
            </w:tcMar>
          </w:tcPr>
          <w:p w:rsidR="00000000" w:rsidP="005C3E66">
            <w:pPr>
              <w:pStyle w:val="BodyText"/>
              <w:rPr>
                <w:lang w:val="en-NZ"/>
              </w:rPr>
            </w:pPr>
            <w:r w:rsidRPr="005C3E66">
              <w:t>Trial runs are conducted to check saw operation, accuracy and quality of finished work</w:t>
            </w:r>
          </w:p>
        </w:tc>
      </w:tr>
      <w:tr w:rsidTr="005C3E6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C3E66">
            <w:pPr>
              <w:pStyle w:val="BodyText"/>
              <w:rPr>
                <w:lang w:val="en-NZ"/>
              </w:rPr>
            </w:pPr>
            <w:r w:rsidRPr="005C3E66">
              <w:t>2.4</w:t>
            </w:r>
          </w:p>
        </w:tc>
        <w:tc>
          <w:tcPr>
            <w:tcW w:w="5844" w:type="dxa"/>
            <w:tcBorders>
              <w:top w:val="nil"/>
              <w:left w:val="nil"/>
              <w:bottom w:val="nil"/>
              <w:right w:val="nil"/>
            </w:tcBorders>
            <w:tcMar>
              <w:top w:w="0" w:type="dxa"/>
              <w:left w:w="62" w:type="dxa"/>
              <w:bottom w:w="0" w:type="dxa"/>
              <w:right w:w="62" w:type="dxa"/>
            </w:tcMar>
          </w:tcPr>
          <w:p w:rsidR="00000000" w:rsidP="005C3E66">
            <w:pPr>
              <w:pStyle w:val="BodyText"/>
              <w:rPr>
                <w:lang w:val="en-NZ"/>
              </w:rPr>
            </w:pPr>
            <w:r w:rsidRPr="005C3E66">
              <w:t>Necessary adjustments are made to saw settings</w:t>
            </w:r>
          </w:p>
        </w:tc>
      </w:tr>
      <w:tr w:rsidTr="005C3E6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5C3E66">
            <w:pPr>
              <w:pStyle w:val="BodyText"/>
              <w:rPr>
                <w:lang w:val="en-NZ"/>
              </w:rPr>
            </w:pPr>
            <w:r w:rsidRPr="005C3E66">
              <w:t>3</w:t>
            </w:r>
          </w:p>
        </w:tc>
        <w:tc>
          <w:tcPr>
            <w:tcW w:w="2185" w:type="dxa"/>
            <w:tcBorders>
              <w:top w:val="nil"/>
              <w:left w:val="nil"/>
              <w:bottom w:val="nil"/>
              <w:right w:val="nil"/>
            </w:tcBorders>
            <w:tcMar>
              <w:top w:w="0" w:type="dxa"/>
              <w:left w:w="62" w:type="dxa"/>
              <w:bottom w:w="0" w:type="dxa"/>
              <w:right w:w="62" w:type="dxa"/>
            </w:tcMar>
          </w:tcPr>
          <w:p w:rsidR="00000000" w:rsidP="005C3E66">
            <w:pPr>
              <w:pStyle w:val="BodyText"/>
              <w:rPr>
                <w:lang w:val="en-NZ"/>
              </w:rPr>
            </w:pPr>
            <w:r w:rsidRPr="005C3E66">
              <w:t>Operate machines</w:t>
            </w:r>
          </w:p>
        </w:tc>
        <w:tc>
          <w:tcPr>
            <w:tcW w:w="683" w:type="dxa"/>
            <w:tcBorders>
              <w:top w:val="nil"/>
              <w:left w:val="nil"/>
              <w:bottom w:val="nil"/>
              <w:right w:val="nil"/>
            </w:tcBorders>
            <w:tcMar>
              <w:top w:w="0" w:type="dxa"/>
              <w:left w:w="62" w:type="dxa"/>
              <w:bottom w:w="0" w:type="dxa"/>
              <w:right w:w="62" w:type="dxa"/>
            </w:tcMar>
          </w:tcPr>
          <w:p w:rsidR="00000000" w:rsidP="005C3E66">
            <w:pPr>
              <w:pStyle w:val="BodyText"/>
              <w:rPr>
                <w:lang w:val="en-NZ"/>
              </w:rPr>
            </w:pPr>
            <w:r w:rsidRPr="005C3E66">
              <w:t>3.1</w:t>
            </w:r>
          </w:p>
        </w:tc>
        <w:tc>
          <w:tcPr>
            <w:tcW w:w="5844" w:type="dxa"/>
            <w:tcBorders>
              <w:top w:val="nil"/>
              <w:left w:val="nil"/>
              <w:bottom w:val="nil"/>
              <w:right w:val="nil"/>
            </w:tcBorders>
            <w:tcMar>
              <w:top w:w="0" w:type="dxa"/>
              <w:left w:w="62" w:type="dxa"/>
              <w:bottom w:w="0" w:type="dxa"/>
              <w:right w:w="62" w:type="dxa"/>
            </w:tcMar>
          </w:tcPr>
          <w:p w:rsidR="00000000" w:rsidP="005C3E66">
            <w:pPr>
              <w:pStyle w:val="BodyText"/>
              <w:rPr>
                <w:lang w:val="en-NZ"/>
              </w:rPr>
            </w:pPr>
            <w:r w:rsidRPr="005C3E66">
              <w:t>Saw start-up procedure is carried out in accordance with manufacturer instructions</w:t>
            </w:r>
          </w:p>
        </w:tc>
      </w:tr>
      <w:tr w:rsidTr="005C3E6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C3E66">
            <w:pPr>
              <w:pStyle w:val="BodyText"/>
              <w:rPr>
                <w:lang w:val="en-NZ"/>
              </w:rPr>
            </w:pPr>
            <w:r w:rsidRPr="005C3E66">
              <w:t>3.2</w:t>
            </w:r>
          </w:p>
        </w:tc>
        <w:tc>
          <w:tcPr>
            <w:tcW w:w="5844" w:type="dxa"/>
            <w:tcBorders>
              <w:top w:val="nil"/>
              <w:left w:val="nil"/>
              <w:bottom w:val="nil"/>
              <w:right w:val="nil"/>
            </w:tcBorders>
            <w:tcMar>
              <w:top w:w="0" w:type="dxa"/>
              <w:left w:w="62" w:type="dxa"/>
              <w:bottom w:w="0" w:type="dxa"/>
              <w:right w:w="62" w:type="dxa"/>
            </w:tcMar>
          </w:tcPr>
          <w:p w:rsidR="00000000" w:rsidP="005C3E66">
            <w:pPr>
              <w:pStyle w:val="BodyText"/>
              <w:rPr>
                <w:lang w:val="en-NZ"/>
              </w:rPr>
            </w:pPr>
            <w:r w:rsidRPr="005C3E66">
              <w:t>Material to be sawed is positioned in accordance with manufacturer instructions, tooling requirements, safe handling procedures and standard workplace operating procedures</w:t>
            </w:r>
          </w:p>
        </w:tc>
      </w:tr>
      <w:tr w:rsidTr="005C3E6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C3E66">
            <w:pPr>
              <w:pStyle w:val="BodyText"/>
              <w:rPr>
                <w:lang w:val="en-NZ"/>
              </w:rPr>
            </w:pPr>
            <w:r w:rsidRPr="005C3E66">
              <w:t>3.3</w:t>
            </w:r>
          </w:p>
        </w:tc>
        <w:tc>
          <w:tcPr>
            <w:tcW w:w="5844" w:type="dxa"/>
            <w:tcBorders>
              <w:top w:val="nil"/>
              <w:left w:val="nil"/>
              <w:bottom w:val="nil"/>
              <w:right w:val="nil"/>
            </w:tcBorders>
            <w:tcMar>
              <w:top w:w="0" w:type="dxa"/>
              <w:left w:w="62" w:type="dxa"/>
              <w:bottom w:w="0" w:type="dxa"/>
              <w:right w:w="62" w:type="dxa"/>
            </w:tcMar>
          </w:tcPr>
          <w:p w:rsidR="00000000" w:rsidP="005C3E66">
            <w:pPr>
              <w:pStyle w:val="BodyText"/>
              <w:rPr>
                <w:lang w:val="en-NZ"/>
              </w:rPr>
            </w:pPr>
            <w:r w:rsidRPr="005C3E66">
              <w:t xml:space="preserve">Saw is operated in accordance with its designed capacity and purpose, and to </w:t>
            </w:r>
            <w:r w:rsidRPr="005C3E66">
              <w:t>manufacturer recommendations</w:t>
            </w:r>
          </w:p>
        </w:tc>
      </w:tr>
      <w:tr w:rsidTr="005C3E6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C3E66">
            <w:pPr>
              <w:pStyle w:val="BodyText"/>
              <w:rPr>
                <w:lang w:val="en-NZ"/>
              </w:rPr>
            </w:pPr>
            <w:r w:rsidRPr="005C3E66">
              <w:t>3.4</w:t>
            </w:r>
          </w:p>
        </w:tc>
        <w:tc>
          <w:tcPr>
            <w:tcW w:w="5844" w:type="dxa"/>
            <w:tcBorders>
              <w:top w:val="nil"/>
              <w:left w:val="nil"/>
              <w:bottom w:val="nil"/>
              <w:right w:val="nil"/>
            </w:tcBorders>
            <w:tcMar>
              <w:top w:w="0" w:type="dxa"/>
              <w:left w:w="62" w:type="dxa"/>
              <w:bottom w:w="0" w:type="dxa"/>
              <w:right w:w="62" w:type="dxa"/>
            </w:tcMar>
          </w:tcPr>
          <w:p w:rsidR="00000000" w:rsidP="005C3E66">
            <w:pPr>
              <w:pStyle w:val="BodyText"/>
              <w:rPr>
                <w:lang w:val="en-NZ"/>
              </w:rPr>
            </w:pPr>
            <w:r w:rsidRPr="005C3E66">
              <w:t>Saw operation is monitored to ensure product quality and output</w:t>
            </w:r>
          </w:p>
        </w:tc>
      </w:tr>
      <w:tr w:rsidTr="005C3E6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C3E66">
            <w:pPr>
              <w:pStyle w:val="BodyText"/>
              <w:rPr>
                <w:lang w:val="en-NZ"/>
              </w:rPr>
            </w:pPr>
            <w:r w:rsidRPr="005C3E66">
              <w:t>3.5</w:t>
            </w:r>
          </w:p>
        </w:tc>
        <w:tc>
          <w:tcPr>
            <w:tcW w:w="5844" w:type="dxa"/>
            <w:tcBorders>
              <w:top w:val="nil"/>
              <w:left w:val="nil"/>
              <w:bottom w:val="nil"/>
              <w:right w:val="nil"/>
            </w:tcBorders>
            <w:tcMar>
              <w:top w:w="0" w:type="dxa"/>
              <w:left w:w="62" w:type="dxa"/>
              <w:bottom w:w="0" w:type="dxa"/>
              <w:right w:w="62" w:type="dxa"/>
            </w:tcMar>
          </w:tcPr>
          <w:p w:rsidR="00000000" w:rsidP="005C3E66">
            <w:pPr>
              <w:pStyle w:val="BodyText"/>
              <w:rPr>
                <w:lang w:val="en-NZ"/>
              </w:rPr>
            </w:pPr>
            <w:r w:rsidRPr="005C3E66">
              <w:t>Waste quantities are checked and minimised</w:t>
            </w:r>
          </w:p>
        </w:tc>
      </w:tr>
      <w:tr w:rsidTr="005C3E6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C3E66">
            <w:pPr>
              <w:pStyle w:val="BodyText"/>
              <w:rPr>
                <w:lang w:val="en-NZ"/>
              </w:rPr>
            </w:pPr>
            <w:r w:rsidRPr="005C3E66">
              <w:t>3.6</w:t>
            </w:r>
          </w:p>
        </w:tc>
        <w:tc>
          <w:tcPr>
            <w:tcW w:w="5844" w:type="dxa"/>
            <w:tcBorders>
              <w:top w:val="nil"/>
              <w:left w:val="nil"/>
              <w:bottom w:val="nil"/>
              <w:right w:val="nil"/>
            </w:tcBorders>
            <w:tcMar>
              <w:top w:w="0" w:type="dxa"/>
              <w:left w:w="62" w:type="dxa"/>
              <w:bottom w:w="0" w:type="dxa"/>
              <w:right w:w="62" w:type="dxa"/>
            </w:tcMar>
          </w:tcPr>
          <w:p w:rsidR="00000000" w:rsidP="005C3E66">
            <w:pPr>
              <w:pStyle w:val="BodyText"/>
              <w:rPr>
                <w:lang w:val="en-NZ"/>
              </w:rPr>
            </w:pPr>
            <w:r w:rsidRPr="005C3E66">
              <w:t>Items that do not meet quality requirements are recycled or discarded according to w</w:t>
            </w:r>
            <w:r w:rsidRPr="005C3E66">
              <w:t>orkplace procedures</w:t>
            </w:r>
          </w:p>
        </w:tc>
      </w:tr>
      <w:tr w:rsidTr="005C3E6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C3E66">
            <w:pPr>
              <w:pStyle w:val="BodyText"/>
              <w:rPr>
                <w:lang w:val="en-NZ"/>
              </w:rPr>
            </w:pPr>
            <w:r w:rsidRPr="005C3E66">
              <w:t>3.7</w:t>
            </w:r>
          </w:p>
        </w:tc>
        <w:tc>
          <w:tcPr>
            <w:tcW w:w="5844" w:type="dxa"/>
            <w:tcBorders>
              <w:top w:val="nil"/>
              <w:left w:val="nil"/>
              <w:bottom w:val="nil"/>
              <w:right w:val="nil"/>
            </w:tcBorders>
            <w:tcMar>
              <w:top w:w="0" w:type="dxa"/>
              <w:left w:w="62" w:type="dxa"/>
              <w:bottom w:w="0" w:type="dxa"/>
              <w:right w:w="62" w:type="dxa"/>
            </w:tcMar>
          </w:tcPr>
          <w:p w:rsidR="00000000" w:rsidP="005C3E66">
            <w:pPr>
              <w:pStyle w:val="BodyText"/>
              <w:rPr>
                <w:lang w:val="en-NZ"/>
              </w:rPr>
            </w:pPr>
            <w:r w:rsidRPr="005C3E66">
              <w:t>Problems with the required work and/or the operation of the saw are identified and reported to appropriate persons</w:t>
            </w:r>
          </w:p>
        </w:tc>
      </w:tr>
      <w:tr w:rsidTr="005C3E6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5C3E66">
            <w:pPr>
              <w:pStyle w:val="BodyText"/>
              <w:rPr>
                <w:lang w:val="en-NZ"/>
              </w:rPr>
            </w:pPr>
            <w:r w:rsidRPr="005C3E66">
              <w:t>4</w:t>
            </w:r>
          </w:p>
        </w:tc>
        <w:tc>
          <w:tcPr>
            <w:tcW w:w="2185" w:type="dxa"/>
            <w:tcBorders>
              <w:top w:val="nil"/>
              <w:left w:val="nil"/>
              <w:bottom w:val="nil"/>
              <w:right w:val="nil"/>
            </w:tcBorders>
            <w:tcMar>
              <w:top w:w="0" w:type="dxa"/>
              <w:left w:w="62" w:type="dxa"/>
              <w:bottom w:w="0" w:type="dxa"/>
              <w:right w:w="62" w:type="dxa"/>
            </w:tcMar>
          </w:tcPr>
          <w:p w:rsidR="00000000" w:rsidP="005C3E66">
            <w:pPr>
              <w:pStyle w:val="BodyText"/>
              <w:rPr>
                <w:lang w:val="en-NZ"/>
              </w:rPr>
            </w:pPr>
            <w:r w:rsidRPr="005C3E66">
              <w:t>Finalise operation and maintain equipment</w:t>
            </w:r>
          </w:p>
        </w:tc>
        <w:tc>
          <w:tcPr>
            <w:tcW w:w="683" w:type="dxa"/>
            <w:tcBorders>
              <w:top w:val="nil"/>
              <w:left w:val="nil"/>
              <w:bottom w:val="nil"/>
              <w:right w:val="nil"/>
            </w:tcBorders>
            <w:tcMar>
              <w:top w:w="0" w:type="dxa"/>
              <w:left w:w="62" w:type="dxa"/>
              <w:bottom w:w="0" w:type="dxa"/>
              <w:right w:w="62" w:type="dxa"/>
            </w:tcMar>
          </w:tcPr>
          <w:p w:rsidR="00000000" w:rsidP="005C3E66">
            <w:pPr>
              <w:pStyle w:val="BodyText"/>
              <w:rPr>
                <w:lang w:val="en-NZ"/>
              </w:rPr>
            </w:pPr>
            <w:r w:rsidRPr="005C3E66">
              <w:t>4.1</w:t>
            </w:r>
          </w:p>
        </w:tc>
        <w:tc>
          <w:tcPr>
            <w:tcW w:w="5844" w:type="dxa"/>
            <w:tcBorders>
              <w:top w:val="nil"/>
              <w:left w:val="nil"/>
              <w:bottom w:val="nil"/>
              <w:right w:val="nil"/>
            </w:tcBorders>
            <w:tcMar>
              <w:top w:w="0" w:type="dxa"/>
              <w:left w:w="62" w:type="dxa"/>
              <w:bottom w:w="0" w:type="dxa"/>
              <w:right w:w="62" w:type="dxa"/>
            </w:tcMar>
          </w:tcPr>
          <w:p w:rsidR="00000000" w:rsidP="005C3E66">
            <w:pPr>
              <w:pStyle w:val="BodyText"/>
              <w:rPr>
                <w:lang w:val="en-NZ"/>
              </w:rPr>
            </w:pPr>
            <w:r w:rsidRPr="005C3E66">
              <w:t>Work area is cleaned, hand and/or power tools and equipment are c</w:t>
            </w:r>
            <w:r w:rsidRPr="005C3E66">
              <w:t>leaned, maintained and stored in accordance with workplace procedures</w:t>
            </w:r>
          </w:p>
        </w:tc>
      </w:tr>
      <w:tr w:rsidTr="005C3E6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C3E66">
            <w:pPr>
              <w:pStyle w:val="BodyText"/>
              <w:rPr>
                <w:lang w:val="en-NZ"/>
              </w:rPr>
            </w:pPr>
            <w:r w:rsidRPr="005C3E66">
              <w:t>4.2</w:t>
            </w:r>
          </w:p>
        </w:tc>
        <w:tc>
          <w:tcPr>
            <w:tcW w:w="5844" w:type="dxa"/>
            <w:tcBorders>
              <w:top w:val="nil"/>
              <w:left w:val="nil"/>
              <w:bottom w:val="nil"/>
              <w:right w:val="nil"/>
            </w:tcBorders>
            <w:tcMar>
              <w:top w:w="0" w:type="dxa"/>
              <w:left w:w="62" w:type="dxa"/>
              <w:bottom w:w="0" w:type="dxa"/>
              <w:right w:w="62" w:type="dxa"/>
            </w:tcMar>
          </w:tcPr>
          <w:p w:rsidR="00000000" w:rsidP="005C3E66">
            <w:pPr>
              <w:pStyle w:val="BodyText"/>
              <w:rPr>
                <w:lang w:val="en-NZ"/>
              </w:rPr>
            </w:pPr>
            <w:r w:rsidRPr="005C3E66">
              <w:t>Machinery is cleaned and left in a safe mode</w:t>
            </w:r>
          </w:p>
        </w:tc>
      </w:tr>
      <w:tr w:rsidTr="005C3E6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C3E66">
            <w:pPr>
              <w:pStyle w:val="BodyText"/>
              <w:rPr>
                <w:lang w:val="en-NZ"/>
              </w:rPr>
            </w:pPr>
            <w:r w:rsidRPr="005C3E66">
              <w:t>4.3</w:t>
            </w:r>
          </w:p>
        </w:tc>
        <w:tc>
          <w:tcPr>
            <w:tcW w:w="5844" w:type="dxa"/>
            <w:tcBorders>
              <w:top w:val="nil"/>
              <w:left w:val="nil"/>
              <w:bottom w:val="nil"/>
              <w:right w:val="nil"/>
            </w:tcBorders>
            <w:tcMar>
              <w:top w:w="0" w:type="dxa"/>
              <w:left w:w="62" w:type="dxa"/>
              <w:bottom w:w="0" w:type="dxa"/>
              <w:right w:w="62" w:type="dxa"/>
            </w:tcMar>
          </w:tcPr>
          <w:p w:rsidR="00000000" w:rsidP="005C3E66">
            <w:pPr>
              <w:pStyle w:val="BodyText"/>
              <w:rPr>
                <w:lang w:val="en-NZ"/>
              </w:rPr>
            </w:pPr>
            <w:r w:rsidRPr="005C3E66">
              <w:t>Faulty and/or defective equipment is tagged and reported in accordance with workplace practices</w:t>
            </w:r>
          </w:p>
        </w:tc>
      </w:tr>
      <w:tr w:rsidTr="005C3E6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C3E66">
            <w:pPr>
              <w:pStyle w:val="BodyText"/>
              <w:rPr>
                <w:lang w:val="en-NZ"/>
              </w:rPr>
            </w:pPr>
            <w:r w:rsidRPr="005C3E66">
              <w:t>4.4</w:t>
            </w:r>
          </w:p>
        </w:tc>
        <w:tc>
          <w:tcPr>
            <w:tcW w:w="5844" w:type="dxa"/>
            <w:tcBorders>
              <w:top w:val="nil"/>
              <w:left w:val="nil"/>
              <w:bottom w:val="nil"/>
              <w:right w:val="nil"/>
            </w:tcBorders>
            <w:tcMar>
              <w:top w:w="0" w:type="dxa"/>
              <w:left w:w="62" w:type="dxa"/>
              <w:bottom w:w="0" w:type="dxa"/>
              <w:right w:w="62" w:type="dxa"/>
            </w:tcMar>
          </w:tcPr>
          <w:p w:rsidR="00000000" w:rsidP="005C3E66">
            <w:pPr>
              <w:pStyle w:val="BodyText"/>
              <w:rPr>
                <w:lang w:val="en-NZ"/>
              </w:rPr>
            </w:pPr>
            <w:r w:rsidRPr="005C3E66">
              <w:t xml:space="preserve">Unused hardware is collected and stored for re-use or </w:t>
            </w:r>
            <w:r w:rsidRPr="005C3E66">
              <w:t>disposal following workplace procedures</w:t>
            </w:r>
          </w:p>
        </w:tc>
      </w:tr>
      <w:tr w:rsidTr="005C3E6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C3E66">
            <w:pPr>
              <w:pStyle w:val="BodyText"/>
              <w:rPr>
                <w:lang w:val="en-NZ"/>
              </w:rPr>
            </w:pPr>
            <w:r w:rsidRPr="005C3E66">
              <w:t>4.5</w:t>
            </w:r>
          </w:p>
        </w:tc>
        <w:tc>
          <w:tcPr>
            <w:tcW w:w="5844" w:type="dxa"/>
            <w:tcBorders>
              <w:top w:val="nil"/>
              <w:left w:val="nil"/>
              <w:bottom w:val="nil"/>
              <w:right w:val="nil"/>
            </w:tcBorders>
            <w:tcMar>
              <w:top w:w="0" w:type="dxa"/>
              <w:left w:w="62" w:type="dxa"/>
              <w:bottom w:w="0" w:type="dxa"/>
              <w:right w:w="62" w:type="dxa"/>
            </w:tcMar>
          </w:tcPr>
          <w:p w:rsidR="00000000" w:rsidRPr="005C3E66" w:rsidP="005C3E66">
            <w:pPr>
              <w:pStyle w:val="BodyText"/>
            </w:pPr>
            <w:r w:rsidRPr="005C3E66">
              <w:t>Waste and scrap materials are dealt with following workplace procedures</w:t>
            </w:r>
          </w:p>
        </w:tc>
      </w:tr>
    </w:tbl>
    <w:p w:rsidR="00000000" w:rsidRPr="005C3E66" w:rsidP="005C3E66">
      <w:pPr>
        <w:pStyle w:val="BodyText"/>
      </w:pPr>
    </w:p>
    <w:p w:rsidR="00000000" w:rsidRPr="005C3E66" w:rsidP="005C3E66">
      <w:pPr>
        <w:pStyle w:val="AllowPageBreak"/>
      </w:pPr>
    </w:p>
    <w:p w:rsidR="00000000" w:rsidRPr="005C3E66" w:rsidP="005C3E66">
      <w:pPr>
        <w:pStyle w:val="Heading1"/>
      </w:pPr>
      <w:bookmarkStart w:id="7" w:name="O_634891"/>
      <w:bookmarkEnd w:id="7"/>
      <w:r w:rsidRPr="005C3E66">
        <w:t>Foundation Skills</w:t>
      </w:r>
    </w:p>
    <w:p w:rsidR="00000000" w:rsidRPr="005C3E66" w:rsidP="005E186A">
      <w:pPr>
        <w:pStyle w:val="BodyText"/>
      </w:pPr>
      <w:r w:rsidRPr="005C3E66">
        <w:t>Foundation skills essential to performance are</w:t>
      </w:r>
      <w:r w:rsidRPr="005C3E66">
        <w:t xml:space="preserve"> explicit in the performance criteria of this unit of competency. Detail on appropriate performance levels for each furnishing unit of competency in reading, writing, oral communication and numeracy utilising the Australian Core Skills Framework (ACSF) are</w:t>
      </w:r>
      <w:r w:rsidRPr="005C3E66">
        <w:t xml:space="preserve"> provided in the Furnishing Training Package Implementation Guide.</w:t>
      </w:r>
    </w:p>
    <w:p w:rsidR="00000000" w:rsidRPr="005C3E66" w:rsidP="005C3E66">
      <w:pPr>
        <w:pStyle w:val="Heading1"/>
      </w:pPr>
      <w:bookmarkStart w:id="8" w:name="O_634890"/>
      <w:bookmarkEnd w:id="8"/>
      <w:r w:rsidRPr="005C3E66">
        <w:t>Range of Conditions</w:t>
      </w:r>
    </w:p>
    <w:tbl>
      <w:tblPr>
        <w:tblW w:w="0" w:type="auto"/>
        <w:tblLayout w:type="fixed"/>
        <w:tblCellMar>
          <w:left w:w="62" w:type="dxa"/>
          <w:right w:w="62" w:type="dxa"/>
        </w:tblCellMar>
        <w:tblLook w:val="0000"/>
      </w:tblPr>
      <w:tblGrid>
        <w:gridCol w:w="2760"/>
        <w:gridCol w:w="6312"/>
      </w:tblGrid>
      <w:tr w:rsidTr="005C3E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C3E66">
            <w:pPr>
              <w:pStyle w:val="BodyText"/>
              <w:rPr>
                <w:lang w:val="en-NZ"/>
              </w:rPr>
            </w:pPr>
            <w:r w:rsidRPr="005C3E66">
              <w:t>Specifies different work environments and conditions that may affect performance. Essential operating conditions that may be present (depending on the w</w:t>
            </w:r>
            <w:r w:rsidRPr="005C3E66">
              <w:t>ork situation, needs of the candidate, accessibility of the item, and local industry and regional contexts) are included. Range is restricted to essential operating conditions and any other variables essential to the work environment.</w:t>
            </w:r>
          </w:p>
        </w:tc>
      </w:tr>
      <w:tr w:rsidTr="005C3E6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C3E66" w:rsidP="005C3E66">
            <w:pPr>
              <w:pStyle w:val="BodyText"/>
            </w:pPr>
            <w:r w:rsidRPr="005C3E66">
              <w:rPr>
                <w:rStyle w:val="SpecialBold"/>
              </w:rPr>
              <w:t>Sawing machines include:</w:t>
            </w:r>
          </w:p>
          <w:p w:rsidR="00000000" w:rsidP="005C3E6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5C3E66" w:rsidP="005C3E66">
            <w:pPr>
              <w:pStyle w:val="ListBullet"/>
            </w:pPr>
            <w:r w:rsidRPr="005C3E66">
              <w:t>cross-cut saws</w:t>
            </w:r>
          </w:p>
          <w:p w:rsidR="00000000" w:rsidRPr="005C3E66" w:rsidP="005C3E66">
            <w:pPr>
              <w:pStyle w:val="ListBullet"/>
            </w:pPr>
            <w:r w:rsidRPr="005C3E66">
              <w:t>circular rip saws</w:t>
            </w:r>
          </w:p>
          <w:p w:rsidR="00000000" w:rsidRPr="005C3E66" w:rsidP="005C3E66">
            <w:pPr>
              <w:pStyle w:val="ListBullet"/>
            </w:pPr>
            <w:r w:rsidRPr="005C3E66">
              <w:t xml:space="preserve">sliding table panel saws and scroll-band saws </w:t>
            </w:r>
          </w:p>
          <w:p w:rsidR="00000000" w:rsidRPr="005C3E66" w:rsidP="005C3E66">
            <w:pPr>
              <w:pStyle w:val="ListBullet"/>
            </w:pPr>
            <w:r w:rsidRPr="005C3E66">
              <w:t>numerically controlled (NC) beam saws</w:t>
            </w:r>
          </w:p>
          <w:p w:rsidR="00000000" w:rsidRPr="005C3E66" w:rsidP="005C3E66">
            <w:pPr>
              <w:pStyle w:val="ListBullet"/>
            </w:pPr>
            <w:r w:rsidRPr="005C3E66">
              <w:t>wall saws</w:t>
            </w:r>
          </w:p>
          <w:p w:rsidR="00000000" w:rsidP="005C3E66">
            <w:pPr>
              <w:pStyle w:val="ListBullet"/>
              <w:rPr>
                <w:lang w:val="en-NZ"/>
              </w:rPr>
            </w:pPr>
            <w:r w:rsidRPr="005C3E66">
              <w:t>band re-saws and straight line edgers</w:t>
            </w:r>
          </w:p>
        </w:tc>
      </w:tr>
      <w:tr w:rsidTr="005C3E6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C3E66" w:rsidP="005C3E66">
            <w:pPr>
              <w:pStyle w:val="BodyText"/>
            </w:pPr>
            <w:r w:rsidRPr="005C3E66">
              <w:rPr>
                <w:rStyle w:val="SpecialBold"/>
              </w:rPr>
              <w:t>Materials to be machined include:</w:t>
            </w:r>
          </w:p>
          <w:p w:rsidR="00000000" w:rsidP="005C3E6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5C3E66" w:rsidP="005C3E66">
            <w:pPr>
              <w:pStyle w:val="ListBullet"/>
            </w:pPr>
            <w:r w:rsidRPr="005C3E66">
              <w:t xml:space="preserve">solid timber </w:t>
            </w:r>
          </w:p>
          <w:p w:rsidR="00000000" w:rsidRPr="005C3E66" w:rsidP="005C3E66">
            <w:pPr>
              <w:pStyle w:val="ListBullet"/>
            </w:pPr>
            <w:r w:rsidRPr="005C3E66">
              <w:t xml:space="preserve">manufactured board </w:t>
            </w:r>
          </w:p>
          <w:p w:rsidR="00000000" w:rsidRPr="005C3E66" w:rsidP="005C3E66">
            <w:pPr>
              <w:pStyle w:val="ListBullet"/>
            </w:pPr>
            <w:r w:rsidRPr="005C3E66">
              <w:t>laminates</w:t>
            </w:r>
          </w:p>
          <w:p w:rsidR="00000000" w:rsidRPr="005C3E66" w:rsidP="005C3E66">
            <w:pPr>
              <w:pStyle w:val="ListBullet"/>
            </w:pPr>
            <w:r w:rsidRPr="005C3E66">
              <w:t>plastics</w:t>
            </w:r>
          </w:p>
          <w:p w:rsidR="00000000" w:rsidRPr="005C3E66" w:rsidP="005C3E66">
            <w:pPr>
              <w:pStyle w:val="ListBullet"/>
            </w:pPr>
            <w:r w:rsidRPr="005C3E66">
              <w:t>acrylics</w:t>
            </w:r>
          </w:p>
          <w:p w:rsidR="00000000" w:rsidP="005C3E66">
            <w:pPr>
              <w:pStyle w:val="ListBullet"/>
              <w:rPr>
                <w:lang w:val="en-NZ"/>
              </w:rPr>
            </w:pPr>
            <w:r w:rsidRPr="005C3E66">
              <w:t>synthetic solids</w:t>
            </w:r>
          </w:p>
        </w:tc>
      </w:tr>
      <w:tr w:rsidTr="005C3E6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C3E66" w:rsidP="005C3E66">
            <w:pPr>
              <w:pStyle w:val="BodyText"/>
            </w:pPr>
            <w:r w:rsidRPr="005C3E66">
              <w:rPr>
                <w:rStyle w:val="SpecialBold"/>
              </w:rPr>
              <w:t>Unit scope includes:</w:t>
            </w:r>
          </w:p>
          <w:p w:rsidR="00000000" w:rsidP="005C3E6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5C3E66" w:rsidP="005C3E66">
            <w:pPr>
              <w:pStyle w:val="ListBullet"/>
            </w:pPr>
            <w:r w:rsidRPr="005C3E66">
              <w:t xml:space="preserve">reading and interpreting plans </w:t>
            </w:r>
          </w:p>
          <w:p w:rsidR="00000000" w:rsidRPr="005C3E66" w:rsidP="005C3E66">
            <w:pPr>
              <w:pStyle w:val="ListBullet"/>
            </w:pPr>
            <w:r w:rsidRPr="005C3E66">
              <w:t xml:space="preserve">deep ripping </w:t>
            </w:r>
          </w:p>
          <w:p w:rsidR="00000000" w:rsidRPr="005C3E66" w:rsidP="005C3E66">
            <w:pPr>
              <w:pStyle w:val="ListBullet"/>
            </w:pPr>
            <w:r w:rsidRPr="005C3E66">
              <w:t xml:space="preserve">cutting angles and compound angles </w:t>
            </w:r>
          </w:p>
          <w:p w:rsidR="00000000" w:rsidRPr="005C3E66" w:rsidP="005C3E66">
            <w:pPr>
              <w:pStyle w:val="ListBullet"/>
            </w:pPr>
            <w:r w:rsidRPr="005C3E66">
              <w:t xml:space="preserve">trenching flat panel components </w:t>
            </w:r>
          </w:p>
          <w:p w:rsidR="00000000" w:rsidRPr="005C3E66" w:rsidP="005C3E66">
            <w:pPr>
              <w:pStyle w:val="ListBullet"/>
            </w:pPr>
            <w:r w:rsidRPr="005C3E66">
              <w:t>shaping components</w:t>
            </w:r>
          </w:p>
          <w:p w:rsidR="00000000" w:rsidRPr="005C3E66" w:rsidP="005C3E66">
            <w:pPr>
              <w:pStyle w:val="ListBullet"/>
            </w:pPr>
            <w:r w:rsidRPr="005C3E66">
              <w:t>using jigs and fixtures</w:t>
            </w:r>
          </w:p>
          <w:p w:rsidR="00000000" w:rsidRPr="005C3E66" w:rsidP="005C3E66">
            <w:pPr>
              <w:pStyle w:val="ListBullet"/>
            </w:pPr>
            <w:r w:rsidRPr="005C3E66">
              <w:t>breaking down boards</w:t>
            </w:r>
          </w:p>
          <w:p w:rsidR="00000000" w:rsidP="005C3E66">
            <w:pPr>
              <w:pStyle w:val="ListBullet"/>
              <w:rPr>
                <w:lang w:val="en-NZ"/>
              </w:rPr>
            </w:pPr>
            <w:r w:rsidRPr="005C3E66">
              <w:t xml:space="preserve">maintaining machine parts and saw blades </w:t>
            </w:r>
          </w:p>
        </w:tc>
      </w:tr>
      <w:tr w:rsidTr="005C3E6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C3E66" w:rsidP="005C3E66">
            <w:pPr>
              <w:pStyle w:val="BodyText"/>
            </w:pPr>
            <w:r w:rsidRPr="005C3E66">
              <w:rPr>
                <w:rStyle w:val="SpecialBold"/>
              </w:rPr>
              <w:t>Unit context includes:</w:t>
            </w:r>
          </w:p>
          <w:p w:rsidR="00000000" w:rsidP="005C3E6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5C3E66" w:rsidP="005C3E66">
            <w:pPr>
              <w:pStyle w:val="ListBullet"/>
            </w:pPr>
            <w:r w:rsidRPr="005C3E66">
              <w:t>WHS requirements, including legislation, building codes, material safety management systems, hazardous substances and dangerous goods code, and local safe operating pr</w:t>
            </w:r>
            <w:r w:rsidRPr="005C3E66">
              <w:t xml:space="preserve">ocedures </w:t>
            </w:r>
          </w:p>
          <w:p w:rsidR="00000000" w:rsidRPr="005C3E66" w:rsidP="005C3E66">
            <w:pPr>
              <w:pStyle w:val="ListBullet"/>
            </w:pPr>
            <w:r w:rsidRPr="005C3E66">
              <w:t xml:space="preserve">work is carried out in accordance with legislative obligations, environmental legislation, relevant health regulations, manual handling procedures and organisation insurance requirements </w:t>
            </w:r>
          </w:p>
          <w:p w:rsidR="00000000" w:rsidRPr="005C3E66" w:rsidP="005C3E66">
            <w:pPr>
              <w:pStyle w:val="ListBullet"/>
            </w:pPr>
            <w:r w:rsidRPr="005C3E66">
              <w:t xml:space="preserve">work requires individuals to demonstrate some discretion, </w:t>
            </w:r>
            <w:r w:rsidRPr="005C3E66">
              <w:t xml:space="preserve">judgement and problem solving in the set up and operation of machines </w:t>
            </w:r>
          </w:p>
          <w:p w:rsidR="00000000" w:rsidP="005C3E66">
            <w:pPr>
              <w:pStyle w:val="ListBullet"/>
              <w:rPr>
                <w:lang w:val="en-NZ"/>
              </w:rPr>
            </w:pPr>
            <w:r w:rsidRPr="005C3E66">
              <w:t>competency may be demonstrated in workplaces involved in the manufacture of solid timber furniture, domestic furniture, commercial furniture, kitchen and bathroom cabinets and/or furnit</w:t>
            </w:r>
            <w:r w:rsidRPr="005C3E66">
              <w:t xml:space="preserve">ure components </w:t>
            </w:r>
          </w:p>
        </w:tc>
      </w:tr>
      <w:tr w:rsidTr="005C3E6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C3E66" w:rsidP="005C3E66">
            <w:pPr>
              <w:pStyle w:val="BodyText"/>
            </w:pPr>
            <w:r w:rsidRPr="005C3E66">
              <w:rPr>
                <w:rStyle w:val="SpecialBold"/>
              </w:rPr>
              <w:t>Tools and equipment include:</w:t>
            </w:r>
          </w:p>
          <w:p w:rsidR="00000000" w:rsidP="005C3E6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5C3E66" w:rsidP="005C3E66">
            <w:pPr>
              <w:pStyle w:val="ListBullet"/>
            </w:pPr>
            <w:r w:rsidRPr="005C3E66">
              <w:t>machine-specific tolls</w:t>
            </w:r>
          </w:p>
          <w:p w:rsidR="00000000" w:rsidRPr="005C3E66" w:rsidP="005C3E66">
            <w:pPr>
              <w:pStyle w:val="ListBullet"/>
            </w:pPr>
            <w:r w:rsidRPr="005C3E66">
              <w:t>screwdrivers</w:t>
            </w:r>
          </w:p>
          <w:p w:rsidR="00000000" w:rsidRPr="005C3E66" w:rsidP="005C3E66">
            <w:pPr>
              <w:pStyle w:val="ListBullet"/>
            </w:pPr>
            <w:r w:rsidRPr="005C3E66">
              <w:t>hammers</w:t>
            </w:r>
          </w:p>
          <w:p w:rsidR="00000000" w:rsidRPr="005C3E66" w:rsidP="005C3E66">
            <w:pPr>
              <w:pStyle w:val="ListBullet"/>
            </w:pPr>
            <w:r w:rsidRPr="005C3E66">
              <w:t>spanners</w:t>
            </w:r>
          </w:p>
          <w:p w:rsidR="00000000" w:rsidP="005C3E66">
            <w:pPr>
              <w:pStyle w:val="ListBullet"/>
              <w:rPr>
                <w:lang w:val="en-NZ"/>
              </w:rPr>
            </w:pPr>
            <w:r w:rsidRPr="005C3E66">
              <w:t>jigs and fixtures</w:t>
            </w:r>
          </w:p>
        </w:tc>
      </w:tr>
      <w:tr w:rsidTr="005C3E6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C3E66">
            <w:pPr>
              <w:pStyle w:val="BodyText"/>
              <w:rPr>
                <w:lang w:val="en-NZ"/>
              </w:rPr>
            </w:pPr>
            <w:r w:rsidRPr="005C3E66">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5C3E66" w:rsidP="005C3E66">
            <w:pPr>
              <w:pStyle w:val="ListBullet"/>
            </w:pPr>
            <w:r w:rsidRPr="005C3E66">
              <w:t>sawing machine consumables</w:t>
            </w:r>
          </w:p>
          <w:p w:rsidR="00000000" w:rsidP="005C3E66">
            <w:pPr>
              <w:pStyle w:val="ListBullet"/>
              <w:rPr>
                <w:lang w:val="en-NZ"/>
              </w:rPr>
            </w:pPr>
            <w:r w:rsidRPr="005C3E66">
              <w:t>oils and lubricants and trial materials</w:t>
            </w:r>
          </w:p>
        </w:tc>
      </w:tr>
      <w:tr w:rsidTr="005C3E6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C3E66">
            <w:pPr>
              <w:pStyle w:val="BodyText"/>
              <w:rPr>
                <w:lang w:val="en-NZ"/>
              </w:rPr>
            </w:pPr>
            <w:r w:rsidRPr="005C3E66">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5C3E66">
            <w:pPr>
              <w:pStyle w:val="ListBullet"/>
              <w:rPr>
                <w:lang w:val="en-NZ"/>
              </w:rPr>
            </w:pPr>
            <w:r w:rsidRPr="005C3E66">
              <w:t xml:space="preserve">that prescribed under legislation, regulations and enterprise policies and practices </w:t>
            </w:r>
          </w:p>
        </w:tc>
      </w:tr>
      <w:tr w:rsidTr="005C3E6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C3E66" w:rsidP="005C3E66">
            <w:pPr>
              <w:pStyle w:val="BodyText"/>
            </w:pPr>
            <w:r w:rsidRPr="005C3E66">
              <w:rPr>
                <w:rStyle w:val="SpecialBold"/>
              </w:rPr>
              <w:t>Information and procedures include:</w:t>
            </w:r>
          </w:p>
          <w:p w:rsidR="00000000" w:rsidP="005C3E6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5C3E66" w:rsidP="005C3E66">
            <w:pPr>
              <w:pStyle w:val="ListBullet"/>
            </w:pPr>
            <w:r w:rsidRPr="005C3E66">
              <w:t xml:space="preserve">workplace procedures relating to the use of tools and equipment </w:t>
            </w:r>
          </w:p>
          <w:p w:rsidR="00000000" w:rsidRPr="005C3E66" w:rsidP="005C3E66">
            <w:pPr>
              <w:pStyle w:val="ListBullet"/>
            </w:pPr>
            <w:r w:rsidRPr="005C3E66">
              <w:t xml:space="preserve">work instructions, including job sheets, cutting lists, plans, drawings and designs </w:t>
            </w:r>
          </w:p>
          <w:p w:rsidR="00000000" w:rsidRPr="005C3E66" w:rsidP="005C3E66">
            <w:pPr>
              <w:pStyle w:val="ListBullet"/>
            </w:pPr>
            <w:r w:rsidRPr="005C3E66">
              <w:t xml:space="preserve">workplace procedures relating to reporting and communication </w:t>
            </w:r>
          </w:p>
          <w:p w:rsidR="00000000" w:rsidRPr="005C3E66" w:rsidP="005C3E66">
            <w:pPr>
              <w:pStyle w:val="ListBullet"/>
            </w:pPr>
            <w:r w:rsidRPr="005C3E66">
              <w:t xml:space="preserve">manufacturer specifications and operational procedures </w:t>
            </w:r>
          </w:p>
        </w:tc>
      </w:tr>
    </w:tbl>
    <w:p w:rsidR="00000000" w:rsidRPr="005C3E66" w:rsidP="005C3E66">
      <w:pPr>
        <w:pStyle w:val="BodyText"/>
      </w:pPr>
    </w:p>
    <w:p w:rsidR="00000000" w:rsidRPr="005C3E66" w:rsidP="005C3E66">
      <w:pPr>
        <w:pStyle w:val="AllowPageBreak"/>
      </w:pPr>
    </w:p>
    <w:p w:rsidR="00000000" w:rsidRPr="005C3E66" w:rsidP="005C3E66">
      <w:pPr>
        <w:pStyle w:val="Heading1"/>
      </w:pPr>
      <w:bookmarkStart w:id="9" w:name="O_634889"/>
      <w:bookmarkEnd w:id="9"/>
      <w:r w:rsidRPr="005C3E66">
        <w:t>Unit Mapping Information</w:t>
      </w:r>
    </w:p>
    <w:p w:rsidR="00000000" w:rsidRPr="005C3E66" w:rsidP="005E186A">
      <w:pPr>
        <w:pStyle w:val="BodyText"/>
      </w:pPr>
      <w:r w:rsidRPr="005C3E66">
        <w:t>Supersede</w:t>
      </w:r>
      <w:r w:rsidRPr="005C3E66">
        <w:t>s and is equivalent to LMFFM3020B Set up, operate and maintain sawing machines.</w:t>
      </w:r>
    </w:p>
    <w:p w:rsidR="00000000" w:rsidRPr="005C3E66" w:rsidP="005C3E66">
      <w:pPr>
        <w:pStyle w:val="Heading1"/>
      </w:pPr>
      <w:bookmarkStart w:id="10" w:name="O_634882"/>
      <w:bookmarkEnd w:id="10"/>
      <w:r w:rsidRPr="005C3E66">
        <w:t>Links</w:t>
      </w:r>
    </w:p>
    <w:p w:rsidR="00000000" w:rsidRPr="005C3E66" w:rsidP="005E186A">
      <w:pPr>
        <w:pStyle w:val="BodyText"/>
      </w:pPr>
      <w:r w:rsidRPr="005C3E6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D2ED4">
        <w:rPr>
          <w:rStyle w:val="Hyperlink"/>
        </w:rPr>
        <w:t>https://vetnet.gov.au/Pages/TrainingDocs.aspx?q=0601ab95-583a-4e93-b2d4-cfb27b03ed73</w:t>
      </w:r>
      <w:r>
        <w:fldChar w:fldCharType="end"/>
      </w:r>
    </w:p>
    <w:p w:rsidR="00000000" w:rsidRPr="005C3E66" w:rsidP="005E186A">
      <w:pPr>
        <w:pStyle w:val="BodyText"/>
        <w:sectPr w:rsidSect="005C3E66">
          <w:headerReference w:type="default" r:id="rId10"/>
          <w:footerReference w:type="default" r:id="rId11"/>
          <w:pgSz w:w="11908" w:h="16833"/>
          <w:pgMar w:top="1702" w:right="1418" w:bottom="1702" w:left="1418" w:header="992" w:footer="992" w:gutter="0"/>
          <w:cols w:space="720"/>
          <w:noEndnote/>
          <w:docGrid w:linePitch="299"/>
        </w:sectPr>
      </w:pPr>
    </w:p>
    <w:p w:rsidR="00000000" w:rsidRPr="005C3E66" w:rsidP="005C3E66">
      <w:pPr>
        <w:pStyle w:val="SuperHeading"/>
      </w:pPr>
      <w:r w:rsidRPr="005C3E66">
        <w:t>Assessment Requirements for MSFFM3012 Set up, operate and maintain sawing machines</w:t>
      </w:r>
    </w:p>
    <w:p w:rsidR="00000000" w:rsidRPr="005C3E66" w:rsidP="005C3E66">
      <w:pPr>
        <w:pStyle w:val="Heading1"/>
      </w:pPr>
      <w:bookmarkStart w:id="11" w:name="O_634884"/>
      <w:bookmarkEnd w:id="11"/>
      <w:r w:rsidRPr="005C3E66">
        <w:t>Modification History</w:t>
      </w:r>
    </w:p>
    <w:p w:rsidR="00000000" w:rsidRPr="005C3E66" w:rsidP="005E186A">
      <w:pPr>
        <w:pStyle w:val="BodyText"/>
      </w:pPr>
      <w:r w:rsidRPr="005C3E66">
        <w:t>Release 1 - New unit of competency</w:t>
      </w:r>
    </w:p>
    <w:p w:rsidR="00000000" w:rsidRPr="005C3E66" w:rsidP="005C3E66">
      <w:pPr>
        <w:pStyle w:val="Heading1"/>
      </w:pPr>
      <w:bookmarkStart w:id="12" w:name="O_634887"/>
      <w:bookmarkEnd w:id="12"/>
      <w:r w:rsidRPr="005C3E66">
        <w:t>Performance Evidence</w:t>
      </w:r>
    </w:p>
    <w:p w:rsidR="00000000" w:rsidRPr="005C3E66" w:rsidP="005C3E66">
      <w:pPr>
        <w:pStyle w:val="ListBullet"/>
      </w:pPr>
      <w:r w:rsidRPr="005C3E66">
        <w:t xml:space="preserve">Interpret work order and locate and apply relevant information </w:t>
      </w:r>
    </w:p>
    <w:p w:rsidR="00000000" w:rsidRPr="005C3E66" w:rsidP="005C3E66">
      <w:pPr>
        <w:pStyle w:val="ListBullet"/>
      </w:pPr>
      <w:r w:rsidRPr="005C3E66">
        <w:t xml:space="preserve">Apply safe handling requirements for equipment, products and materials, including use of personal protective equipment </w:t>
      </w:r>
    </w:p>
    <w:p w:rsidR="00000000" w:rsidRPr="005C3E66" w:rsidP="005C3E66">
      <w:pPr>
        <w:pStyle w:val="ListBullet"/>
      </w:pPr>
      <w:r w:rsidRPr="005C3E66">
        <w:t>Read and interpret cutting lists and job specifications to prepare for w</w:t>
      </w:r>
      <w:r w:rsidRPr="005C3E66">
        <w:t xml:space="preserve">ork </w:t>
      </w:r>
    </w:p>
    <w:p w:rsidR="00000000" w:rsidRPr="005C3E66" w:rsidP="005C3E66">
      <w:pPr>
        <w:pStyle w:val="ListBullet"/>
      </w:pPr>
      <w:r w:rsidRPr="005C3E66">
        <w:t xml:space="preserve">Identify materials used in the work process </w:t>
      </w:r>
    </w:p>
    <w:p w:rsidR="00000000" w:rsidRPr="005C3E66" w:rsidP="005C3E66">
      <w:pPr>
        <w:pStyle w:val="ListBullet"/>
      </w:pPr>
      <w:r w:rsidRPr="005C3E66">
        <w:t xml:space="preserve">Follow work instructions, operating procedures and inspection processes to: </w:t>
      </w:r>
    </w:p>
    <w:p w:rsidR="00000000" w:rsidRPr="005C3E66" w:rsidP="005C3E66">
      <w:pPr>
        <w:pStyle w:val="ListBullet2"/>
      </w:pPr>
      <w:r w:rsidRPr="005C3E66">
        <w:t>minimise the risk of injury to self or others</w:t>
      </w:r>
    </w:p>
    <w:p w:rsidR="00000000" w:rsidRPr="005C3E66" w:rsidP="005C3E66">
      <w:pPr>
        <w:pStyle w:val="ListBullet2"/>
      </w:pPr>
      <w:r w:rsidRPr="005C3E66">
        <w:t>prevent damage to goods, equipment and products</w:t>
      </w:r>
    </w:p>
    <w:p w:rsidR="00000000" w:rsidRPr="005C3E66" w:rsidP="005C3E66">
      <w:pPr>
        <w:pStyle w:val="ListBullet2"/>
      </w:pPr>
      <w:r w:rsidRPr="005C3E66">
        <w:t>maintain required production output and product quality</w:t>
      </w:r>
    </w:p>
    <w:p w:rsidR="00000000" w:rsidRPr="005C3E66" w:rsidP="005C3E66">
      <w:pPr>
        <w:pStyle w:val="ListBullet"/>
      </w:pPr>
      <w:r w:rsidRPr="005C3E66">
        <w:t xml:space="preserve">Identify, set up, operate and maintain at least four (4) different types of saws, using safety cut-outs and guards </w:t>
      </w:r>
    </w:p>
    <w:p w:rsidR="00000000" w:rsidRPr="005C3E66" w:rsidP="005C3E66">
      <w:pPr>
        <w:pStyle w:val="ListBullet"/>
      </w:pPr>
      <w:r w:rsidRPr="005C3E66">
        <w:t xml:space="preserve">Conduct operator maintenance on the machines and related equipment </w:t>
      </w:r>
    </w:p>
    <w:p w:rsidR="00000000" w:rsidRPr="005C3E66" w:rsidP="005C3E66">
      <w:pPr>
        <w:pStyle w:val="ListBullet"/>
      </w:pPr>
      <w:r w:rsidRPr="005C3E66">
        <w:t>Use mathematica</w:t>
      </w:r>
      <w:r w:rsidRPr="005C3E66">
        <w:t xml:space="preserve">l ideas and techniques to correctly complete measurements, calculate area and estimate material requirements </w:t>
      </w:r>
    </w:p>
    <w:p w:rsidR="00000000" w:rsidRPr="005C3E66" w:rsidP="005C3E66">
      <w:pPr>
        <w:pStyle w:val="ListBullet"/>
      </w:pPr>
      <w:r w:rsidRPr="005C3E66">
        <w:t xml:space="preserve">Communicate ideas and information to enable confirmation of work requirements and specifications and the reporting of work outcomes and problems, </w:t>
      </w:r>
      <w:r w:rsidRPr="005C3E66">
        <w:t xml:space="preserve">interpret basic plans and follow safety procedures </w:t>
      </w:r>
    </w:p>
    <w:p w:rsidR="00000000" w:rsidRPr="005C3E66" w:rsidP="005C3E66">
      <w:pPr>
        <w:pStyle w:val="ListBullet"/>
      </w:pPr>
      <w:r w:rsidRPr="005C3E66">
        <w:t>Minimise wastage of resources, including materials, time and money</w:t>
      </w:r>
    </w:p>
    <w:p w:rsidR="00000000" w:rsidRPr="005C3E66" w:rsidP="005C3E66">
      <w:pPr>
        <w:pStyle w:val="ListBullet"/>
      </w:pPr>
      <w:r w:rsidRPr="005C3E66">
        <w:t>Work with others and in a team by recognising dependencies and using cooperative approaches to optimise work flow and productivity</w:t>
      </w:r>
    </w:p>
    <w:p w:rsidR="00000000" w:rsidRPr="005C3E66" w:rsidP="005C3E66">
      <w:pPr>
        <w:pStyle w:val="AllowPageBreak"/>
      </w:pPr>
    </w:p>
    <w:p w:rsidR="00000000" w:rsidRPr="005C3E66" w:rsidP="005C3E66">
      <w:pPr>
        <w:pStyle w:val="Heading1"/>
      </w:pPr>
      <w:bookmarkStart w:id="13" w:name="O_634886"/>
      <w:bookmarkEnd w:id="13"/>
      <w:r w:rsidRPr="005C3E66">
        <w:t>Knowledge Evidence</w:t>
      </w:r>
    </w:p>
    <w:p w:rsidR="00000000" w:rsidRPr="005C3E66" w:rsidP="005C3E66">
      <w:pPr>
        <w:pStyle w:val="ListBullet"/>
      </w:pPr>
      <w:r w:rsidRPr="005C3E66">
        <w:t xml:space="preserve">Types, characteristics, uses and limitations of sawing machines </w:t>
      </w:r>
    </w:p>
    <w:p w:rsidR="00000000" w:rsidRPr="005C3E66" w:rsidP="005C3E66">
      <w:pPr>
        <w:pStyle w:val="ListBullet"/>
      </w:pPr>
      <w:r w:rsidRPr="005C3E66">
        <w:t xml:space="preserve">Sawing processes and techniques </w:t>
      </w:r>
    </w:p>
    <w:p w:rsidR="00000000" w:rsidRPr="005C3E66" w:rsidP="005C3E66">
      <w:pPr>
        <w:pStyle w:val="ListBullet"/>
      </w:pPr>
      <w:r w:rsidRPr="005C3E66">
        <w:t xml:space="preserve">Characteristics of materials and uses of products produced </w:t>
      </w:r>
    </w:p>
    <w:p w:rsidR="00000000" w:rsidRPr="005C3E66" w:rsidP="005C3E66">
      <w:pPr>
        <w:pStyle w:val="ListBullet"/>
      </w:pPr>
      <w:r w:rsidRPr="005C3E66">
        <w:t xml:space="preserve">Workplace guidelines regarding acceptable tolerance levels </w:t>
      </w:r>
    </w:p>
    <w:p w:rsidR="00000000" w:rsidRPr="005C3E66" w:rsidP="005C3E66">
      <w:pPr>
        <w:pStyle w:val="ListBullet"/>
      </w:pPr>
      <w:r w:rsidRPr="005C3E66">
        <w:t xml:space="preserve">Workplace safety policies and procedures </w:t>
      </w:r>
    </w:p>
    <w:p w:rsidR="00000000" w:rsidRPr="005C3E66" w:rsidP="005C3E66">
      <w:pPr>
        <w:pStyle w:val="ListBullet"/>
      </w:pPr>
      <w:r w:rsidRPr="005C3E66">
        <w:t>Procedures for reporting machinery faults and material defects</w:t>
      </w:r>
    </w:p>
    <w:p w:rsidR="00000000" w:rsidRPr="005C3E66" w:rsidP="005C3E66">
      <w:pPr>
        <w:pStyle w:val="AllowPageBreak"/>
      </w:pPr>
    </w:p>
    <w:p w:rsidR="00000000" w:rsidRPr="005C3E66" w:rsidP="005C3E66">
      <w:pPr>
        <w:pStyle w:val="Heading1"/>
      </w:pPr>
      <w:bookmarkStart w:id="14" w:name="O_634885"/>
      <w:bookmarkEnd w:id="14"/>
      <w:r w:rsidRPr="005C3E66">
        <w:t>Assessment Conditions</w:t>
      </w:r>
    </w:p>
    <w:p w:rsidR="00000000" w:rsidRPr="005C3E66" w:rsidP="005C3E66">
      <w:pPr>
        <w:pStyle w:val="ListBullet"/>
      </w:pPr>
      <w:r w:rsidRPr="005C3E66">
        <w:t>Assessors must:</w:t>
      </w:r>
    </w:p>
    <w:p w:rsidR="00000000" w:rsidRPr="005C3E66" w:rsidP="005C3E66">
      <w:pPr>
        <w:pStyle w:val="ListBullet2"/>
      </w:pPr>
      <w:r w:rsidRPr="005C3E66">
        <w:t>hold training and assessment competencies as determined by the National Skills Standards Counc</w:t>
      </w:r>
      <w:r w:rsidRPr="005C3E66">
        <w:t>il (NSSC) or its successors</w:t>
      </w:r>
    </w:p>
    <w:p w:rsidR="00000000" w:rsidRPr="005C3E66" w:rsidP="005C3E66">
      <w:pPr>
        <w:pStyle w:val="ListBullet2"/>
      </w:pPr>
      <w:r w:rsidRPr="005C3E66">
        <w:t xml:space="preserve">have vocational competency in the furnishing industry at least to the level being assessed with broad industry knowledge and experience, usually combined with a relevant industry qualification </w:t>
      </w:r>
    </w:p>
    <w:p w:rsidR="00000000" w:rsidRPr="005C3E66" w:rsidP="005C3E66">
      <w:pPr>
        <w:pStyle w:val="ListBullet2"/>
      </w:pPr>
      <w:r w:rsidRPr="005C3E66">
        <w:t>be familiar with the current skill</w:t>
      </w:r>
      <w:r w:rsidRPr="005C3E66">
        <w:t xml:space="preserve">s and knowledge used and have relevant, current experience in the </w:t>
      </w:r>
      <w:r w:rsidRPr="005C3E66">
        <w:t>furnishing industry.</w:t>
      </w:r>
    </w:p>
    <w:p w:rsidR="00000000" w:rsidRPr="005C3E66" w:rsidP="005C3E66">
      <w:pPr>
        <w:pStyle w:val="ListBullet"/>
      </w:pPr>
      <w:r w:rsidRPr="005C3E66">
        <w:t xml:space="preserve">Assessment methods must confirm consistency of performance over time rather than a single assessment event and in a range of workplace relevant contexts. </w:t>
      </w:r>
    </w:p>
    <w:p w:rsidR="00000000" w:rsidRPr="005C3E66" w:rsidP="005C3E66">
      <w:pPr>
        <w:pStyle w:val="ListBullet"/>
      </w:pPr>
      <w:r w:rsidRPr="005C3E66">
        <w:t>Assessment mu</w:t>
      </w:r>
      <w:r w:rsidRPr="005C3E66">
        <w:t xml:space="preserve">st be by observation of relevant tasks with questioning on underpinning knowledge and, where applicable, multimedia evidence, supervisor’s reports, projects and work samples. </w:t>
      </w:r>
    </w:p>
    <w:p w:rsidR="00000000" w:rsidRPr="005C3E66" w:rsidP="005C3E66">
      <w:pPr>
        <w:pStyle w:val="ListBullet"/>
      </w:pPr>
      <w:r w:rsidRPr="005C3E66">
        <w:t>Assessment is to be conducted on single units of competency or in conjunction wi</w:t>
      </w:r>
      <w:r w:rsidRPr="005C3E66">
        <w:t>th other related units of competency. Foundation skills are integral to competent performance in the unit and should not be assessed separately.</w:t>
      </w:r>
    </w:p>
    <w:p w:rsidR="00000000" w:rsidRPr="005C3E66" w:rsidP="005C3E66">
      <w:pPr>
        <w:pStyle w:val="ListBullet"/>
      </w:pPr>
      <w:r w:rsidRPr="005C3E66">
        <w:t>Assessment must occur on the job or in a workplace simulated facility with relevant process, equipment, materia</w:t>
      </w:r>
      <w:r w:rsidRPr="005C3E66">
        <w:t>ls, work instructions and deadlines.</w:t>
      </w:r>
    </w:p>
    <w:p w:rsidR="00000000" w:rsidRPr="005C3E66" w:rsidP="005C3E66">
      <w:pPr>
        <w:pStyle w:val="ListBullet"/>
      </w:pPr>
      <w:r w:rsidRPr="005C3E66">
        <w:t>Access is required to sawing machinery, standard operating procedures and unprocessed materials.</w:t>
      </w:r>
    </w:p>
    <w:p w:rsidR="00000000" w:rsidRPr="005C3E66" w:rsidP="005C3E66">
      <w:pPr>
        <w:pStyle w:val="AllowPageBreak"/>
      </w:pPr>
    </w:p>
    <w:p w:rsidR="00000000" w:rsidRPr="005C3E66" w:rsidP="005C3E66">
      <w:pPr>
        <w:pStyle w:val="Heading1"/>
      </w:pPr>
      <w:bookmarkStart w:id="15" w:name="O_634883"/>
      <w:bookmarkEnd w:id="15"/>
      <w:r w:rsidRPr="005C3E66">
        <w:t>Links</w:t>
      </w:r>
    </w:p>
    <w:p w:rsidR="00000000" w:rsidRPr="005C3E66" w:rsidP="005E186A">
      <w:pPr>
        <w:pStyle w:val="BodyText"/>
      </w:pPr>
      <w:r w:rsidRPr="005C3E6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D2ED4">
        <w:rPr>
          <w:rStyle w:val="Hyperlink"/>
        </w:rPr>
        <w:t>https://vetnet.gov.au/Pages/TrainingDocs.aspx?q=0601ab95-583a-4e93-b2d4-cfb27b03ed73</w:t>
      </w:r>
      <w:r>
        <w:fldChar w:fldCharType="end"/>
      </w:r>
    </w:p>
    <w:p w:rsidR="00000000" w:rsidRPr="005C3E66" w:rsidP="005C3E66"/>
    <w:sectPr w:rsidSect="005C3E6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E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E66" w:rsidRPr="005E186A" w:rsidP="005E18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E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86A" w:rsidP="005C3E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E186A" w:rsidP="005C3E6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E186A" w:rsidP="005C3E6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E66" w:rsidP="005C3E66">
    <w:pPr>
      <w:pStyle w:val="Footer"/>
      <w:framePr w:wrap="around"/>
    </w:pPr>
    <w:r>
      <w:fldChar w:fldCharType="begin"/>
    </w:r>
    <w:r>
      <w:instrText xml:space="preserve"> DOCPROPERTY  Subject  \* MERGEFORMAT </w:instrText>
    </w:r>
    <w:r>
      <w:fldChar w:fldCharType="separate"/>
    </w:r>
    <w:r w:rsidR="005E186A">
      <w:t>Approved</w:t>
    </w:r>
    <w:r w:rsidR="005E186A">
      <w:fldChar w:fldCharType="end"/>
    </w:r>
    <w:r>
      <w:tab/>
      <w:t xml:space="preserve">Page </w:t>
    </w:r>
    <w:r>
      <w:fldChar w:fldCharType="begin"/>
    </w:r>
    <w:r>
      <w:instrText xml:space="preserve"> PAGE  \* Arabic  \* MERGEFORMAT </w:instrText>
    </w:r>
    <w:r>
      <w:fldChar w:fldCharType="separate"/>
    </w:r>
    <w:r w:rsidR="005E186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E186A">
      <w:rPr>
        <w:noProof/>
      </w:rPr>
      <w:t>5</w:t>
    </w:r>
    <w:r>
      <w:rPr>
        <w:noProof/>
      </w:rPr>
      <w:fldChar w:fldCharType="end"/>
    </w:r>
  </w:p>
  <w:p w:rsidR="005C3E66" w:rsidP="005C3E66">
    <w:pPr>
      <w:pStyle w:val="Footer"/>
      <w:framePr w:wrap="around"/>
    </w:pPr>
    <w:r>
      <w:t xml:space="preserve">© Commonwealth of Australia, </w:t>
    </w:r>
    <w:r>
      <w:fldChar w:fldCharType="begin"/>
    </w:r>
    <w:r>
      <w:instrText xml:space="preserve"> DATE  \@ "yyyy"  \* MERGEFORMAT </w:instrText>
    </w:r>
    <w:r>
      <w:fldChar w:fldCharType="separate"/>
    </w:r>
    <w:r w:rsidR="005E186A">
      <w:rPr>
        <w:noProof/>
      </w:rPr>
      <w:t>2025</w:t>
    </w:r>
    <w:r>
      <w:fldChar w:fldCharType="end"/>
    </w:r>
    <w:r>
      <w:tab/>
    </w:r>
    <w:r>
      <w:fldChar w:fldCharType="begin"/>
    </w:r>
    <w:r>
      <w:instrText xml:space="preserve"> DOCPROPERTY  Author  \* MERGEFORMAT </w:instrText>
    </w:r>
    <w:r>
      <w:fldChar w:fldCharType="separate"/>
    </w:r>
    <w:r w:rsidR="005E186A">
      <w:t>Skills Insight</w:t>
    </w:r>
    <w:r w:rsidR="005E186A">
      <w:fldChar w:fldCharType="end"/>
    </w:r>
  </w:p>
  <w:p w:rsidR="005C3E66" w:rsidP="005C3E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E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8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3E66" w:rsidRPr="005E186A" w:rsidP="005E18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E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86A" w:rsidRPr="002D2AF8" w:rsidP="005C3E66">
    <w:pPr>
      <w:pStyle w:val="Header"/>
      <w:framePr w:wrap="around"/>
    </w:pPr>
    <w:r>
      <w:fldChar w:fldCharType="begin"/>
    </w:r>
    <w:r>
      <w:instrText xml:space="preserve"> TITLE   \* MERGEFORMAT </w:instrText>
    </w:r>
    <w:r>
      <w:fldChar w:fldCharType="separate"/>
    </w:r>
    <w:r>
      <w:t>MSFFM3012 Set up, operate and maintain sawing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E186A" w:rsidP="005C3E6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E66" w:rsidRPr="002D2AF8" w:rsidP="005C3E66">
    <w:pPr>
      <w:pStyle w:val="Header"/>
      <w:framePr w:wrap="around"/>
    </w:pPr>
    <w:r>
      <w:fldChar w:fldCharType="begin"/>
    </w:r>
    <w:r>
      <w:instrText xml:space="preserve"> TITLE   \* MERGEFORMAT </w:instrText>
    </w:r>
    <w:r>
      <w:fldChar w:fldCharType="separate"/>
    </w:r>
    <w:r w:rsidR="005E186A">
      <w:t>MSFFM3012 Set up, operate and maintain sawing machines</w:t>
    </w:r>
    <w:r w:rsidR="005E186A">
      <w:fldChar w:fldCharType="end"/>
    </w:r>
    <w:r>
      <w:tab/>
      <w:t xml:space="preserve">Date this document was generated: </w:t>
    </w:r>
    <w:r>
      <w:fldChar w:fldCharType="begin"/>
    </w:r>
    <w:r>
      <w:instrText xml:space="preserve"> CREATEDATE  \@ "d MMMM yyyy"  \* MERGEFORMAT </w:instrText>
    </w:r>
    <w:r>
      <w:fldChar w:fldCharType="separate"/>
    </w:r>
    <w:r w:rsidR="005E186A">
      <w:rPr>
        <w:noProof/>
      </w:rPr>
      <w:t>1 March 2025</w:t>
    </w:r>
    <w:r>
      <w:fldChar w:fldCharType="end"/>
    </w:r>
  </w:p>
  <w:p w:rsidR="005C3E66" w:rsidP="005C3E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882E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3CA1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2E8E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3E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3E66"/>
    <w:pPr>
      <w:spacing w:before="360" w:after="60"/>
      <w:outlineLvl w:val="0"/>
    </w:pPr>
    <w:rPr>
      <w:sz w:val="32"/>
    </w:rPr>
  </w:style>
  <w:style w:type="paragraph" w:styleId="Heading2">
    <w:name w:val="heading 2"/>
    <w:basedOn w:val="HeadingBase"/>
    <w:next w:val="BodyText"/>
    <w:link w:val="Heading2Char"/>
    <w:qFormat/>
    <w:rsid w:val="005C3E66"/>
    <w:pPr>
      <w:keepLines/>
      <w:spacing w:before="240" w:after="120"/>
      <w:outlineLvl w:val="1"/>
    </w:pPr>
    <w:rPr>
      <w:sz w:val="28"/>
      <w:szCs w:val="40"/>
    </w:rPr>
  </w:style>
  <w:style w:type="paragraph" w:styleId="Heading3">
    <w:name w:val="heading 3"/>
    <w:basedOn w:val="HeadingBase"/>
    <w:next w:val="BodyText"/>
    <w:link w:val="Heading3Char"/>
    <w:qFormat/>
    <w:rsid w:val="005C3E66"/>
    <w:pPr>
      <w:spacing w:before="180" w:after="120"/>
      <w:outlineLvl w:val="2"/>
    </w:pPr>
    <w:rPr>
      <w:spacing w:val="-10"/>
      <w:kern w:val="32"/>
    </w:rPr>
  </w:style>
  <w:style w:type="paragraph" w:styleId="Heading4">
    <w:name w:val="heading 4"/>
    <w:basedOn w:val="HeadingBase"/>
    <w:next w:val="BodyText"/>
    <w:link w:val="Heading4Char"/>
    <w:qFormat/>
    <w:rsid w:val="005C3E66"/>
    <w:pPr>
      <w:spacing w:before="160" w:after="120"/>
      <w:outlineLvl w:val="3"/>
    </w:pPr>
    <w:rPr>
      <w:sz w:val="22"/>
    </w:rPr>
  </w:style>
  <w:style w:type="paragraph" w:styleId="Heading5">
    <w:name w:val="heading 5"/>
    <w:basedOn w:val="HeadingBase"/>
    <w:next w:val="Normal"/>
    <w:link w:val="Heading5Char"/>
    <w:qFormat/>
    <w:rsid w:val="005C3E66"/>
    <w:pPr>
      <w:spacing w:before="80"/>
      <w:outlineLvl w:val="4"/>
    </w:pPr>
    <w:rPr>
      <w:color w:val="918585"/>
      <w:sz w:val="20"/>
    </w:rPr>
  </w:style>
  <w:style w:type="paragraph" w:styleId="Heading6">
    <w:name w:val="heading 6"/>
    <w:basedOn w:val="HeadingBase"/>
    <w:next w:val="Normal"/>
    <w:link w:val="Heading6Char"/>
    <w:qFormat/>
    <w:rsid w:val="005C3E66"/>
    <w:pPr>
      <w:spacing w:before="60"/>
      <w:outlineLvl w:val="5"/>
    </w:pPr>
    <w:rPr>
      <w:color w:val="918585"/>
      <w:sz w:val="20"/>
    </w:rPr>
  </w:style>
  <w:style w:type="paragraph" w:styleId="Heading7">
    <w:name w:val="heading 7"/>
    <w:basedOn w:val="Normal"/>
    <w:next w:val="Normal"/>
    <w:link w:val="Heading7Char"/>
    <w:qFormat/>
    <w:rsid w:val="005C3E66"/>
    <w:pPr>
      <w:ind w:left="720"/>
      <w:outlineLvl w:val="6"/>
    </w:pPr>
    <w:rPr>
      <w:i/>
    </w:rPr>
  </w:style>
  <w:style w:type="paragraph" w:styleId="Heading8">
    <w:name w:val="heading 8"/>
    <w:basedOn w:val="Normal"/>
    <w:next w:val="Normal"/>
    <w:link w:val="Heading8Char"/>
    <w:qFormat/>
    <w:rsid w:val="005C3E66"/>
    <w:pPr>
      <w:ind w:left="720"/>
      <w:outlineLvl w:val="7"/>
    </w:pPr>
    <w:rPr>
      <w:i/>
    </w:rPr>
  </w:style>
  <w:style w:type="paragraph" w:styleId="Heading9">
    <w:name w:val="heading 9"/>
    <w:basedOn w:val="Normal"/>
    <w:next w:val="Normal"/>
    <w:link w:val="Heading9Char"/>
    <w:qFormat/>
    <w:rsid w:val="005C3E66"/>
    <w:pPr>
      <w:ind w:left="720"/>
      <w:outlineLvl w:val="8"/>
    </w:pPr>
    <w:rPr>
      <w:i/>
    </w:rPr>
  </w:style>
  <w:style w:type="character" w:default="1" w:styleId="DefaultParagraphFont">
    <w:name w:val="Default Paragraph Font"/>
    <w:uiPriority w:val="1"/>
    <w:unhideWhenUsed/>
    <w:rsid w:val="005C3E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3E66"/>
  </w:style>
  <w:style w:type="character" w:customStyle="1" w:styleId="Heading1Char">
    <w:name w:val="Heading 1 Char"/>
    <w:basedOn w:val="DefaultParagraphFont"/>
    <w:link w:val="Heading1"/>
    <w:rsid w:val="005C3E66"/>
    <w:rPr>
      <w:rFonts w:ascii="Times New Roman" w:eastAsia="Times New Roman" w:hAnsi="Times New Roman" w:cs="Times New Roman"/>
      <w:b/>
      <w:sz w:val="32"/>
      <w:szCs w:val="20"/>
      <w:lang w:eastAsia="en-US"/>
    </w:rPr>
  </w:style>
  <w:style w:type="paragraph" w:styleId="BodyText">
    <w:name w:val="Body Text"/>
    <w:basedOn w:val="Normal"/>
    <w:link w:val="BodyTextChar"/>
    <w:rsid w:val="005C3E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3E66"/>
    <w:rPr>
      <w:rFonts w:ascii="Times New Roman" w:eastAsia="Times New Roman" w:hAnsi="Times New Roman" w:cs="Times New Roman"/>
      <w:sz w:val="24"/>
      <w:lang w:eastAsia="en-US"/>
    </w:rPr>
  </w:style>
  <w:style w:type="paragraph" w:styleId="ListBullet">
    <w:name w:val="List Bullet"/>
    <w:basedOn w:val="List"/>
    <w:rsid w:val="005C3E66"/>
    <w:pPr>
      <w:numPr>
        <w:numId w:val="12"/>
      </w:numPr>
      <w:tabs>
        <w:tab w:val="clear" w:pos="340"/>
      </w:tabs>
      <w:spacing w:before="40" w:after="40"/>
    </w:pPr>
  </w:style>
  <w:style w:type="character" w:customStyle="1" w:styleId="SpecialBold">
    <w:name w:val="Special Bold"/>
    <w:basedOn w:val="DefaultParagraphFont"/>
    <w:rsid w:val="005C3E66"/>
    <w:rPr>
      <w:b/>
      <w:spacing w:val="0"/>
    </w:rPr>
  </w:style>
  <w:style w:type="paragraph" w:styleId="ListBullet2">
    <w:name w:val="List Bullet 2"/>
    <w:basedOn w:val="List2"/>
    <w:rsid w:val="005C3E66"/>
    <w:pPr>
      <w:numPr>
        <w:numId w:val="13"/>
      </w:numPr>
      <w:tabs>
        <w:tab w:val="clear" w:pos="680"/>
      </w:tabs>
    </w:pPr>
  </w:style>
  <w:style w:type="character" w:styleId="Emphasis">
    <w:name w:val="Emphasis"/>
    <w:basedOn w:val="DefaultParagraphFont"/>
    <w:qFormat/>
    <w:rsid w:val="005C3E66"/>
    <w:rPr>
      <w:i/>
    </w:rPr>
  </w:style>
  <w:style w:type="paragraph" w:customStyle="1" w:styleId="SuperHeading">
    <w:name w:val="SuperHeading"/>
    <w:basedOn w:val="Normal"/>
    <w:rsid w:val="005C3E66"/>
    <w:pPr>
      <w:spacing w:before="240" w:after="120"/>
      <w:outlineLvl w:val="0"/>
    </w:pPr>
    <w:rPr>
      <w:rFonts w:ascii="Times New Roman" w:hAnsi="Times New Roman"/>
      <w:b/>
      <w:sz w:val="32"/>
    </w:rPr>
  </w:style>
  <w:style w:type="paragraph" w:customStyle="1" w:styleId="AllowPageBreak">
    <w:name w:val="AllowPageBreak"/>
    <w:rsid w:val="005C3E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3E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3E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3E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3E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3E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3E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3E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3E66"/>
    <w:rPr>
      <w:rFonts w:ascii="Courier New" w:eastAsia="Times New Roman" w:hAnsi="Courier New" w:cs="Times New Roman"/>
      <w:i/>
      <w:szCs w:val="20"/>
      <w:lang w:eastAsia="en-US"/>
    </w:rPr>
  </w:style>
  <w:style w:type="paragraph" w:customStyle="1" w:styleId="HeadingBase">
    <w:name w:val="Heading Base"/>
    <w:rsid w:val="005C3E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3E66"/>
    <w:pPr>
      <w:tabs>
        <w:tab w:val="right" w:leader="dot" w:pos="9072"/>
      </w:tabs>
      <w:ind w:left="567"/>
    </w:pPr>
    <w:rPr>
      <w:szCs w:val="22"/>
    </w:rPr>
  </w:style>
  <w:style w:type="paragraph" w:customStyle="1" w:styleId="TOCBase">
    <w:name w:val="TOC Base"/>
    <w:rsid w:val="005C3E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3E66"/>
    <w:pPr>
      <w:tabs>
        <w:tab w:val="right" w:leader="dot" w:pos="9072"/>
      </w:tabs>
      <w:spacing w:before="40" w:after="40"/>
      <w:ind w:left="284"/>
    </w:pPr>
    <w:rPr>
      <w:rFonts w:ascii="Times New Roman" w:hAnsi="Times New Roman"/>
    </w:rPr>
  </w:style>
  <w:style w:type="paragraph" w:styleId="TOC1">
    <w:name w:val="toc 1"/>
    <w:basedOn w:val="TOCBase"/>
    <w:next w:val="Normal"/>
    <w:rsid w:val="005C3E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3E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3E66"/>
    <w:rPr>
      <w:rFonts w:ascii="Times New Roman" w:eastAsia="Times New Roman" w:hAnsi="Times New Roman" w:cs="Times New Roman"/>
      <w:sz w:val="16"/>
      <w:lang w:eastAsia="en-US"/>
    </w:rPr>
  </w:style>
  <w:style w:type="paragraph" w:styleId="Title">
    <w:name w:val="Title"/>
    <w:basedOn w:val="HeadingBase"/>
    <w:link w:val="TitleChar"/>
    <w:qFormat/>
    <w:rsid w:val="005C3E66"/>
    <w:pPr>
      <w:spacing w:before="5040"/>
      <w:jc w:val="center"/>
    </w:pPr>
    <w:rPr>
      <w:sz w:val="48"/>
      <w:szCs w:val="72"/>
      <w:lang w:val="en-US"/>
    </w:rPr>
  </w:style>
  <w:style w:type="character" w:customStyle="1" w:styleId="TitleChar">
    <w:name w:val="Title Char"/>
    <w:basedOn w:val="DefaultParagraphFont"/>
    <w:link w:val="Title"/>
    <w:rsid w:val="005C3E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3E66"/>
    <w:pPr>
      <w:tabs>
        <w:tab w:val="left" w:pos="3600"/>
        <w:tab w:val="left" w:pos="3958"/>
      </w:tabs>
    </w:pPr>
  </w:style>
  <w:style w:type="paragraph" w:styleId="List">
    <w:name w:val="List"/>
    <w:basedOn w:val="BodyText"/>
    <w:next w:val="BodyText"/>
    <w:rsid w:val="005C3E66"/>
    <w:pPr>
      <w:tabs>
        <w:tab w:val="left" w:pos="340"/>
      </w:tabs>
      <w:spacing w:before="60" w:after="60"/>
      <w:ind w:left="340" w:hanging="340"/>
    </w:pPr>
  </w:style>
  <w:style w:type="paragraph" w:customStyle="1" w:styleId="Note">
    <w:name w:val="Note"/>
    <w:basedOn w:val="BodyText"/>
    <w:rsid w:val="005C3E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3E66"/>
    <w:pPr>
      <w:framePr w:wrap="auto" w:hAnchor="text" w:y="6049"/>
    </w:pPr>
    <w:rPr>
      <w:color w:val="000000"/>
      <w:sz w:val="40"/>
    </w:rPr>
  </w:style>
  <w:style w:type="paragraph" w:customStyle="1" w:styleId="TOCTitle">
    <w:name w:val="TOCTitle"/>
    <w:basedOn w:val="Heading1"/>
    <w:rsid w:val="005C3E66"/>
    <w:pPr>
      <w:spacing w:after="240"/>
      <w:jc w:val="center"/>
      <w:outlineLvl w:val="9"/>
    </w:pPr>
    <w:rPr>
      <w:caps/>
    </w:rPr>
  </w:style>
  <w:style w:type="paragraph" w:customStyle="1" w:styleId="Version">
    <w:name w:val="Version"/>
    <w:rsid w:val="005C3E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3E66"/>
    <w:pPr>
      <w:keepNext w:val="0"/>
      <w:tabs>
        <w:tab w:val="right" w:pos="4176"/>
      </w:tabs>
      <w:ind w:left="198" w:hanging="198"/>
    </w:pPr>
    <w:rPr>
      <w:rFonts w:ascii="Garamond" w:hAnsi="Garamond"/>
    </w:rPr>
  </w:style>
  <w:style w:type="paragraph" w:styleId="IndexHeading">
    <w:name w:val="index heading"/>
    <w:basedOn w:val="Normal"/>
    <w:next w:val="Index1"/>
    <w:semiHidden/>
    <w:rsid w:val="005C3E66"/>
    <w:pPr>
      <w:spacing w:before="120" w:after="120"/>
    </w:pPr>
    <w:rPr>
      <w:rFonts w:ascii="Arial" w:hAnsi="Arial"/>
      <w:b/>
      <w:color w:val="918585"/>
      <w:sz w:val="24"/>
    </w:rPr>
  </w:style>
  <w:style w:type="paragraph" w:styleId="Header">
    <w:name w:val="header"/>
    <w:basedOn w:val="Normal"/>
    <w:link w:val="HeaderChar"/>
    <w:rsid w:val="005C3E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3E66"/>
    <w:rPr>
      <w:rFonts w:ascii="Times New Roman" w:eastAsia="Times New Roman" w:hAnsi="Times New Roman" w:cs="Times New Roman"/>
      <w:sz w:val="16"/>
      <w:szCs w:val="20"/>
      <w:lang w:val="en-GB" w:eastAsia="en-US"/>
    </w:rPr>
  </w:style>
  <w:style w:type="paragraph" w:customStyle="1" w:styleId="Chapter">
    <w:name w:val="Chapter"/>
    <w:basedOn w:val="Normal"/>
    <w:rsid w:val="005C3E66"/>
    <w:pPr>
      <w:spacing w:before="240"/>
    </w:pPr>
    <w:rPr>
      <w:rFonts w:ascii="Times New Roman" w:hAnsi="Times New Roman"/>
      <w:smallCaps/>
      <w:spacing w:val="80"/>
      <w:sz w:val="28"/>
    </w:rPr>
  </w:style>
  <w:style w:type="paragraph" w:customStyle="1" w:styleId="InChapter">
    <w:name w:val="InChapter"/>
    <w:basedOn w:val="Heading3"/>
    <w:rsid w:val="005C3E66"/>
    <w:pPr>
      <w:spacing w:after="240"/>
      <w:outlineLvl w:val="9"/>
    </w:pPr>
    <w:rPr>
      <w:noProof/>
    </w:rPr>
  </w:style>
  <w:style w:type="paragraph" w:styleId="Index2">
    <w:name w:val="index 2"/>
    <w:basedOn w:val="Normal"/>
    <w:next w:val="Normal"/>
    <w:semiHidden/>
    <w:rsid w:val="005C3E66"/>
    <w:pPr>
      <w:tabs>
        <w:tab w:val="right" w:pos="4176"/>
      </w:tabs>
      <w:ind w:left="568" w:hanging="284"/>
    </w:pPr>
    <w:rPr>
      <w:rFonts w:ascii="Garamond" w:hAnsi="Garamond"/>
    </w:rPr>
  </w:style>
  <w:style w:type="paragraph" w:customStyle="1" w:styleId="Byline">
    <w:name w:val="Byline"/>
    <w:rsid w:val="005C3E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3E66"/>
    <w:pPr>
      <w:tabs>
        <w:tab w:val="clear" w:pos="3600"/>
        <w:tab w:val="clear" w:pos="3958"/>
      </w:tabs>
      <w:jc w:val="right"/>
    </w:pPr>
  </w:style>
  <w:style w:type="paragraph" w:styleId="Caption">
    <w:name w:val="caption"/>
    <w:basedOn w:val="BodyText"/>
    <w:next w:val="Normal"/>
    <w:qFormat/>
    <w:rsid w:val="005C3E66"/>
    <w:pPr>
      <w:framePr w:w="2268" w:hSpace="181" w:vSpace="181" w:wrap="around" w:vAnchor="text" w:hAnchor="page" w:x="1135" w:y="285" w:anchorLock="1"/>
    </w:pPr>
    <w:rPr>
      <w:i/>
    </w:rPr>
  </w:style>
  <w:style w:type="paragraph" w:customStyle="1" w:styleId="MiniTOCTitle">
    <w:name w:val="MiniTOCTitle"/>
    <w:basedOn w:val="Heading4"/>
    <w:rsid w:val="005C3E66"/>
    <w:pPr>
      <w:spacing w:before="240"/>
      <w:outlineLvl w:val="9"/>
    </w:pPr>
    <w:rPr>
      <w:noProof/>
      <w:sz w:val="24"/>
    </w:rPr>
  </w:style>
  <w:style w:type="paragraph" w:customStyle="1" w:styleId="MiniTOCItem">
    <w:name w:val="MiniTOCItem"/>
    <w:basedOn w:val="ListBullet"/>
    <w:rsid w:val="005C3E66"/>
    <w:pPr>
      <w:numPr>
        <w:numId w:val="0"/>
      </w:numPr>
      <w:tabs>
        <w:tab w:val="right" w:leader="dot" w:pos="6521"/>
      </w:tabs>
      <w:spacing w:before="0" w:after="0"/>
    </w:pPr>
  </w:style>
  <w:style w:type="paragraph" w:customStyle="1" w:styleId="TOFTitle">
    <w:name w:val="TOFTitle"/>
    <w:basedOn w:val="TOCTitle"/>
    <w:rsid w:val="005C3E66"/>
  </w:style>
  <w:style w:type="paragraph" w:styleId="TableofFigures">
    <w:name w:val="table of figures"/>
    <w:basedOn w:val="Normal"/>
    <w:next w:val="Normal"/>
    <w:semiHidden/>
    <w:rsid w:val="005C3E66"/>
    <w:pPr>
      <w:tabs>
        <w:tab w:val="right" w:leader="dot" w:pos="9072"/>
      </w:tabs>
      <w:ind w:left="970" w:hanging="403"/>
    </w:pPr>
    <w:rPr>
      <w:rFonts w:ascii="Times New Roman" w:hAnsi="Times New Roman"/>
      <w:b/>
    </w:rPr>
  </w:style>
  <w:style w:type="paragraph" w:styleId="ListNumber">
    <w:name w:val="List Number"/>
    <w:basedOn w:val="List"/>
    <w:rsid w:val="005C3E66"/>
    <w:pPr>
      <w:numPr>
        <w:numId w:val="15"/>
      </w:numPr>
      <w:tabs>
        <w:tab w:val="clear" w:pos="340"/>
      </w:tabs>
    </w:pPr>
  </w:style>
  <w:style w:type="character" w:customStyle="1" w:styleId="WingdingSymbols">
    <w:name w:val="Wingding Symbols"/>
    <w:rsid w:val="005C3E66"/>
    <w:rPr>
      <w:rFonts w:ascii="Wingdings" w:hAnsi="Wingdings"/>
    </w:rPr>
  </w:style>
  <w:style w:type="paragraph" w:customStyle="1" w:styleId="TableHeading">
    <w:name w:val="Table Heading"/>
    <w:basedOn w:val="HeadingBase"/>
    <w:rsid w:val="005C3E66"/>
    <w:pPr>
      <w:keepLines/>
      <w:pBdr>
        <w:bottom w:val="single" w:sz="6" w:space="1" w:color="918585"/>
      </w:pBdr>
      <w:spacing w:before="240"/>
    </w:pPr>
  </w:style>
  <w:style w:type="character" w:customStyle="1" w:styleId="HotSpot">
    <w:name w:val="HotSpot"/>
    <w:rsid w:val="005C3E66"/>
    <w:rPr>
      <w:color w:val="0033CC"/>
      <w:u w:val="none"/>
    </w:rPr>
  </w:style>
  <w:style w:type="paragraph" w:customStyle="1" w:styleId="BodyTextRight">
    <w:name w:val="Body Text Right"/>
    <w:basedOn w:val="BodyText"/>
    <w:rsid w:val="005C3E66"/>
    <w:pPr>
      <w:spacing w:before="0" w:after="0"/>
      <w:jc w:val="right"/>
    </w:pPr>
  </w:style>
  <w:style w:type="paragraph" w:styleId="Index3">
    <w:name w:val="index 3"/>
    <w:basedOn w:val="ListNumber2"/>
    <w:next w:val="Normal"/>
    <w:semiHidden/>
    <w:rsid w:val="005C3E66"/>
    <w:pPr>
      <w:numPr>
        <w:numId w:val="0"/>
      </w:numPr>
      <w:tabs>
        <w:tab w:val="right" w:leader="dot" w:pos="4176"/>
      </w:tabs>
    </w:pPr>
  </w:style>
  <w:style w:type="paragraph" w:styleId="ListNumber2">
    <w:name w:val="List Number 2"/>
    <w:basedOn w:val="List2"/>
    <w:rsid w:val="005C3E66"/>
    <w:pPr>
      <w:numPr>
        <w:numId w:val="10"/>
      </w:numPr>
      <w:tabs>
        <w:tab w:val="clear" w:pos="1060"/>
      </w:tabs>
    </w:pPr>
  </w:style>
  <w:style w:type="paragraph" w:customStyle="1" w:styleId="MarginNote">
    <w:name w:val="Margin Note"/>
    <w:basedOn w:val="BodyText"/>
    <w:rsid w:val="005C3E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3E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3E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3E66"/>
    <w:rPr>
      <w:sz w:val="32"/>
    </w:rPr>
  </w:style>
  <w:style w:type="paragraph" w:customStyle="1" w:styleId="HeadingProcedure">
    <w:name w:val="Heading Procedure"/>
    <w:basedOn w:val="HeadingBase"/>
    <w:next w:val="Normal"/>
    <w:rsid w:val="005C3E66"/>
    <w:pPr>
      <w:tabs>
        <w:tab w:val="left" w:pos="0"/>
      </w:tabs>
      <w:spacing w:before="120" w:after="60"/>
    </w:pPr>
    <w:rPr>
      <w:i/>
      <w:color w:val="918585"/>
      <w:sz w:val="22"/>
    </w:rPr>
  </w:style>
  <w:style w:type="paragraph" w:customStyle="1" w:styleId="TableBodyText">
    <w:name w:val="Table Body Text"/>
    <w:basedOn w:val="BodyText"/>
    <w:rsid w:val="005C3E66"/>
    <w:pPr>
      <w:spacing w:before="60" w:after="60"/>
    </w:pPr>
  </w:style>
  <w:style w:type="paragraph" w:styleId="ListContinue">
    <w:name w:val="List Continue"/>
    <w:basedOn w:val="List"/>
    <w:rsid w:val="005C3E66"/>
    <w:pPr>
      <w:ind w:firstLine="0"/>
    </w:pPr>
  </w:style>
  <w:style w:type="paragraph" w:customStyle="1" w:styleId="ListNote">
    <w:name w:val="List Note"/>
    <w:basedOn w:val="List"/>
    <w:rsid w:val="005C3E66"/>
    <w:pPr>
      <w:pBdr>
        <w:top w:val="single" w:sz="6" w:space="2" w:color="918585"/>
        <w:bottom w:val="single" w:sz="6" w:space="2" w:color="918585"/>
      </w:pBdr>
      <w:tabs>
        <w:tab w:val="left" w:pos="1021"/>
      </w:tabs>
      <w:ind w:firstLine="0"/>
    </w:pPr>
  </w:style>
  <w:style w:type="paragraph" w:customStyle="1" w:styleId="Warning">
    <w:name w:val="Warning"/>
    <w:basedOn w:val="BodyText"/>
    <w:rsid w:val="005C3E66"/>
    <w:pPr>
      <w:shd w:val="clear" w:color="auto" w:fill="D9D9D9"/>
      <w:tabs>
        <w:tab w:val="left" w:pos="992"/>
      </w:tabs>
      <w:ind w:left="119" w:right="119"/>
    </w:pPr>
    <w:rPr>
      <w:sz w:val="20"/>
    </w:rPr>
  </w:style>
  <w:style w:type="paragraph" w:customStyle="1" w:styleId="MarginIcons">
    <w:name w:val="Margin Icons"/>
    <w:basedOn w:val="BodyText"/>
    <w:rsid w:val="005C3E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3E66"/>
    <w:rPr>
      <w:rFonts w:ascii="Courier New" w:hAnsi="Courier New"/>
    </w:rPr>
  </w:style>
  <w:style w:type="paragraph" w:customStyle="1" w:styleId="NoteBullet">
    <w:name w:val="Note Bullet"/>
    <w:basedOn w:val="Note"/>
    <w:rsid w:val="005C3E66"/>
    <w:pPr>
      <w:tabs>
        <w:tab w:val="clear" w:pos="680"/>
      </w:tabs>
      <w:spacing w:before="60" w:after="60"/>
    </w:pPr>
  </w:style>
  <w:style w:type="paragraph" w:customStyle="1" w:styleId="SubHeading2">
    <w:name w:val="SubHeading2"/>
    <w:basedOn w:val="HeadingBase"/>
    <w:rsid w:val="005C3E66"/>
    <w:pPr>
      <w:spacing w:before="240" w:after="60"/>
    </w:pPr>
    <w:rPr>
      <w:sz w:val="20"/>
    </w:rPr>
  </w:style>
  <w:style w:type="paragraph" w:customStyle="1" w:styleId="SubHeading1">
    <w:name w:val="SubHeading1"/>
    <w:basedOn w:val="HeadingBase"/>
    <w:rsid w:val="005C3E66"/>
    <w:pPr>
      <w:spacing w:before="240" w:after="60"/>
    </w:pPr>
    <w:rPr>
      <w:color w:val="918585"/>
      <w:sz w:val="22"/>
    </w:rPr>
  </w:style>
  <w:style w:type="paragraph" w:customStyle="1" w:styleId="SideHeading">
    <w:name w:val="Side Heading"/>
    <w:basedOn w:val="HeadingBase"/>
    <w:rsid w:val="005C3E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3E66"/>
    <w:pPr>
      <w:tabs>
        <w:tab w:val="num" w:pos="360"/>
      </w:tabs>
    </w:pPr>
  </w:style>
  <w:style w:type="paragraph" w:styleId="PlainText">
    <w:name w:val="Plain Text"/>
    <w:basedOn w:val="Normal"/>
    <w:link w:val="PlainTextChar"/>
    <w:rsid w:val="005C3E66"/>
    <w:rPr>
      <w:sz w:val="20"/>
    </w:rPr>
  </w:style>
  <w:style w:type="character" w:customStyle="1" w:styleId="PlainTextChar">
    <w:name w:val="Plain Text Char"/>
    <w:basedOn w:val="DefaultParagraphFont"/>
    <w:link w:val="PlainText"/>
    <w:rsid w:val="005C3E66"/>
    <w:rPr>
      <w:rFonts w:ascii="Courier New" w:eastAsia="Times New Roman" w:hAnsi="Courier New" w:cs="Times New Roman"/>
      <w:sz w:val="20"/>
      <w:szCs w:val="20"/>
      <w:lang w:eastAsia="en-US"/>
    </w:rPr>
  </w:style>
  <w:style w:type="character" w:customStyle="1" w:styleId="MenuOption">
    <w:name w:val="Menu Option"/>
    <w:basedOn w:val="DefaultParagraphFont"/>
    <w:rsid w:val="005C3E66"/>
    <w:rPr>
      <w:b/>
      <w:smallCaps/>
    </w:rPr>
  </w:style>
  <w:style w:type="paragraph" w:customStyle="1" w:styleId="TableListNumber">
    <w:name w:val="Table List Number"/>
    <w:basedOn w:val="ListNumber"/>
    <w:rsid w:val="005C3E66"/>
    <w:pPr>
      <w:numPr>
        <w:numId w:val="0"/>
      </w:numPr>
    </w:pPr>
  </w:style>
  <w:style w:type="paragraph" w:styleId="TOC4">
    <w:name w:val="toc 4"/>
    <w:basedOn w:val="TOCBase"/>
    <w:next w:val="Normal"/>
    <w:semiHidden/>
    <w:rsid w:val="005C3E66"/>
    <w:pPr>
      <w:tabs>
        <w:tab w:val="right" w:leader="dot" w:pos="9071"/>
      </w:tabs>
      <w:ind w:left="1701"/>
    </w:pPr>
  </w:style>
  <w:style w:type="paragraph" w:customStyle="1" w:styleId="ListAlpha">
    <w:name w:val="List Alpha"/>
    <w:basedOn w:val="List"/>
    <w:rsid w:val="005C3E66"/>
    <w:pPr>
      <w:numPr>
        <w:numId w:val="9"/>
      </w:numPr>
    </w:pPr>
  </w:style>
  <w:style w:type="paragraph" w:customStyle="1" w:styleId="ListAlpha2">
    <w:name w:val="List Alpha 2"/>
    <w:basedOn w:val="List2"/>
    <w:rsid w:val="005C3E66"/>
    <w:pPr>
      <w:numPr>
        <w:numId w:val="8"/>
      </w:numPr>
    </w:pPr>
  </w:style>
  <w:style w:type="paragraph" w:styleId="List2">
    <w:name w:val="List 2"/>
    <w:basedOn w:val="BodyText"/>
    <w:rsid w:val="005C3E66"/>
    <w:pPr>
      <w:tabs>
        <w:tab w:val="left" w:pos="680"/>
      </w:tabs>
      <w:spacing w:before="60" w:after="60"/>
      <w:ind w:left="680" w:hanging="340"/>
    </w:pPr>
  </w:style>
  <w:style w:type="paragraph" w:styleId="List3">
    <w:name w:val="List 3"/>
    <w:basedOn w:val="BodyText"/>
    <w:rsid w:val="005C3E66"/>
    <w:pPr>
      <w:tabs>
        <w:tab w:val="left" w:pos="1021"/>
      </w:tabs>
      <w:spacing w:before="60" w:after="60"/>
      <w:ind w:left="1020" w:hanging="340"/>
    </w:pPr>
  </w:style>
  <w:style w:type="paragraph" w:styleId="List4">
    <w:name w:val="List 4"/>
    <w:basedOn w:val="BodyText"/>
    <w:rsid w:val="005C3E66"/>
    <w:pPr>
      <w:tabs>
        <w:tab w:val="left" w:pos="1361"/>
      </w:tabs>
      <w:spacing w:before="60" w:after="60"/>
      <w:ind w:left="1361" w:hanging="340"/>
    </w:pPr>
  </w:style>
  <w:style w:type="paragraph" w:styleId="List5">
    <w:name w:val="List 5"/>
    <w:basedOn w:val="BodyText"/>
    <w:rsid w:val="005C3E66"/>
    <w:pPr>
      <w:tabs>
        <w:tab w:val="left" w:pos="1701"/>
      </w:tabs>
      <w:spacing w:before="60" w:after="60"/>
      <w:ind w:left="1701" w:hanging="340"/>
    </w:pPr>
  </w:style>
  <w:style w:type="paragraph" w:styleId="ListBullet3">
    <w:name w:val="List Bullet 3"/>
    <w:basedOn w:val="List3"/>
    <w:rsid w:val="005C3E66"/>
    <w:pPr>
      <w:numPr>
        <w:numId w:val="14"/>
      </w:numPr>
      <w:tabs>
        <w:tab w:val="clear" w:pos="1021"/>
      </w:tabs>
      <w:ind w:left="1037" w:hanging="357"/>
    </w:pPr>
  </w:style>
  <w:style w:type="paragraph" w:styleId="ListBullet4">
    <w:name w:val="List Bullet 4"/>
    <w:basedOn w:val="List4"/>
    <w:rsid w:val="005C3E66"/>
    <w:pPr>
      <w:numPr>
        <w:numId w:val="3"/>
      </w:numPr>
      <w:tabs>
        <w:tab w:val="clear" w:pos="1361"/>
      </w:tabs>
    </w:pPr>
  </w:style>
  <w:style w:type="paragraph" w:styleId="ListBullet5">
    <w:name w:val="List Bullet 5"/>
    <w:basedOn w:val="List5"/>
    <w:rsid w:val="005C3E66"/>
    <w:pPr>
      <w:numPr>
        <w:numId w:val="4"/>
      </w:numPr>
    </w:pPr>
  </w:style>
  <w:style w:type="paragraph" w:styleId="ListContinue2">
    <w:name w:val="List Continue 2"/>
    <w:basedOn w:val="List2"/>
    <w:rsid w:val="005C3E66"/>
    <w:pPr>
      <w:ind w:firstLine="0"/>
    </w:pPr>
  </w:style>
  <w:style w:type="paragraph" w:styleId="ListContinue3">
    <w:name w:val="List Continue 3"/>
    <w:basedOn w:val="List3"/>
    <w:rsid w:val="005C3E66"/>
    <w:pPr>
      <w:ind w:left="1021" w:firstLine="0"/>
    </w:pPr>
  </w:style>
  <w:style w:type="paragraph" w:styleId="ListContinue4">
    <w:name w:val="List Continue 4"/>
    <w:basedOn w:val="List4"/>
    <w:rsid w:val="005C3E66"/>
    <w:pPr>
      <w:ind w:firstLine="0"/>
    </w:pPr>
  </w:style>
  <w:style w:type="paragraph" w:styleId="ListContinue5">
    <w:name w:val="List Continue 5"/>
    <w:basedOn w:val="List5"/>
    <w:rsid w:val="005C3E66"/>
    <w:pPr>
      <w:ind w:firstLine="0"/>
    </w:pPr>
  </w:style>
  <w:style w:type="paragraph" w:styleId="ListNumber3">
    <w:name w:val="List Number 3"/>
    <w:basedOn w:val="List3"/>
    <w:rsid w:val="005C3E66"/>
    <w:pPr>
      <w:numPr>
        <w:numId w:val="5"/>
      </w:numPr>
    </w:pPr>
  </w:style>
  <w:style w:type="paragraph" w:styleId="ListNumber4">
    <w:name w:val="List Number 4"/>
    <w:basedOn w:val="List4"/>
    <w:rsid w:val="005C3E66"/>
    <w:pPr>
      <w:numPr>
        <w:numId w:val="6"/>
      </w:numPr>
    </w:pPr>
  </w:style>
  <w:style w:type="paragraph" w:styleId="ListNumber5">
    <w:name w:val="List Number 5"/>
    <w:basedOn w:val="List5"/>
    <w:rsid w:val="005C3E66"/>
    <w:pPr>
      <w:numPr>
        <w:numId w:val="7"/>
      </w:numPr>
    </w:pPr>
  </w:style>
  <w:style w:type="paragraph" w:styleId="BlockText">
    <w:name w:val="Block Text"/>
    <w:basedOn w:val="Normal"/>
    <w:rsid w:val="005C3E66"/>
    <w:pPr>
      <w:spacing w:after="120"/>
      <w:ind w:left="1440" w:right="1440"/>
    </w:pPr>
  </w:style>
  <w:style w:type="character" w:customStyle="1" w:styleId="Subscript">
    <w:name w:val="Subscript"/>
    <w:basedOn w:val="DefaultParagraphFont"/>
    <w:rsid w:val="005C3E66"/>
    <w:rPr>
      <w:sz w:val="16"/>
      <w:vertAlign w:val="subscript"/>
    </w:rPr>
  </w:style>
  <w:style w:type="character" w:customStyle="1" w:styleId="Superscript">
    <w:name w:val="Superscript"/>
    <w:basedOn w:val="DefaultParagraphFont"/>
    <w:rsid w:val="005C3E66"/>
    <w:rPr>
      <w:sz w:val="16"/>
      <w:vertAlign w:val="superscript"/>
    </w:rPr>
  </w:style>
  <w:style w:type="character" w:customStyle="1" w:styleId="Symbols">
    <w:name w:val="Symbols"/>
    <w:basedOn w:val="DefaultParagraphFont"/>
    <w:rsid w:val="005C3E66"/>
    <w:rPr>
      <w:rFonts w:ascii="Symbol" w:hAnsi="Symbol"/>
    </w:rPr>
  </w:style>
  <w:style w:type="character" w:customStyle="1" w:styleId="MenuOptions">
    <w:name w:val="Menu Options"/>
    <w:basedOn w:val="DefaultParagraphFont"/>
    <w:rsid w:val="005C3E66"/>
    <w:rPr>
      <w:rFonts w:ascii="Arial Narrow" w:hAnsi="Arial Narrow"/>
      <w:smallCaps/>
    </w:rPr>
  </w:style>
  <w:style w:type="character" w:customStyle="1" w:styleId="Buttons">
    <w:name w:val="Buttons"/>
    <w:basedOn w:val="DefaultParagraphFont"/>
    <w:rsid w:val="005C3E66"/>
    <w:rPr>
      <w:b/>
    </w:rPr>
  </w:style>
  <w:style w:type="character" w:customStyle="1" w:styleId="Underlined">
    <w:name w:val="Underlined"/>
    <w:basedOn w:val="DefaultParagraphFont"/>
    <w:rsid w:val="005C3E66"/>
    <w:rPr>
      <w:u w:val="single"/>
    </w:rPr>
  </w:style>
  <w:style w:type="paragraph" w:customStyle="1" w:styleId="TableBodyTextRight">
    <w:name w:val="Table Body Text Right"/>
    <w:basedOn w:val="TableBodyText"/>
    <w:rsid w:val="005C3E66"/>
    <w:pPr>
      <w:widowControl w:val="0"/>
      <w:autoSpaceDE w:val="0"/>
      <w:autoSpaceDN w:val="0"/>
      <w:adjustRightInd w:val="0"/>
      <w:jc w:val="right"/>
    </w:pPr>
    <w:rPr>
      <w:rFonts w:cs="Arial"/>
      <w:szCs w:val="18"/>
    </w:rPr>
  </w:style>
  <w:style w:type="paragraph" w:customStyle="1" w:styleId="CopyrightText">
    <w:name w:val="Copyright Text"/>
    <w:basedOn w:val="BodyText"/>
    <w:rsid w:val="005C3E66"/>
    <w:rPr>
      <w:sz w:val="18"/>
    </w:rPr>
  </w:style>
  <w:style w:type="paragraph" w:customStyle="1" w:styleId="BodySmallRight">
    <w:name w:val="Body Small Right"/>
    <w:basedOn w:val="BodyTextRight"/>
    <w:rsid w:val="005C3E66"/>
    <w:rPr>
      <w:sz w:val="18"/>
      <w:szCs w:val="18"/>
    </w:rPr>
  </w:style>
  <w:style w:type="paragraph" w:customStyle="1" w:styleId="MarginEdition">
    <w:name w:val="Margin Edition"/>
    <w:basedOn w:val="MarginNote"/>
    <w:rsid w:val="005C3E66"/>
    <w:pPr>
      <w:spacing w:before="0" w:after="0"/>
    </w:pPr>
    <w:rPr>
      <w:rFonts w:ascii="Times New Roman" w:hAnsi="Times New Roman"/>
      <w:color w:val="999999"/>
    </w:rPr>
  </w:style>
  <w:style w:type="paragraph" w:customStyle="1" w:styleId="Spacer">
    <w:name w:val="Spacer"/>
    <w:basedOn w:val="Normal"/>
    <w:rsid w:val="005C3E66"/>
    <w:rPr>
      <w:sz w:val="2"/>
      <w:szCs w:val="2"/>
    </w:rPr>
  </w:style>
  <w:style w:type="character" w:customStyle="1" w:styleId="Small">
    <w:name w:val="Small"/>
    <w:basedOn w:val="DefaultParagraphFont"/>
    <w:rsid w:val="005C3E66"/>
    <w:rPr>
      <w:sz w:val="16"/>
    </w:rPr>
  </w:style>
  <w:style w:type="paragraph" w:customStyle="1" w:styleId="WideTable">
    <w:name w:val="Wide Table"/>
    <w:basedOn w:val="Normal"/>
    <w:rsid w:val="005C3E66"/>
    <w:pPr>
      <w:ind w:left="-1418"/>
    </w:pPr>
    <w:rPr>
      <w:sz w:val="2"/>
      <w:szCs w:val="2"/>
    </w:rPr>
  </w:style>
  <w:style w:type="character" w:styleId="PageNumber">
    <w:name w:val="page number"/>
    <w:basedOn w:val="DefaultParagraphFont"/>
    <w:rsid w:val="005C3E66"/>
  </w:style>
  <w:style w:type="paragraph" w:styleId="Quote">
    <w:name w:val="Quote"/>
    <w:basedOn w:val="Heading1"/>
    <w:link w:val="QuoteChar"/>
    <w:qFormat/>
    <w:rsid w:val="005C3E66"/>
    <w:rPr>
      <w:b w:val="0"/>
      <w:sz w:val="72"/>
      <w:szCs w:val="72"/>
      <w:lang w:val="en-NZ"/>
    </w:rPr>
  </w:style>
  <w:style w:type="character" w:customStyle="1" w:styleId="QuoteChar">
    <w:name w:val="Quote Char"/>
    <w:basedOn w:val="DefaultParagraphFont"/>
    <w:link w:val="Quote"/>
    <w:rsid w:val="005C3E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3E66"/>
    <w:pPr>
      <w:pageBreakBefore/>
    </w:pPr>
  </w:style>
  <w:style w:type="paragraph" w:customStyle="1" w:styleId="Border">
    <w:name w:val="Border"/>
    <w:basedOn w:val="Normal"/>
    <w:qFormat/>
    <w:rsid w:val="005C3E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3E66"/>
    <w:rPr>
      <w:b/>
      <w:bCs/>
      <w:i/>
      <w:iCs/>
      <w:color w:val="auto"/>
    </w:rPr>
  </w:style>
  <w:style w:type="paragraph" w:styleId="IntenseQuote">
    <w:name w:val="Intense Quote"/>
    <w:basedOn w:val="Normal"/>
    <w:next w:val="Normal"/>
    <w:link w:val="IntenseQuoteChar"/>
    <w:uiPriority w:val="30"/>
    <w:qFormat/>
    <w:rsid w:val="005C3E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3E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3E66"/>
    <w:rPr>
      <w:smallCaps/>
      <w:color w:val="auto"/>
      <w:u w:val="single"/>
    </w:rPr>
  </w:style>
  <w:style w:type="character" w:styleId="IntenseReference">
    <w:name w:val="Intense Reference"/>
    <w:basedOn w:val="DefaultParagraphFont"/>
    <w:uiPriority w:val="32"/>
    <w:qFormat/>
    <w:rsid w:val="005C3E66"/>
    <w:rPr>
      <w:b/>
      <w:bCs/>
      <w:smallCaps/>
      <w:color w:val="auto"/>
      <w:spacing w:val="5"/>
      <w:u w:val="single"/>
    </w:rPr>
  </w:style>
  <w:style w:type="paragraph" w:customStyle="1" w:styleId="2ColumnHeading">
    <w:name w:val="2Column Heading"/>
    <w:basedOn w:val="BodyText"/>
    <w:qFormat/>
    <w:rsid w:val="005C3E66"/>
    <w:pPr>
      <w:spacing w:after="60"/>
      <w:ind w:left="-2268"/>
    </w:pPr>
    <w:rPr>
      <w:b/>
    </w:rPr>
  </w:style>
  <w:style w:type="paragraph" w:customStyle="1" w:styleId="Heading1TOC">
    <w:name w:val="Heading1 TOC"/>
    <w:basedOn w:val="Normal"/>
    <w:qFormat/>
    <w:rsid w:val="005C3E66"/>
    <w:pPr>
      <w:spacing w:before="240" w:after="120"/>
    </w:pPr>
    <w:rPr>
      <w:rFonts w:ascii="Times New Roman" w:hAnsi="Times New Roman"/>
      <w:b/>
      <w:sz w:val="32"/>
    </w:rPr>
  </w:style>
  <w:style w:type="paragraph" w:customStyle="1" w:styleId="Heading2TOC">
    <w:name w:val="Heading2 TOC"/>
    <w:basedOn w:val="Normal"/>
    <w:qFormat/>
    <w:rsid w:val="005C3E66"/>
    <w:pPr>
      <w:spacing w:before="240" w:after="60"/>
    </w:pPr>
    <w:rPr>
      <w:rFonts w:ascii="Times New Roman" w:hAnsi="Times New Roman"/>
      <w:b/>
      <w:sz w:val="28"/>
    </w:rPr>
  </w:style>
  <w:style w:type="character" w:customStyle="1" w:styleId="Underline">
    <w:name w:val="Underline"/>
    <w:basedOn w:val="DefaultParagraphFont"/>
    <w:qFormat/>
    <w:rsid w:val="005C3E66"/>
    <w:rPr>
      <w:u w:val="single"/>
    </w:rPr>
  </w:style>
  <w:style w:type="character" w:customStyle="1" w:styleId="BoldandItalics">
    <w:name w:val="Bold and Italics"/>
    <w:qFormat/>
    <w:rsid w:val="005C3E66"/>
    <w:rPr>
      <w:b/>
      <w:i/>
      <w:u w:val="none"/>
    </w:rPr>
  </w:style>
  <w:style w:type="paragraph" w:styleId="BalloonText">
    <w:name w:val="Balloon Text"/>
    <w:basedOn w:val="Normal"/>
    <w:link w:val="BalloonTextChar"/>
    <w:rsid w:val="005C3E66"/>
    <w:rPr>
      <w:rFonts w:ascii="Tahoma" w:hAnsi="Tahoma" w:cs="Tahoma"/>
      <w:sz w:val="16"/>
      <w:szCs w:val="16"/>
    </w:rPr>
  </w:style>
  <w:style w:type="character" w:customStyle="1" w:styleId="BalloonTextChar">
    <w:name w:val="Balloon Text Char"/>
    <w:basedOn w:val="DefaultParagraphFont"/>
    <w:link w:val="BalloonText"/>
    <w:rsid w:val="005C3E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3E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3E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3E66"/>
    <w:rPr>
      <w:b/>
      <w:color w:val="660033"/>
      <w:spacing w:val="0"/>
    </w:rPr>
  </w:style>
  <w:style w:type="paragraph" w:customStyle="1" w:styleId="Nameditemlist">
    <w:name w:val="Named item list"/>
    <w:basedOn w:val="BodyText"/>
    <w:qFormat/>
    <w:rsid w:val="005C3E66"/>
    <w:pPr>
      <w:tabs>
        <w:tab w:val="left" w:pos="2835"/>
      </w:tabs>
      <w:ind w:left="2835" w:hanging="2835"/>
    </w:pPr>
  </w:style>
  <w:style w:type="paragraph" w:customStyle="1" w:styleId="BodyTextnopadding">
    <w:name w:val="Body Text no padding"/>
    <w:basedOn w:val="BodyText"/>
    <w:qFormat/>
    <w:rsid w:val="005C3E66"/>
    <w:pPr>
      <w:spacing w:before="0" w:after="0"/>
    </w:pPr>
  </w:style>
  <w:style w:type="paragraph" w:customStyle="1" w:styleId="BodyTextBold">
    <w:name w:val="Body Text Bold"/>
    <w:basedOn w:val="BodyText"/>
    <w:qFormat/>
    <w:rsid w:val="005C3E66"/>
    <w:rPr>
      <w:b/>
    </w:rPr>
  </w:style>
  <w:style w:type="character" w:styleId="Hyperlink">
    <w:name w:val="Hyperlink"/>
    <w:basedOn w:val="DefaultParagraphFont"/>
    <w:uiPriority w:val="99"/>
    <w:unhideWhenUsed/>
    <w:rsid w:val="005E18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1291</Words>
  <Characters>8241</Characters>
  <Application>Microsoft Office Word</Application>
  <DocSecurity>0</DocSecurity>
  <Lines>316</Lines>
  <Paragraphs>186</Paragraphs>
  <ScaleCrop>false</ScaleCrop>
  <Company>Author-it Software Corporation Ltd.</Company>
  <LinksUpToDate>false</LinksUpToDate>
  <CharactersWithSpaces>9346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MSFFM3012 Set up, operate and maintain sawing machines</dc:title>
  <dc:subject>Approved</dc:subject>
  <dc:creator>Skills Insight</dc:creator>
  <cp:keywords>Release: 1</cp:keywords>
  <dc:description>Review Date: 12 April 2008</dc:description>
  <cp:lastModifiedBy>HSD_TPCMSd.prod</cp:lastModifiedBy>
  <cp:revision>3</cp:revision>
  <dcterms:created xsi:type="dcterms:W3CDTF">2025-03-01T12:21:00Z</dcterms:created>
  <dcterms:modified xsi:type="dcterms:W3CDTF">2025-03-01T12:21:00Z</dcterms:modified>
</cp:coreProperties>
</file>