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6D2" w:rsidP="00C416D2">
      <w:pPr>
        <w:pStyle w:val="Title"/>
      </w:pPr>
      <w:r>
        <w:fldChar w:fldCharType="begin"/>
      </w:r>
      <w:r>
        <w:instrText xml:space="preserve"> TITLE   \* MERGEFORMAT </w:instrText>
      </w:r>
      <w:r>
        <w:fldChar w:fldCharType="separate"/>
      </w:r>
      <w:r>
        <w:t>MSFFM3011 Measure and draw site layout for manufactured furniture products</w:t>
      </w:r>
      <w:r>
        <w:fldChar w:fldCharType="end"/>
      </w:r>
    </w:p>
    <w:p w:rsidR="00C416D2" w:rsidP="00C416D2">
      <w:pPr>
        <w:pStyle w:val="Version"/>
        <w:sectPr w:rsidSect="008C56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6C6" w:rsidP="008C56C6">
      <w:pPr>
        <w:pStyle w:val="SuperHeading"/>
      </w:pPr>
      <w:r w:rsidRPr="008C56C6">
        <w:t>MSFFM3011 Measure and draw site layout for manufactured furniture products</w:t>
      </w:r>
    </w:p>
    <w:p w:rsidR="00000000" w:rsidRPr="008C56C6" w:rsidP="008C56C6">
      <w:pPr>
        <w:pStyle w:val="Heading1"/>
      </w:pPr>
      <w:bookmarkStart w:id="1" w:name="O_634850"/>
      <w:bookmarkEnd w:id="1"/>
      <w:r w:rsidRPr="008C56C6">
        <w:t>Modification History</w:t>
      </w:r>
    </w:p>
    <w:p w:rsidR="00000000" w:rsidRPr="008C56C6" w:rsidP="00C416D2">
      <w:pPr>
        <w:pStyle w:val="BodyText"/>
      </w:pPr>
      <w:r w:rsidRPr="008C56C6">
        <w:t>Release 1 - New unit of competency</w:t>
      </w:r>
    </w:p>
    <w:p w:rsidR="00000000" w:rsidRPr="008C56C6" w:rsidP="008C56C6">
      <w:pPr>
        <w:pStyle w:val="Heading1"/>
      </w:pPr>
      <w:bookmarkStart w:id="2" w:name="O_634858"/>
      <w:bookmarkEnd w:id="2"/>
      <w:r w:rsidRPr="008C56C6">
        <w:t>Application</w:t>
      </w:r>
    </w:p>
    <w:p w:rsidR="00000000" w:rsidRPr="008C56C6" w:rsidP="00C416D2">
      <w:pPr>
        <w:pStyle w:val="BodyText"/>
      </w:pPr>
      <w:r w:rsidRPr="008C56C6">
        <w:t>This unit of competency covers measuring and recording site layout details to provide an accurate basis for both manufacture and installation of furniture products.</w:t>
      </w:r>
    </w:p>
    <w:p w:rsidR="00000000" w:rsidRPr="008C56C6" w:rsidP="00C416D2">
      <w:pPr>
        <w:pStyle w:val="BodyText"/>
      </w:pPr>
      <w:r w:rsidRPr="008C56C6">
        <w:t xml:space="preserve">No licensing, legislative or certification requirements apply to this unit at the time of </w:t>
      </w:r>
      <w:r w:rsidRPr="008C56C6">
        <w:t>publication.</w:t>
      </w:r>
    </w:p>
    <w:p w:rsidR="00000000" w:rsidRPr="008C56C6" w:rsidP="008C56C6">
      <w:pPr>
        <w:pStyle w:val="Heading1"/>
      </w:pPr>
      <w:bookmarkStart w:id="3" w:name="O_634857"/>
      <w:bookmarkEnd w:id="3"/>
      <w:r w:rsidRPr="008C56C6">
        <w:t>Pre-requisite Unit</w:t>
      </w:r>
    </w:p>
    <w:p w:rsidR="00000000" w:rsidRPr="008C56C6" w:rsidP="008C56C6">
      <w:pPr>
        <w:pStyle w:val="Heading1"/>
      </w:pPr>
      <w:bookmarkStart w:id="4" w:name="O_634856"/>
      <w:bookmarkEnd w:id="4"/>
      <w:r w:rsidRPr="008C56C6">
        <w:t>Competency Field</w:t>
      </w:r>
    </w:p>
    <w:p w:rsidR="00000000" w:rsidRPr="008C56C6" w:rsidP="008C56C6">
      <w:pPr>
        <w:pStyle w:val="Heading1"/>
      </w:pPr>
      <w:bookmarkStart w:id="5" w:name="O_634855"/>
      <w:bookmarkEnd w:id="5"/>
      <w:r w:rsidRPr="008C56C6">
        <w:t>Unit Sector</w:t>
      </w:r>
    </w:p>
    <w:p w:rsidR="00000000" w:rsidRPr="008C56C6" w:rsidP="00C416D2">
      <w:pPr>
        <w:pStyle w:val="BodyText"/>
      </w:pPr>
      <w:r w:rsidRPr="008C56C6">
        <w:t>Furniture Making</w:t>
      </w:r>
    </w:p>
    <w:p w:rsidR="00000000" w:rsidRPr="008C56C6" w:rsidP="008C56C6">
      <w:pPr>
        <w:pStyle w:val="Heading1"/>
      </w:pPr>
      <w:bookmarkStart w:id="6" w:name="O_634854"/>
      <w:bookmarkEnd w:id="6"/>
      <w:r w:rsidRPr="008C56C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C56C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Performance criteria describe the p</w:t>
            </w:r>
            <w:r w:rsidRPr="008C56C6">
              <w:t>erformance needed to demonstrate achievement of the element.</w:t>
            </w:r>
          </w:p>
        </w:tc>
      </w:tr>
      <w:tr w:rsidTr="008C56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1</w:t>
            </w:r>
          </w:p>
        </w:tc>
        <w:tc>
          <w:tcPr>
            <w:tcW w:w="2185"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Obtain measurements</w:t>
            </w:r>
          </w:p>
        </w:tc>
        <w:tc>
          <w:tcPr>
            <w:tcW w:w="683"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1.1</w:t>
            </w:r>
          </w:p>
        </w:tc>
        <w:tc>
          <w:tcPr>
            <w:tcW w:w="584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The purpose of obtaining measurements is clarified and confirmed</w:t>
            </w:r>
          </w:p>
        </w:tc>
      </w:tr>
      <w:tr w:rsidTr="008C56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1.2</w:t>
            </w:r>
          </w:p>
        </w:tc>
        <w:tc>
          <w:tcPr>
            <w:tcW w:w="584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The most appropriate method of obtaining the measurement is selected and applied</w:t>
            </w:r>
          </w:p>
        </w:tc>
      </w:tr>
      <w:tr w:rsidTr="008C56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1.3</w:t>
            </w:r>
          </w:p>
        </w:tc>
        <w:tc>
          <w:tcPr>
            <w:tcW w:w="584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Accurate measurements are obtained, confirmed and recorded</w:t>
            </w:r>
          </w:p>
        </w:tc>
      </w:tr>
      <w:tr w:rsidTr="008C56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1.4</w:t>
            </w:r>
          </w:p>
        </w:tc>
        <w:tc>
          <w:tcPr>
            <w:tcW w:w="584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Calculations required for the measurement or validation are selected and correctly applied</w:t>
            </w:r>
          </w:p>
        </w:tc>
      </w:tr>
      <w:tr w:rsidTr="008C56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1.5</w:t>
            </w:r>
          </w:p>
        </w:tc>
        <w:tc>
          <w:tcPr>
            <w:tcW w:w="584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Quality assurance requirements, standards and tolerances associated with enterprise operations are recognised and adhered to</w:t>
            </w:r>
          </w:p>
        </w:tc>
      </w:tr>
      <w:tr w:rsidTr="008C56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2</w:t>
            </w:r>
          </w:p>
        </w:tc>
        <w:tc>
          <w:tcPr>
            <w:tcW w:w="2185"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Draw site layout</w:t>
            </w:r>
          </w:p>
        </w:tc>
        <w:tc>
          <w:tcPr>
            <w:tcW w:w="683"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2.1</w:t>
            </w:r>
          </w:p>
        </w:tc>
        <w:tc>
          <w:tcPr>
            <w:tcW w:w="584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Intended use of the site is clarified and confirmed</w:t>
            </w:r>
          </w:p>
        </w:tc>
      </w:tr>
      <w:tr w:rsidTr="008C56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2.2</w:t>
            </w:r>
          </w:p>
        </w:tc>
        <w:tc>
          <w:tcPr>
            <w:tcW w:w="584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A site plan is prepared showing all features and</w:t>
            </w:r>
            <w:r w:rsidRPr="008C56C6">
              <w:t xml:space="preserve"> measurements</w:t>
            </w:r>
          </w:p>
        </w:tc>
      </w:tr>
      <w:tr w:rsidTr="008C56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2.3</w:t>
            </w:r>
          </w:p>
        </w:tc>
        <w:tc>
          <w:tcPr>
            <w:tcW w:w="5844"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A site elevation is completed showing all features and measurements</w:t>
            </w:r>
          </w:p>
        </w:tc>
      </w:tr>
      <w:tr w:rsidTr="008C56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2.4</w:t>
            </w:r>
          </w:p>
        </w:tc>
        <w:tc>
          <w:tcPr>
            <w:tcW w:w="5844" w:type="dxa"/>
            <w:tcBorders>
              <w:top w:val="nil"/>
              <w:left w:val="nil"/>
              <w:bottom w:val="nil"/>
              <w:right w:val="nil"/>
            </w:tcBorders>
            <w:tcMar>
              <w:top w:w="0" w:type="dxa"/>
              <w:left w:w="62" w:type="dxa"/>
              <w:bottom w:w="0" w:type="dxa"/>
              <w:right w:w="62" w:type="dxa"/>
            </w:tcMar>
          </w:tcPr>
          <w:p w:rsidR="00000000" w:rsidRPr="008C56C6" w:rsidP="008C56C6">
            <w:pPr>
              <w:pStyle w:val="BodyText"/>
            </w:pPr>
            <w:r w:rsidRPr="008C56C6">
              <w:t>Unique and non-complying features which may impact on manufacture and/or installation are highlighted and referred to the appropriate party</w:t>
            </w:r>
          </w:p>
        </w:tc>
      </w:tr>
    </w:tbl>
    <w:p w:rsidR="00000000" w:rsidRPr="008C56C6" w:rsidP="008C56C6">
      <w:pPr>
        <w:pStyle w:val="BodyText"/>
      </w:pPr>
    </w:p>
    <w:p w:rsidR="00000000" w:rsidRPr="008C56C6" w:rsidP="008C56C6">
      <w:pPr>
        <w:pStyle w:val="AllowPageBreak"/>
      </w:pPr>
    </w:p>
    <w:p w:rsidR="00000000" w:rsidRPr="008C56C6" w:rsidP="008C56C6">
      <w:pPr>
        <w:pStyle w:val="Heading1"/>
      </w:pPr>
      <w:bookmarkStart w:id="7" w:name="O_634853"/>
      <w:bookmarkEnd w:id="7"/>
      <w:r w:rsidRPr="008C56C6">
        <w:t>Foundation Skills</w:t>
      </w:r>
    </w:p>
    <w:p w:rsidR="00000000" w:rsidRPr="008C56C6" w:rsidP="00C416D2">
      <w:pPr>
        <w:pStyle w:val="BodyText"/>
      </w:pPr>
      <w:r w:rsidRPr="008C56C6">
        <w:t>Foundation skills essential to performance are explicit in the performance criteria of this unit of competency. Detail on appropriate performance levels for each furnishing unit of competency in reading, writing, oral communication and nu</w:t>
      </w:r>
      <w:r w:rsidRPr="008C56C6">
        <w:t>meracy utilising the Australian Core Skills Framework (ACSF) are provided in the Furnishing Training Package Implementation Guide.</w:t>
      </w:r>
    </w:p>
    <w:p w:rsidR="00000000" w:rsidRPr="008C56C6" w:rsidP="008C56C6">
      <w:pPr>
        <w:pStyle w:val="Heading1"/>
      </w:pPr>
      <w:bookmarkStart w:id="8" w:name="O_634852"/>
      <w:bookmarkEnd w:id="8"/>
      <w:r w:rsidRPr="008C56C6">
        <w:t>Range of Conditions</w:t>
      </w:r>
    </w:p>
    <w:tbl>
      <w:tblPr>
        <w:tblW w:w="0" w:type="auto"/>
        <w:tblLayout w:type="fixed"/>
        <w:tblCellMar>
          <w:left w:w="62" w:type="dxa"/>
          <w:right w:w="62" w:type="dxa"/>
        </w:tblCellMar>
        <w:tblLook w:val="0000"/>
      </w:tblPr>
      <w:tblGrid>
        <w:gridCol w:w="2760"/>
        <w:gridCol w:w="6312"/>
      </w:tblGrid>
      <w:tr w:rsidTr="008C56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t>Specifies different work environments and conditions that may affect performance. Essent</w:t>
            </w:r>
            <w:r w:rsidRPr="008C56C6">
              <w:t>ial operating conditions that may be present (depending on the work situation, needs of the candidate, accessibility of the item, and local industry and regional contexts) are included. Range is restricted to essential operating conditions and any other va</w:t>
            </w:r>
            <w:r w:rsidRPr="008C56C6">
              <w:t>riables essential to the work environment.</w:t>
            </w:r>
          </w:p>
        </w:tc>
      </w:tr>
      <w:tr w:rsidTr="008C56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P="008C56C6">
            <w:pPr>
              <w:pStyle w:val="ListBullet"/>
              <w:rPr>
                <w:lang w:val="en-NZ"/>
              </w:rPr>
            </w:pPr>
            <w:r w:rsidRPr="008C56C6">
              <w:t xml:space="preserve">measurement and drawing of site layout related to the manufacture and installation of furniture, cabinets, glass, soft furnishings, upholstery, picture framing and floor covering products </w:t>
            </w:r>
          </w:p>
        </w:tc>
      </w:tr>
      <w:tr w:rsidTr="008C56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rPr>
                <w:rStyle w:val="SpecialBold"/>
              </w:rPr>
              <w:t>Drawing include:</w:t>
            </w:r>
          </w:p>
        </w:tc>
        <w:tc>
          <w:tcPr>
            <w:tcW w:w="6312" w:type="dxa"/>
            <w:tcBorders>
              <w:top w:val="nil"/>
              <w:left w:val="nil"/>
              <w:bottom w:val="nil"/>
              <w:right w:val="nil"/>
            </w:tcBorders>
            <w:tcMar>
              <w:top w:w="0" w:type="dxa"/>
              <w:left w:w="62" w:type="dxa"/>
              <w:bottom w:w="0" w:type="dxa"/>
              <w:right w:w="62" w:type="dxa"/>
            </w:tcMar>
          </w:tcPr>
          <w:p w:rsidR="00000000" w:rsidP="008C56C6">
            <w:pPr>
              <w:pStyle w:val="ListBullet"/>
              <w:rPr>
                <w:lang w:val="en-NZ"/>
              </w:rPr>
            </w:pPr>
            <w:r w:rsidRPr="008C56C6">
              <w:t xml:space="preserve">manual or computer-aided </w:t>
            </w:r>
          </w:p>
        </w:tc>
      </w:tr>
      <w:tr w:rsidTr="008C56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56C6" w:rsidP="008C56C6">
            <w:pPr>
              <w:pStyle w:val="BodyText"/>
            </w:pPr>
            <w:r w:rsidRPr="008C56C6">
              <w:rPr>
                <w:rStyle w:val="SpecialBold"/>
              </w:rPr>
              <w:t>Measurements:</w:t>
            </w:r>
          </w:p>
          <w:p w:rsidR="00000000" w:rsidP="008C56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56C6" w:rsidP="008C56C6">
            <w:pPr>
              <w:pStyle w:val="ListBullet"/>
            </w:pPr>
            <w:r w:rsidRPr="008C56C6">
              <w:t>are to be in metric scale, cover all dimensions of the site and furnishings and involve the use of:</w:t>
            </w:r>
          </w:p>
          <w:p w:rsidR="00000000" w:rsidRPr="008C56C6" w:rsidP="008C56C6">
            <w:pPr>
              <w:pStyle w:val="ListBullet2"/>
            </w:pPr>
            <w:r w:rsidRPr="008C56C6">
              <w:t>rulers</w:t>
            </w:r>
          </w:p>
          <w:p w:rsidR="00000000" w:rsidRPr="008C56C6" w:rsidP="008C56C6">
            <w:pPr>
              <w:pStyle w:val="ListBullet2"/>
            </w:pPr>
            <w:r w:rsidRPr="008C56C6">
              <w:t>tape measures</w:t>
            </w:r>
          </w:p>
          <w:p w:rsidR="00000000" w:rsidRPr="008C56C6" w:rsidP="008C56C6">
            <w:pPr>
              <w:pStyle w:val="ListBullet2"/>
            </w:pPr>
            <w:r w:rsidRPr="008C56C6">
              <w:t xml:space="preserve">squares </w:t>
            </w:r>
          </w:p>
          <w:p w:rsidR="00000000" w:rsidRPr="008C56C6" w:rsidP="008C56C6">
            <w:pPr>
              <w:pStyle w:val="ListBullet2"/>
            </w:pPr>
            <w:r w:rsidRPr="008C56C6">
              <w:t>service detectors</w:t>
            </w:r>
          </w:p>
          <w:p w:rsidR="00000000" w:rsidP="008C56C6">
            <w:pPr>
              <w:pStyle w:val="ListBullet2"/>
              <w:rPr>
                <w:lang w:val="en-NZ"/>
              </w:rPr>
            </w:pPr>
            <w:r w:rsidRPr="008C56C6">
              <w:t xml:space="preserve">laser or equivalent technology </w:t>
            </w:r>
          </w:p>
        </w:tc>
      </w:tr>
      <w:tr w:rsidTr="008C56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56C6" w:rsidP="008C56C6">
            <w:pPr>
              <w:pStyle w:val="BodyText"/>
            </w:pPr>
            <w:r w:rsidRPr="008C56C6">
              <w:rPr>
                <w:rStyle w:val="SpecialBold"/>
              </w:rPr>
              <w:t xml:space="preserve">Critical dimensions that may impact on </w:t>
            </w:r>
            <w:r w:rsidRPr="008C56C6">
              <w:rPr>
                <w:rStyle w:val="SpecialBold"/>
              </w:rPr>
              <w:t>manufacture and installation include:</w:t>
            </w:r>
          </w:p>
          <w:p w:rsidR="00000000" w:rsidP="008C56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56C6" w:rsidP="008C56C6">
            <w:pPr>
              <w:pStyle w:val="ListBullet"/>
            </w:pPr>
            <w:r w:rsidRPr="008C56C6">
              <w:t>the square of the structure</w:t>
            </w:r>
          </w:p>
          <w:p w:rsidR="00000000" w:rsidRPr="008C56C6" w:rsidP="008C56C6">
            <w:pPr>
              <w:pStyle w:val="ListBullet"/>
            </w:pPr>
            <w:r w:rsidRPr="008C56C6">
              <w:t>angles of floor to walls</w:t>
            </w:r>
          </w:p>
          <w:p w:rsidR="00000000" w:rsidRPr="008C56C6" w:rsidP="008C56C6">
            <w:pPr>
              <w:pStyle w:val="ListBullet"/>
            </w:pPr>
            <w:r w:rsidRPr="008C56C6">
              <w:t>walls to ceiling</w:t>
            </w:r>
          </w:p>
          <w:p w:rsidR="00000000" w:rsidRPr="008C56C6" w:rsidP="008C56C6">
            <w:pPr>
              <w:pStyle w:val="ListBullet"/>
            </w:pPr>
            <w:r w:rsidRPr="008C56C6">
              <w:t>vertical walls</w:t>
            </w:r>
          </w:p>
          <w:p w:rsidR="00000000" w:rsidRPr="008C56C6" w:rsidP="008C56C6">
            <w:pPr>
              <w:pStyle w:val="ListBullet"/>
            </w:pPr>
            <w:r w:rsidRPr="008C56C6">
              <w:t>horizontal floor and ceiling</w:t>
            </w:r>
          </w:p>
          <w:p w:rsidR="00000000" w:rsidP="008C56C6">
            <w:pPr>
              <w:pStyle w:val="ListBullet"/>
              <w:rPr>
                <w:lang w:val="en-NZ"/>
              </w:rPr>
            </w:pPr>
            <w:r w:rsidRPr="008C56C6">
              <w:t>service locations and critical structural criteria</w:t>
            </w:r>
          </w:p>
        </w:tc>
      </w:tr>
      <w:tr w:rsidTr="008C56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56C6" w:rsidP="008C56C6">
            <w:pPr>
              <w:pStyle w:val="BodyText"/>
            </w:pPr>
            <w:r w:rsidRPr="008C56C6">
              <w:rPr>
                <w:rStyle w:val="SpecialBold"/>
              </w:rPr>
              <w:t>Calculation</w:t>
            </w:r>
            <w:r w:rsidRPr="008C56C6">
              <w:rPr>
                <w:rStyle w:val="SpecialBold"/>
              </w:rPr>
              <w:t>s include:</w:t>
            </w:r>
          </w:p>
          <w:p w:rsidR="00000000" w:rsidP="008C56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56C6" w:rsidP="008C56C6">
            <w:pPr>
              <w:pStyle w:val="ListBullet"/>
            </w:pPr>
            <w:r w:rsidRPr="008C56C6">
              <w:t>area</w:t>
            </w:r>
          </w:p>
          <w:p w:rsidR="00000000" w:rsidRPr="008C56C6" w:rsidP="008C56C6">
            <w:pPr>
              <w:pStyle w:val="ListBullet"/>
            </w:pPr>
            <w:r w:rsidRPr="008C56C6">
              <w:t>perimeter</w:t>
            </w:r>
          </w:p>
          <w:p w:rsidR="00000000" w:rsidRPr="008C56C6" w:rsidP="008C56C6">
            <w:pPr>
              <w:pStyle w:val="ListBullet"/>
            </w:pPr>
            <w:r w:rsidRPr="008C56C6">
              <w:t>volume</w:t>
            </w:r>
          </w:p>
          <w:p w:rsidR="00000000" w:rsidRPr="008C56C6" w:rsidP="008C56C6">
            <w:pPr>
              <w:pStyle w:val="ListBullet"/>
            </w:pPr>
            <w:r w:rsidRPr="008C56C6">
              <w:t>mass</w:t>
            </w:r>
          </w:p>
          <w:p w:rsidR="00000000" w:rsidRPr="008C56C6" w:rsidP="008C56C6">
            <w:pPr>
              <w:pStyle w:val="ListBullet"/>
            </w:pPr>
            <w:r w:rsidRPr="008C56C6">
              <w:t>scales and ratios (ingredients/elements and triangulation) and require the application of addition</w:t>
            </w:r>
          </w:p>
          <w:p w:rsidR="00000000" w:rsidRPr="008C56C6" w:rsidP="008C56C6">
            <w:pPr>
              <w:pStyle w:val="ListBullet"/>
            </w:pPr>
            <w:r w:rsidRPr="008C56C6">
              <w:t>subtraction</w:t>
            </w:r>
          </w:p>
          <w:p w:rsidR="00000000" w:rsidRPr="008C56C6" w:rsidP="008C56C6">
            <w:pPr>
              <w:pStyle w:val="ListBullet"/>
            </w:pPr>
            <w:r w:rsidRPr="008C56C6">
              <w:t>multiplication and division processes</w:t>
            </w:r>
          </w:p>
          <w:p w:rsidR="00000000" w:rsidP="008C56C6">
            <w:pPr>
              <w:pStyle w:val="ListBullet"/>
              <w:rPr>
                <w:lang w:val="en-NZ"/>
              </w:rPr>
            </w:pPr>
            <w:r w:rsidRPr="008C56C6">
              <w:t>calculations are to be performed both manually and with the aid of a calculator</w:t>
            </w:r>
          </w:p>
        </w:tc>
      </w:tr>
      <w:tr w:rsidTr="008C56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56C6" w:rsidP="008C56C6">
            <w:pPr>
              <w:pStyle w:val="BodyText"/>
            </w:pPr>
            <w:r w:rsidRPr="008C56C6">
              <w:rPr>
                <w:rStyle w:val="SpecialBold"/>
              </w:rPr>
              <w:t>Unit context includes:</w:t>
            </w:r>
          </w:p>
          <w:p w:rsidR="00000000" w:rsidP="008C56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56C6" w:rsidP="008C56C6">
            <w:pPr>
              <w:pStyle w:val="ListBullet"/>
            </w:pPr>
            <w:r w:rsidRPr="008C56C6">
              <w:t>work health and safety (WHS) requirements, including legislation, building codes, material safety management systems, hazardous substances and dangero</w:t>
            </w:r>
            <w:r w:rsidRPr="008C56C6">
              <w:t xml:space="preserve">us goods codes and local safe operating procedures </w:t>
            </w:r>
          </w:p>
          <w:p w:rsidR="00000000" w:rsidP="008C56C6">
            <w:pPr>
              <w:pStyle w:val="ListBullet"/>
              <w:rPr>
                <w:lang w:val="en-NZ"/>
              </w:rPr>
            </w:pPr>
            <w:r w:rsidRPr="008C56C6">
              <w:t xml:space="preserve">work is carried out in accordance with legislative obligations, environmental legislation, relevant health regulations, manual handling procedures and organisation insurance requirements </w:t>
            </w:r>
          </w:p>
        </w:tc>
      </w:tr>
      <w:tr w:rsidTr="008C56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56C6">
            <w:pPr>
              <w:pStyle w:val="BodyText"/>
              <w:rPr>
                <w:lang w:val="en-NZ"/>
              </w:rPr>
            </w:pPr>
            <w:r w:rsidRPr="008C56C6">
              <w:rPr>
                <w:rStyle w:val="SpecialBold"/>
              </w:rPr>
              <w:t>Personal protec</w:t>
            </w:r>
            <w:r w:rsidRPr="008C56C6">
              <w:rPr>
                <w:rStyle w:val="SpecialBold"/>
              </w:rPr>
              <w:t>tive equipment includes:</w:t>
            </w:r>
          </w:p>
        </w:tc>
        <w:tc>
          <w:tcPr>
            <w:tcW w:w="6312" w:type="dxa"/>
            <w:tcBorders>
              <w:top w:val="nil"/>
              <w:left w:val="nil"/>
              <w:bottom w:val="nil"/>
              <w:right w:val="nil"/>
            </w:tcBorders>
            <w:tcMar>
              <w:top w:w="0" w:type="dxa"/>
              <w:left w:w="62" w:type="dxa"/>
              <w:bottom w:w="0" w:type="dxa"/>
              <w:right w:w="62" w:type="dxa"/>
            </w:tcMar>
          </w:tcPr>
          <w:p w:rsidR="00000000" w:rsidP="008C56C6">
            <w:pPr>
              <w:pStyle w:val="ListBullet"/>
              <w:rPr>
                <w:lang w:val="en-NZ"/>
              </w:rPr>
            </w:pPr>
            <w:r w:rsidRPr="008C56C6">
              <w:t xml:space="preserve">that prescribed under legislation, regulations and enterprise policies and practices </w:t>
            </w:r>
          </w:p>
        </w:tc>
      </w:tr>
      <w:tr w:rsidTr="008C56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56C6" w:rsidP="008C56C6">
            <w:pPr>
              <w:pStyle w:val="BodyText"/>
            </w:pPr>
            <w:r w:rsidRPr="008C56C6">
              <w:rPr>
                <w:rStyle w:val="SpecialBold"/>
              </w:rPr>
              <w:t>Information and procedures include:</w:t>
            </w:r>
          </w:p>
          <w:p w:rsidR="00000000" w:rsidP="008C56C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56C6" w:rsidP="008C56C6">
            <w:pPr>
              <w:pStyle w:val="ListBullet"/>
            </w:pPr>
            <w:r w:rsidRPr="008C56C6">
              <w:t xml:space="preserve">workplace procedures relating to the use of tools and equipment </w:t>
            </w:r>
          </w:p>
          <w:p w:rsidR="00000000" w:rsidRPr="008C56C6" w:rsidP="008C56C6">
            <w:pPr>
              <w:pStyle w:val="ListBullet"/>
            </w:pPr>
            <w:r w:rsidRPr="008C56C6">
              <w:t xml:space="preserve">work instructions, including job sheets, cutting lists, plans, drawings and designs </w:t>
            </w:r>
          </w:p>
          <w:p w:rsidR="00000000" w:rsidRPr="008C56C6" w:rsidP="008C56C6">
            <w:pPr>
              <w:pStyle w:val="ListBullet"/>
            </w:pPr>
            <w:r w:rsidRPr="008C56C6">
              <w:t xml:space="preserve">workplace procedures relating to reporting and communication </w:t>
            </w:r>
          </w:p>
          <w:p w:rsidR="00000000" w:rsidRPr="008C56C6" w:rsidP="008C56C6">
            <w:pPr>
              <w:pStyle w:val="ListBullet"/>
            </w:pPr>
            <w:r w:rsidRPr="008C56C6">
              <w:t xml:space="preserve">manufacturer specifications and operational procedures </w:t>
            </w:r>
          </w:p>
        </w:tc>
      </w:tr>
    </w:tbl>
    <w:p w:rsidR="00000000" w:rsidRPr="008C56C6" w:rsidP="008C56C6">
      <w:pPr>
        <w:pStyle w:val="BodyText"/>
      </w:pPr>
    </w:p>
    <w:p w:rsidR="00000000" w:rsidRPr="008C56C6" w:rsidP="008C56C6">
      <w:pPr>
        <w:pStyle w:val="AllowPageBreak"/>
      </w:pPr>
    </w:p>
    <w:p w:rsidR="00000000" w:rsidRPr="008C56C6" w:rsidP="008C56C6">
      <w:pPr>
        <w:pStyle w:val="Heading1"/>
      </w:pPr>
      <w:bookmarkStart w:id="9" w:name="O_634851"/>
      <w:bookmarkEnd w:id="9"/>
      <w:r w:rsidRPr="008C56C6">
        <w:t>Unit Mapping Information</w:t>
      </w:r>
    </w:p>
    <w:p w:rsidR="00000000" w:rsidRPr="008C56C6" w:rsidP="00C416D2">
      <w:pPr>
        <w:pStyle w:val="BodyText"/>
      </w:pPr>
      <w:r w:rsidRPr="008C56C6">
        <w:t>Supersede</w:t>
      </w:r>
      <w:r w:rsidRPr="008C56C6">
        <w:t>s and is equivalent to LMFFM3013B Measure and draw site layout for manufactured furniture products.</w:t>
      </w:r>
    </w:p>
    <w:p w:rsidR="00000000" w:rsidRPr="008C56C6" w:rsidP="008C56C6">
      <w:pPr>
        <w:pStyle w:val="Heading1"/>
      </w:pPr>
      <w:bookmarkStart w:id="10" w:name="O_634844"/>
      <w:bookmarkEnd w:id="10"/>
      <w:r w:rsidRPr="008C56C6">
        <w:t>Links</w:t>
      </w:r>
    </w:p>
    <w:p w:rsidR="00000000" w:rsidRPr="008C56C6" w:rsidP="00C416D2">
      <w:pPr>
        <w:pStyle w:val="BodyText"/>
      </w:pPr>
      <w:r w:rsidRPr="008C56C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B432E">
        <w:rPr>
          <w:rStyle w:val="Hyperlink"/>
        </w:rPr>
        <w:t>https://vetnet.gov.au/Pages/TrainingDocs.aspx?q=0601ab95-583a-4e93-b2d4-cfb27b03ed73</w:t>
      </w:r>
      <w:r>
        <w:fldChar w:fldCharType="end"/>
      </w:r>
    </w:p>
    <w:p w:rsidR="00000000" w:rsidRPr="008C56C6" w:rsidP="008C56C6"/>
    <w:sectPr w:rsidSect="008C56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6C6" w:rsidRPr="00C416D2" w:rsidP="00C41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D2" w:rsidP="008C5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6D2" w:rsidP="008C56C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C416D2" w:rsidP="008C56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6C6" w:rsidRPr="00C416D2" w:rsidP="00C416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D2" w:rsidRPr="002D2AF8" w:rsidP="008C56C6">
    <w:pPr>
      <w:pStyle w:val="Header"/>
      <w:framePr w:wrap="around"/>
    </w:pPr>
    <w:r>
      <w:fldChar w:fldCharType="begin"/>
    </w:r>
    <w:r>
      <w:instrText xml:space="preserve"> TITLE   \* MERGEFORMAT </w:instrText>
    </w:r>
    <w:r>
      <w:fldChar w:fldCharType="separate"/>
    </w:r>
    <w:r>
      <w:t>MSFFM3011 Measure and draw site layout for manufactured furniture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416D2" w:rsidP="008C56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89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00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E0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6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6C6"/>
    <w:pPr>
      <w:spacing w:before="360" w:after="60"/>
      <w:outlineLvl w:val="0"/>
    </w:pPr>
    <w:rPr>
      <w:sz w:val="32"/>
    </w:rPr>
  </w:style>
  <w:style w:type="paragraph" w:styleId="Heading2">
    <w:name w:val="heading 2"/>
    <w:basedOn w:val="HeadingBase"/>
    <w:next w:val="BodyText"/>
    <w:link w:val="Heading2Char"/>
    <w:qFormat/>
    <w:rsid w:val="008C56C6"/>
    <w:pPr>
      <w:keepLines/>
      <w:spacing w:before="240" w:after="120"/>
      <w:outlineLvl w:val="1"/>
    </w:pPr>
    <w:rPr>
      <w:sz w:val="28"/>
      <w:szCs w:val="40"/>
    </w:rPr>
  </w:style>
  <w:style w:type="paragraph" w:styleId="Heading3">
    <w:name w:val="heading 3"/>
    <w:basedOn w:val="HeadingBase"/>
    <w:next w:val="BodyText"/>
    <w:link w:val="Heading3Char"/>
    <w:qFormat/>
    <w:rsid w:val="008C56C6"/>
    <w:pPr>
      <w:spacing w:before="180" w:after="120"/>
      <w:outlineLvl w:val="2"/>
    </w:pPr>
    <w:rPr>
      <w:spacing w:val="-10"/>
      <w:kern w:val="32"/>
    </w:rPr>
  </w:style>
  <w:style w:type="paragraph" w:styleId="Heading4">
    <w:name w:val="heading 4"/>
    <w:basedOn w:val="HeadingBase"/>
    <w:next w:val="BodyText"/>
    <w:link w:val="Heading4Char"/>
    <w:qFormat/>
    <w:rsid w:val="008C56C6"/>
    <w:pPr>
      <w:spacing w:before="160" w:after="120"/>
      <w:outlineLvl w:val="3"/>
    </w:pPr>
    <w:rPr>
      <w:sz w:val="22"/>
    </w:rPr>
  </w:style>
  <w:style w:type="paragraph" w:styleId="Heading5">
    <w:name w:val="heading 5"/>
    <w:basedOn w:val="HeadingBase"/>
    <w:next w:val="Normal"/>
    <w:link w:val="Heading5Char"/>
    <w:qFormat/>
    <w:rsid w:val="008C56C6"/>
    <w:pPr>
      <w:spacing w:before="80"/>
      <w:outlineLvl w:val="4"/>
    </w:pPr>
    <w:rPr>
      <w:color w:val="918585"/>
      <w:sz w:val="20"/>
    </w:rPr>
  </w:style>
  <w:style w:type="paragraph" w:styleId="Heading6">
    <w:name w:val="heading 6"/>
    <w:basedOn w:val="HeadingBase"/>
    <w:next w:val="Normal"/>
    <w:link w:val="Heading6Char"/>
    <w:qFormat/>
    <w:rsid w:val="008C56C6"/>
    <w:pPr>
      <w:spacing w:before="60"/>
      <w:outlineLvl w:val="5"/>
    </w:pPr>
    <w:rPr>
      <w:color w:val="918585"/>
      <w:sz w:val="20"/>
    </w:rPr>
  </w:style>
  <w:style w:type="paragraph" w:styleId="Heading7">
    <w:name w:val="heading 7"/>
    <w:basedOn w:val="Normal"/>
    <w:next w:val="Normal"/>
    <w:link w:val="Heading7Char"/>
    <w:qFormat/>
    <w:rsid w:val="008C56C6"/>
    <w:pPr>
      <w:ind w:left="720"/>
      <w:outlineLvl w:val="6"/>
    </w:pPr>
    <w:rPr>
      <w:i/>
    </w:rPr>
  </w:style>
  <w:style w:type="paragraph" w:styleId="Heading8">
    <w:name w:val="heading 8"/>
    <w:basedOn w:val="Normal"/>
    <w:next w:val="Normal"/>
    <w:link w:val="Heading8Char"/>
    <w:qFormat/>
    <w:rsid w:val="008C56C6"/>
    <w:pPr>
      <w:ind w:left="720"/>
      <w:outlineLvl w:val="7"/>
    </w:pPr>
    <w:rPr>
      <w:i/>
    </w:rPr>
  </w:style>
  <w:style w:type="paragraph" w:styleId="Heading9">
    <w:name w:val="heading 9"/>
    <w:basedOn w:val="Normal"/>
    <w:next w:val="Normal"/>
    <w:link w:val="Heading9Char"/>
    <w:qFormat/>
    <w:rsid w:val="008C56C6"/>
    <w:pPr>
      <w:ind w:left="720"/>
      <w:outlineLvl w:val="8"/>
    </w:pPr>
    <w:rPr>
      <w:i/>
    </w:rPr>
  </w:style>
  <w:style w:type="character" w:default="1" w:styleId="DefaultParagraphFont">
    <w:name w:val="Default Paragraph Font"/>
    <w:uiPriority w:val="1"/>
    <w:unhideWhenUsed/>
    <w:rsid w:val="008C5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6C6"/>
  </w:style>
  <w:style w:type="character" w:customStyle="1" w:styleId="Heading1Char">
    <w:name w:val="Heading 1 Char"/>
    <w:basedOn w:val="DefaultParagraphFont"/>
    <w:link w:val="Heading1"/>
    <w:rsid w:val="008C56C6"/>
    <w:rPr>
      <w:rFonts w:ascii="Times New Roman" w:eastAsia="Times New Roman" w:hAnsi="Times New Roman" w:cs="Times New Roman"/>
      <w:b/>
      <w:sz w:val="32"/>
      <w:szCs w:val="20"/>
      <w:lang w:eastAsia="en-US"/>
    </w:rPr>
  </w:style>
  <w:style w:type="paragraph" w:styleId="BodyText">
    <w:name w:val="Body Text"/>
    <w:basedOn w:val="Normal"/>
    <w:link w:val="BodyTextChar"/>
    <w:rsid w:val="008C56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6C6"/>
    <w:rPr>
      <w:rFonts w:ascii="Times New Roman" w:eastAsia="Times New Roman" w:hAnsi="Times New Roman" w:cs="Times New Roman"/>
      <w:sz w:val="24"/>
      <w:lang w:eastAsia="en-US"/>
    </w:rPr>
  </w:style>
  <w:style w:type="paragraph" w:styleId="ListBullet">
    <w:name w:val="List Bullet"/>
    <w:basedOn w:val="List"/>
    <w:rsid w:val="008C56C6"/>
    <w:pPr>
      <w:numPr>
        <w:numId w:val="12"/>
      </w:numPr>
      <w:tabs>
        <w:tab w:val="clear" w:pos="340"/>
      </w:tabs>
      <w:spacing w:before="40" w:after="40"/>
    </w:pPr>
  </w:style>
  <w:style w:type="character" w:customStyle="1" w:styleId="SpecialBold">
    <w:name w:val="Special Bold"/>
    <w:basedOn w:val="DefaultParagraphFont"/>
    <w:rsid w:val="008C56C6"/>
    <w:rPr>
      <w:b/>
      <w:spacing w:val="0"/>
    </w:rPr>
  </w:style>
  <w:style w:type="paragraph" w:styleId="ListBullet2">
    <w:name w:val="List Bullet 2"/>
    <w:basedOn w:val="List2"/>
    <w:rsid w:val="008C56C6"/>
    <w:pPr>
      <w:numPr>
        <w:numId w:val="13"/>
      </w:numPr>
      <w:tabs>
        <w:tab w:val="clear" w:pos="680"/>
      </w:tabs>
    </w:pPr>
  </w:style>
  <w:style w:type="paragraph" w:customStyle="1" w:styleId="SuperHeading">
    <w:name w:val="SuperHeading"/>
    <w:basedOn w:val="Normal"/>
    <w:rsid w:val="008C56C6"/>
    <w:pPr>
      <w:spacing w:before="240" w:after="120"/>
      <w:outlineLvl w:val="0"/>
    </w:pPr>
    <w:rPr>
      <w:rFonts w:ascii="Times New Roman" w:hAnsi="Times New Roman"/>
      <w:b/>
      <w:sz w:val="32"/>
    </w:rPr>
  </w:style>
  <w:style w:type="paragraph" w:customStyle="1" w:styleId="AllowPageBreak">
    <w:name w:val="AllowPageBreak"/>
    <w:rsid w:val="008C56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6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6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6C6"/>
    <w:rPr>
      <w:rFonts w:ascii="Courier New" w:eastAsia="Times New Roman" w:hAnsi="Courier New" w:cs="Times New Roman"/>
      <w:i/>
      <w:szCs w:val="20"/>
      <w:lang w:eastAsia="en-US"/>
    </w:rPr>
  </w:style>
  <w:style w:type="paragraph" w:customStyle="1" w:styleId="HeadingBase">
    <w:name w:val="Heading Base"/>
    <w:rsid w:val="008C5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6C6"/>
    <w:pPr>
      <w:tabs>
        <w:tab w:val="right" w:leader="dot" w:pos="9072"/>
      </w:tabs>
      <w:ind w:left="567"/>
    </w:pPr>
    <w:rPr>
      <w:szCs w:val="22"/>
    </w:rPr>
  </w:style>
  <w:style w:type="paragraph" w:customStyle="1" w:styleId="TOCBase">
    <w:name w:val="TOC Base"/>
    <w:rsid w:val="008C5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6C6"/>
    <w:pPr>
      <w:tabs>
        <w:tab w:val="right" w:leader="dot" w:pos="9072"/>
      </w:tabs>
      <w:spacing w:before="40" w:after="40"/>
      <w:ind w:left="284"/>
    </w:pPr>
    <w:rPr>
      <w:rFonts w:ascii="Times New Roman" w:hAnsi="Times New Roman"/>
    </w:rPr>
  </w:style>
  <w:style w:type="paragraph" w:styleId="TOC1">
    <w:name w:val="toc 1"/>
    <w:basedOn w:val="TOCBase"/>
    <w:next w:val="Normal"/>
    <w:rsid w:val="008C56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6C6"/>
    <w:rPr>
      <w:rFonts w:ascii="Times New Roman" w:eastAsia="Times New Roman" w:hAnsi="Times New Roman" w:cs="Times New Roman"/>
      <w:sz w:val="16"/>
      <w:lang w:eastAsia="en-US"/>
    </w:rPr>
  </w:style>
  <w:style w:type="paragraph" w:styleId="Title">
    <w:name w:val="Title"/>
    <w:basedOn w:val="HeadingBase"/>
    <w:link w:val="TitleChar"/>
    <w:qFormat/>
    <w:rsid w:val="008C56C6"/>
    <w:pPr>
      <w:spacing w:before="5040"/>
      <w:jc w:val="center"/>
    </w:pPr>
    <w:rPr>
      <w:sz w:val="48"/>
      <w:szCs w:val="72"/>
      <w:lang w:val="en-US"/>
    </w:rPr>
  </w:style>
  <w:style w:type="character" w:customStyle="1" w:styleId="TitleChar">
    <w:name w:val="Title Char"/>
    <w:basedOn w:val="DefaultParagraphFont"/>
    <w:link w:val="Title"/>
    <w:rsid w:val="008C5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6C6"/>
    <w:pPr>
      <w:tabs>
        <w:tab w:val="left" w:pos="3600"/>
        <w:tab w:val="left" w:pos="3958"/>
      </w:tabs>
    </w:pPr>
  </w:style>
  <w:style w:type="paragraph" w:styleId="List">
    <w:name w:val="List"/>
    <w:basedOn w:val="BodyText"/>
    <w:next w:val="BodyText"/>
    <w:rsid w:val="008C56C6"/>
    <w:pPr>
      <w:tabs>
        <w:tab w:val="left" w:pos="340"/>
      </w:tabs>
      <w:spacing w:before="60" w:after="60"/>
      <w:ind w:left="340" w:hanging="340"/>
    </w:pPr>
  </w:style>
  <w:style w:type="paragraph" w:customStyle="1" w:styleId="Note">
    <w:name w:val="Note"/>
    <w:basedOn w:val="BodyText"/>
    <w:rsid w:val="008C5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6C6"/>
    <w:pPr>
      <w:framePr w:wrap="auto" w:hAnchor="text" w:y="6049"/>
    </w:pPr>
    <w:rPr>
      <w:color w:val="000000"/>
      <w:sz w:val="40"/>
    </w:rPr>
  </w:style>
  <w:style w:type="paragraph" w:customStyle="1" w:styleId="TOCTitle">
    <w:name w:val="TOCTitle"/>
    <w:basedOn w:val="Heading1"/>
    <w:rsid w:val="008C56C6"/>
    <w:pPr>
      <w:spacing w:after="240"/>
      <w:jc w:val="center"/>
      <w:outlineLvl w:val="9"/>
    </w:pPr>
    <w:rPr>
      <w:caps/>
    </w:rPr>
  </w:style>
  <w:style w:type="paragraph" w:customStyle="1" w:styleId="Version">
    <w:name w:val="Version"/>
    <w:rsid w:val="008C56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6C6"/>
    <w:pPr>
      <w:keepNext w:val="0"/>
      <w:tabs>
        <w:tab w:val="right" w:pos="4176"/>
      </w:tabs>
      <w:ind w:left="198" w:hanging="198"/>
    </w:pPr>
    <w:rPr>
      <w:rFonts w:ascii="Garamond" w:hAnsi="Garamond"/>
    </w:rPr>
  </w:style>
  <w:style w:type="paragraph" w:styleId="IndexHeading">
    <w:name w:val="index heading"/>
    <w:basedOn w:val="Normal"/>
    <w:next w:val="Index1"/>
    <w:semiHidden/>
    <w:rsid w:val="008C56C6"/>
    <w:pPr>
      <w:spacing w:before="120" w:after="120"/>
    </w:pPr>
    <w:rPr>
      <w:rFonts w:ascii="Arial" w:hAnsi="Arial"/>
      <w:b/>
      <w:color w:val="918585"/>
      <w:sz w:val="24"/>
    </w:rPr>
  </w:style>
  <w:style w:type="paragraph" w:styleId="Header">
    <w:name w:val="header"/>
    <w:basedOn w:val="Normal"/>
    <w:link w:val="HeaderChar"/>
    <w:rsid w:val="008C5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6C6"/>
    <w:rPr>
      <w:rFonts w:ascii="Times New Roman" w:eastAsia="Times New Roman" w:hAnsi="Times New Roman" w:cs="Times New Roman"/>
      <w:sz w:val="16"/>
      <w:szCs w:val="20"/>
      <w:lang w:val="en-GB" w:eastAsia="en-US"/>
    </w:rPr>
  </w:style>
  <w:style w:type="paragraph" w:customStyle="1" w:styleId="Chapter">
    <w:name w:val="Chapter"/>
    <w:basedOn w:val="Normal"/>
    <w:rsid w:val="008C56C6"/>
    <w:pPr>
      <w:spacing w:before="240"/>
    </w:pPr>
    <w:rPr>
      <w:rFonts w:ascii="Times New Roman" w:hAnsi="Times New Roman"/>
      <w:smallCaps/>
      <w:spacing w:val="80"/>
      <w:sz w:val="28"/>
    </w:rPr>
  </w:style>
  <w:style w:type="paragraph" w:customStyle="1" w:styleId="InChapter">
    <w:name w:val="InChapter"/>
    <w:basedOn w:val="Heading3"/>
    <w:rsid w:val="008C56C6"/>
    <w:pPr>
      <w:spacing w:after="240"/>
      <w:outlineLvl w:val="9"/>
    </w:pPr>
    <w:rPr>
      <w:noProof/>
    </w:rPr>
  </w:style>
  <w:style w:type="paragraph" w:styleId="Index2">
    <w:name w:val="index 2"/>
    <w:basedOn w:val="Normal"/>
    <w:next w:val="Normal"/>
    <w:semiHidden/>
    <w:rsid w:val="008C56C6"/>
    <w:pPr>
      <w:tabs>
        <w:tab w:val="right" w:pos="4176"/>
      </w:tabs>
      <w:ind w:left="568" w:hanging="284"/>
    </w:pPr>
    <w:rPr>
      <w:rFonts w:ascii="Garamond" w:hAnsi="Garamond"/>
    </w:rPr>
  </w:style>
  <w:style w:type="paragraph" w:customStyle="1" w:styleId="Byline">
    <w:name w:val="Byline"/>
    <w:rsid w:val="008C5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6C6"/>
    <w:pPr>
      <w:tabs>
        <w:tab w:val="clear" w:pos="3600"/>
        <w:tab w:val="clear" w:pos="3958"/>
      </w:tabs>
      <w:jc w:val="right"/>
    </w:pPr>
  </w:style>
  <w:style w:type="character" w:styleId="Emphasis">
    <w:name w:val="Emphasis"/>
    <w:basedOn w:val="DefaultParagraphFont"/>
    <w:qFormat/>
    <w:rsid w:val="008C56C6"/>
    <w:rPr>
      <w:i/>
    </w:rPr>
  </w:style>
  <w:style w:type="paragraph" w:styleId="Caption">
    <w:name w:val="caption"/>
    <w:basedOn w:val="BodyText"/>
    <w:next w:val="Normal"/>
    <w:qFormat/>
    <w:rsid w:val="008C56C6"/>
    <w:pPr>
      <w:framePr w:w="2268" w:hSpace="181" w:vSpace="181" w:wrap="around" w:vAnchor="text" w:hAnchor="page" w:x="1135" w:y="285" w:anchorLock="1"/>
    </w:pPr>
    <w:rPr>
      <w:i/>
    </w:rPr>
  </w:style>
  <w:style w:type="paragraph" w:customStyle="1" w:styleId="MiniTOCTitle">
    <w:name w:val="MiniTOCTitle"/>
    <w:basedOn w:val="Heading4"/>
    <w:rsid w:val="008C56C6"/>
    <w:pPr>
      <w:spacing w:before="240"/>
      <w:outlineLvl w:val="9"/>
    </w:pPr>
    <w:rPr>
      <w:noProof/>
      <w:sz w:val="24"/>
    </w:rPr>
  </w:style>
  <w:style w:type="paragraph" w:customStyle="1" w:styleId="MiniTOCItem">
    <w:name w:val="MiniTOCItem"/>
    <w:basedOn w:val="ListBullet"/>
    <w:rsid w:val="008C56C6"/>
    <w:pPr>
      <w:numPr>
        <w:numId w:val="0"/>
      </w:numPr>
      <w:tabs>
        <w:tab w:val="right" w:leader="dot" w:pos="6521"/>
      </w:tabs>
      <w:spacing w:before="0" w:after="0"/>
    </w:pPr>
  </w:style>
  <w:style w:type="paragraph" w:customStyle="1" w:styleId="TOFTitle">
    <w:name w:val="TOFTitle"/>
    <w:basedOn w:val="TOCTitle"/>
    <w:rsid w:val="008C56C6"/>
  </w:style>
  <w:style w:type="paragraph" w:styleId="TableofFigures">
    <w:name w:val="table of figures"/>
    <w:basedOn w:val="Normal"/>
    <w:next w:val="Normal"/>
    <w:semiHidden/>
    <w:rsid w:val="008C56C6"/>
    <w:pPr>
      <w:tabs>
        <w:tab w:val="right" w:leader="dot" w:pos="9072"/>
      </w:tabs>
      <w:ind w:left="970" w:hanging="403"/>
    </w:pPr>
    <w:rPr>
      <w:rFonts w:ascii="Times New Roman" w:hAnsi="Times New Roman"/>
      <w:b/>
    </w:rPr>
  </w:style>
  <w:style w:type="paragraph" w:styleId="ListNumber">
    <w:name w:val="List Number"/>
    <w:basedOn w:val="List"/>
    <w:rsid w:val="008C56C6"/>
    <w:pPr>
      <w:numPr>
        <w:numId w:val="15"/>
      </w:numPr>
      <w:tabs>
        <w:tab w:val="clear" w:pos="340"/>
      </w:tabs>
    </w:pPr>
  </w:style>
  <w:style w:type="character" w:customStyle="1" w:styleId="WingdingSymbols">
    <w:name w:val="Wingding Symbols"/>
    <w:rsid w:val="008C56C6"/>
    <w:rPr>
      <w:rFonts w:ascii="Wingdings" w:hAnsi="Wingdings"/>
    </w:rPr>
  </w:style>
  <w:style w:type="paragraph" w:customStyle="1" w:styleId="TableHeading">
    <w:name w:val="Table Heading"/>
    <w:basedOn w:val="HeadingBase"/>
    <w:rsid w:val="008C56C6"/>
    <w:pPr>
      <w:keepLines/>
      <w:pBdr>
        <w:bottom w:val="single" w:sz="6" w:space="1" w:color="918585"/>
      </w:pBdr>
      <w:spacing w:before="240"/>
    </w:pPr>
  </w:style>
  <w:style w:type="character" w:customStyle="1" w:styleId="HotSpot">
    <w:name w:val="HotSpot"/>
    <w:rsid w:val="008C56C6"/>
    <w:rPr>
      <w:color w:val="0033CC"/>
      <w:u w:val="none"/>
    </w:rPr>
  </w:style>
  <w:style w:type="paragraph" w:customStyle="1" w:styleId="BodyTextRight">
    <w:name w:val="Body Text Right"/>
    <w:basedOn w:val="BodyText"/>
    <w:rsid w:val="008C56C6"/>
    <w:pPr>
      <w:spacing w:before="0" w:after="0"/>
      <w:jc w:val="right"/>
    </w:pPr>
  </w:style>
  <w:style w:type="paragraph" w:styleId="Index3">
    <w:name w:val="index 3"/>
    <w:basedOn w:val="ListNumber2"/>
    <w:next w:val="Normal"/>
    <w:semiHidden/>
    <w:rsid w:val="008C56C6"/>
    <w:pPr>
      <w:numPr>
        <w:numId w:val="0"/>
      </w:numPr>
      <w:tabs>
        <w:tab w:val="right" w:leader="dot" w:pos="4176"/>
      </w:tabs>
    </w:pPr>
  </w:style>
  <w:style w:type="paragraph" w:styleId="ListNumber2">
    <w:name w:val="List Number 2"/>
    <w:basedOn w:val="List2"/>
    <w:rsid w:val="008C56C6"/>
    <w:pPr>
      <w:numPr>
        <w:numId w:val="10"/>
      </w:numPr>
      <w:tabs>
        <w:tab w:val="clear" w:pos="1060"/>
      </w:tabs>
    </w:pPr>
  </w:style>
  <w:style w:type="paragraph" w:customStyle="1" w:styleId="MarginNote">
    <w:name w:val="Margin Note"/>
    <w:basedOn w:val="BodyText"/>
    <w:rsid w:val="008C5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6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6C6"/>
    <w:rPr>
      <w:sz w:val="32"/>
    </w:rPr>
  </w:style>
  <w:style w:type="paragraph" w:customStyle="1" w:styleId="HeadingProcedure">
    <w:name w:val="Heading Procedure"/>
    <w:basedOn w:val="HeadingBase"/>
    <w:next w:val="Normal"/>
    <w:rsid w:val="008C56C6"/>
    <w:pPr>
      <w:tabs>
        <w:tab w:val="left" w:pos="0"/>
      </w:tabs>
      <w:spacing w:before="120" w:after="60"/>
    </w:pPr>
    <w:rPr>
      <w:i/>
      <w:color w:val="918585"/>
      <w:sz w:val="22"/>
    </w:rPr>
  </w:style>
  <w:style w:type="paragraph" w:customStyle="1" w:styleId="TableBodyText">
    <w:name w:val="Table Body Text"/>
    <w:basedOn w:val="BodyText"/>
    <w:rsid w:val="008C56C6"/>
    <w:pPr>
      <w:spacing w:before="60" w:after="60"/>
    </w:pPr>
  </w:style>
  <w:style w:type="paragraph" w:styleId="ListContinue">
    <w:name w:val="List Continue"/>
    <w:basedOn w:val="List"/>
    <w:rsid w:val="008C56C6"/>
    <w:pPr>
      <w:ind w:firstLine="0"/>
    </w:pPr>
  </w:style>
  <w:style w:type="paragraph" w:customStyle="1" w:styleId="ListNote">
    <w:name w:val="List Note"/>
    <w:basedOn w:val="List"/>
    <w:rsid w:val="008C56C6"/>
    <w:pPr>
      <w:pBdr>
        <w:top w:val="single" w:sz="6" w:space="2" w:color="918585"/>
        <w:bottom w:val="single" w:sz="6" w:space="2" w:color="918585"/>
      </w:pBdr>
      <w:tabs>
        <w:tab w:val="left" w:pos="1021"/>
      </w:tabs>
      <w:ind w:firstLine="0"/>
    </w:pPr>
  </w:style>
  <w:style w:type="paragraph" w:customStyle="1" w:styleId="Warning">
    <w:name w:val="Warning"/>
    <w:basedOn w:val="BodyText"/>
    <w:rsid w:val="008C56C6"/>
    <w:pPr>
      <w:shd w:val="clear" w:color="auto" w:fill="D9D9D9"/>
      <w:tabs>
        <w:tab w:val="left" w:pos="992"/>
      </w:tabs>
      <w:ind w:left="119" w:right="119"/>
    </w:pPr>
    <w:rPr>
      <w:sz w:val="20"/>
    </w:rPr>
  </w:style>
  <w:style w:type="paragraph" w:customStyle="1" w:styleId="MarginIcons">
    <w:name w:val="Margin Icons"/>
    <w:basedOn w:val="BodyText"/>
    <w:rsid w:val="008C5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6C6"/>
    <w:rPr>
      <w:rFonts w:ascii="Courier New" w:hAnsi="Courier New"/>
    </w:rPr>
  </w:style>
  <w:style w:type="paragraph" w:customStyle="1" w:styleId="NoteBullet">
    <w:name w:val="Note Bullet"/>
    <w:basedOn w:val="Note"/>
    <w:rsid w:val="008C56C6"/>
    <w:pPr>
      <w:tabs>
        <w:tab w:val="clear" w:pos="680"/>
      </w:tabs>
      <w:spacing w:before="60" w:after="60"/>
    </w:pPr>
  </w:style>
  <w:style w:type="paragraph" w:customStyle="1" w:styleId="SubHeading2">
    <w:name w:val="SubHeading2"/>
    <w:basedOn w:val="HeadingBase"/>
    <w:rsid w:val="008C56C6"/>
    <w:pPr>
      <w:spacing w:before="240" w:after="60"/>
    </w:pPr>
    <w:rPr>
      <w:sz w:val="20"/>
    </w:rPr>
  </w:style>
  <w:style w:type="paragraph" w:customStyle="1" w:styleId="SubHeading1">
    <w:name w:val="SubHeading1"/>
    <w:basedOn w:val="HeadingBase"/>
    <w:rsid w:val="008C56C6"/>
    <w:pPr>
      <w:spacing w:before="240" w:after="60"/>
    </w:pPr>
    <w:rPr>
      <w:color w:val="918585"/>
      <w:sz w:val="22"/>
    </w:rPr>
  </w:style>
  <w:style w:type="paragraph" w:customStyle="1" w:styleId="SideHeading">
    <w:name w:val="Side Heading"/>
    <w:basedOn w:val="HeadingBase"/>
    <w:rsid w:val="008C5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6C6"/>
    <w:pPr>
      <w:tabs>
        <w:tab w:val="num" w:pos="360"/>
      </w:tabs>
    </w:pPr>
  </w:style>
  <w:style w:type="paragraph" w:styleId="PlainText">
    <w:name w:val="Plain Text"/>
    <w:basedOn w:val="Normal"/>
    <w:link w:val="PlainTextChar"/>
    <w:rsid w:val="008C56C6"/>
    <w:rPr>
      <w:sz w:val="20"/>
    </w:rPr>
  </w:style>
  <w:style w:type="character" w:customStyle="1" w:styleId="PlainTextChar">
    <w:name w:val="Plain Text Char"/>
    <w:basedOn w:val="DefaultParagraphFont"/>
    <w:link w:val="PlainText"/>
    <w:rsid w:val="008C56C6"/>
    <w:rPr>
      <w:rFonts w:ascii="Courier New" w:eastAsia="Times New Roman" w:hAnsi="Courier New" w:cs="Times New Roman"/>
      <w:sz w:val="20"/>
      <w:szCs w:val="20"/>
      <w:lang w:eastAsia="en-US"/>
    </w:rPr>
  </w:style>
  <w:style w:type="character" w:customStyle="1" w:styleId="MenuOption">
    <w:name w:val="Menu Option"/>
    <w:basedOn w:val="DefaultParagraphFont"/>
    <w:rsid w:val="008C56C6"/>
    <w:rPr>
      <w:b/>
      <w:smallCaps/>
    </w:rPr>
  </w:style>
  <w:style w:type="paragraph" w:customStyle="1" w:styleId="TableListNumber">
    <w:name w:val="Table List Number"/>
    <w:basedOn w:val="ListNumber"/>
    <w:rsid w:val="008C56C6"/>
    <w:pPr>
      <w:numPr>
        <w:numId w:val="0"/>
      </w:numPr>
    </w:pPr>
  </w:style>
  <w:style w:type="paragraph" w:styleId="TOC4">
    <w:name w:val="toc 4"/>
    <w:basedOn w:val="TOCBase"/>
    <w:next w:val="Normal"/>
    <w:semiHidden/>
    <w:rsid w:val="008C56C6"/>
    <w:pPr>
      <w:tabs>
        <w:tab w:val="right" w:leader="dot" w:pos="9071"/>
      </w:tabs>
      <w:ind w:left="1701"/>
    </w:pPr>
  </w:style>
  <w:style w:type="paragraph" w:customStyle="1" w:styleId="ListAlpha">
    <w:name w:val="List Alpha"/>
    <w:basedOn w:val="List"/>
    <w:rsid w:val="008C56C6"/>
    <w:pPr>
      <w:numPr>
        <w:numId w:val="9"/>
      </w:numPr>
    </w:pPr>
  </w:style>
  <w:style w:type="paragraph" w:customStyle="1" w:styleId="ListAlpha2">
    <w:name w:val="List Alpha 2"/>
    <w:basedOn w:val="List2"/>
    <w:rsid w:val="008C56C6"/>
    <w:pPr>
      <w:numPr>
        <w:numId w:val="8"/>
      </w:numPr>
    </w:pPr>
  </w:style>
  <w:style w:type="paragraph" w:styleId="List2">
    <w:name w:val="List 2"/>
    <w:basedOn w:val="BodyText"/>
    <w:rsid w:val="008C56C6"/>
    <w:pPr>
      <w:tabs>
        <w:tab w:val="left" w:pos="680"/>
      </w:tabs>
      <w:spacing w:before="60" w:after="60"/>
      <w:ind w:left="680" w:hanging="340"/>
    </w:pPr>
  </w:style>
  <w:style w:type="paragraph" w:styleId="List3">
    <w:name w:val="List 3"/>
    <w:basedOn w:val="BodyText"/>
    <w:rsid w:val="008C56C6"/>
    <w:pPr>
      <w:tabs>
        <w:tab w:val="left" w:pos="1021"/>
      </w:tabs>
      <w:spacing w:before="60" w:after="60"/>
      <w:ind w:left="1020" w:hanging="340"/>
    </w:pPr>
  </w:style>
  <w:style w:type="paragraph" w:styleId="List4">
    <w:name w:val="List 4"/>
    <w:basedOn w:val="BodyText"/>
    <w:rsid w:val="008C56C6"/>
    <w:pPr>
      <w:tabs>
        <w:tab w:val="left" w:pos="1361"/>
      </w:tabs>
      <w:spacing w:before="60" w:after="60"/>
      <w:ind w:left="1361" w:hanging="340"/>
    </w:pPr>
  </w:style>
  <w:style w:type="paragraph" w:styleId="List5">
    <w:name w:val="List 5"/>
    <w:basedOn w:val="BodyText"/>
    <w:rsid w:val="008C56C6"/>
    <w:pPr>
      <w:tabs>
        <w:tab w:val="left" w:pos="1701"/>
      </w:tabs>
      <w:spacing w:before="60" w:after="60"/>
      <w:ind w:left="1701" w:hanging="340"/>
    </w:pPr>
  </w:style>
  <w:style w:type="paragraph" w:styleId="ListBullet3">
    <w:name w:val="List Bullet 3"/>
    <w:basedOn w:val="List3"/>
    <w:rsid w:val="008C56C6"/>
    <w:pPr>
      <w:numPr>
        <w:numId w:val="14"/>
      </w:numPr>
      <w:tabs>
        <w:tab w:val="clear" w:pos="1021"/>
      </w:tabs>
      <w:ind w:left="1037" w:hanging="357"/>
    </w:pPr>
  </w:style>
  <w:style w:type="paragraph" w:styleId="ListBullet4">
    <w:name w:val="List Bullet 4"/>
    <w:basedOn w:val="List4"/>
    <w:rsid w:val="008C56C6"/>
    <w:pPr>
      <w:numPr>
        <w:numId w:val="3"/>
      </w:numPr>
      <w:tabs>
        <w:tab w:val="clear" w:pos="1361"/>
      </w:tabs>
    </w:pPr>
  </w:style>
  <w:style w:type="paragraph" w:styleId="ListBullet5">
    <w:name w:val="List Bullet 5"/>
    <w:basedOn w:val="List5"/>
    <w:rsid w:val="008C56C6"/>
    <w:pPr>
      <w:numPr>
        <w:numId w:val="4"/>
      </w:numPr>
    </w:pPr>
  </w:style>
  <w:style w:type="paragraph" w:styleId="ListContinue2">
    <w:name w:val="List Continue 2"/>
    <w:basedOn w:val="List2"/>
    <w:rsid w:val="008C56C6"/>
    <w:pPr>
      <w:ind w:firstLine="0"/>
    </w:pPr>
  </w:style>
  <w:style w:type="paragraph" w:styleId="ListContinue3">
    <w:name w:val="List Continue 3"/>
    <w:basedOn w:val="List3"/>
    <w:rsid w:val="008C56C6"/>
    <w:pPr>
      <w:ind w:left="1021" w:firstLine="0"/>
    </w:pPr>
  </w:style>
  <w:style w:type="paragraph" w:styleId="ListContinue4">
    <w:name w:val="List Continue 4"/>
    <w:basedOn w:val="List4"/>
    <w:rsid w:val="008C56C6"/>
    <w:pPr>
      <w:ind w:firstLine="0"/>
    </w:pPr>
  </w:style>
  <w:style w:type="paragraph" w:styleId="ListContinue5">
    <w:name w:val="List Continue 5"/>
    <w:basedOn w:val="List5"/>
    <w:rsid w:val="008C56C6"/>
    <w:pPr>
      <w:ind w:firstLine="0"/>
    </w:pPr>
  </w:style>
  <w:style w:type="paragraph" w:styleId="ListNumber3">
    <w:name w:val="List Number 3"/>
    <w:basedOn w:val="List3"/>
    <w:rsid w:val="008C56C6"/>
    <w:pPr>
      <w:numPr>
        <w:numId w:val="5"/>
      </w:numPr>
    </w:pPr>
  </w:style>
  <w:style w:type="paragraph" w:styleId="ListNumber4">
    <w:name w:val="List Number 4"/>
    <w:basedOn w:val="List4"/>
    <w:rsid w:val="008C56C6"/>
    <w:pPr>
      <w:numPr>
        <w:numId w:val="6"/>
      </w:numPr>
    </w:pPr>
  </w:style>
  <w:style w:type="paragraph" w:styleId="ListNumber5">
    <w:name w:val="List Number 5"/>
    <w:basedOn w:val="List5"/>
    <w:rsid w:val="008C56C6"/>
    <w:pPr>
      <w:numPr>
        <w:numId w:val="7"/>
      </w:numPr>
    </w:pPr>
  </w:style>
  <w:style w:type="paragraph" w:styleId="BlockText">
    <w:name w:val="Block Text"/>
    <w:basedOn w:val="Normal"/>
    <w:rsid w:val="008C56C6"/>
    <w:pPr>
      <w:spacing w:after="120"/>
      <w:ind w:left="1440" w:right="1440"/>
    </w:pPr>
  </w:style>
  <w:style w:type="character" w:customStyle="1" w:styleId="Subscript">
    <w:name w:val="Subscript"/>
    <w:basedOn w:val="DefaultParagraphFont"/>
    <w:rsid w:val="008C56C6"/>
    <w:rPr>
      <w:sz w:val="16"/>
      <w:vertAlign w:val="subscript"/>
    </w:rPr>
  </w:style>
  <w:style w:type="character" w:customStyle="1" w:styleId="Superscript">
    <w:name w:val="Superscript"/>
    <w:basedOn w:val="DefaultParagraphFont"/>
    <w:rsid w:val="008C56C6"/>
    <w:rPr>
      <w:sz w:val="16"/>
      <w:vertAlign w:val="superscript"/>
    </w:rPr>
  </w:style>
  <w:style w:type="character" w:customStyle="1" w:styleId="Symbols">
    <w:name w:val="Symbols"/>
    <w:basedOn w:val="DefaultParagraphFont"/>
    <w:rsid w:val="008C56C6"/>
    <w:rPr>
      <w:rFonts w:ascii="Symbol" w:hAnsi="Symbol"/>
    </w:rPr>
  </w:style>
  <w:style w:type="character" w:customStyle="1" w:styleId="MenuOptions">
    <w:name w:val="Menu Options"/>
    <w:basedOn w:val="DefaultParagraphFont"/>
    <w:rsid w:val="008C56C6"/>
    <w:rPr>
      <w:rFonts w:ascii="Arial Narrow" w:hAnsi="Arial Narrow"/>
      <w:smallCaps/>
    </w:rPr>
  </w:style>
  <w:style w:type="character" w:customStyle="1" w:styleId="Buttons">
    <w:name w:val="Buttons"/>
    <w:basedOn w:val="DefaultParagraphFont"/>
    <w:rsid w:val="008C56C6"/>
    <w:rPr>
      <w:b/>
    </w:rPr>
  </w:style>
  <w:style w:type="character" w:customStyle="1" w:styleId="Underlined">
    <w:name w:val="Underlined"/>
    <w:basedOn w:val="DefaultParagraphFont"/>
    <w:rsid w:val="008C56C6"/>
    <w:rPr>
      <w:u w:val="single"/>
    </w:rPr>
  </w:style>
  <w:style w:type="paragraph" w:customStyle="1" w:styleId="TableBodyTextRight">
    <w:name w:val="Table Body Text Right"/>
    <w:basedOn w:val="TableBodyText"/>
    <w:rsid w:val="008C56C6"/>
    <w:pPr>
      <w:widowControl w:val="0"/>
      <w:autoSpaceDE w:val="0"/>
      <w:autoSpaceDN w:val="0"/>
      <w:adjustRightInd w:val="0"/>
      <w:jc w:val="right"/>
    </w:pPr>
    <w:rPr>
      <w:rFonts w:cs="Arial"/>
      <w:szCs w:val="18"/>
    </w:rPr>
  </w:style>
  <w:style w:type="paragraph" w:customStyle="1" w:styleId="CopyrightText">
    <w:name w:val="Copyright Text"/>
    <w:basedOn w:val="BodyText"/>
    <w:rsid w:val="008C56C6"/>
    <w:rPr>
      <w:sz w:val="18"/>
    </w:rPr>
  </w:style>
  <w:style w:type="paragraph" w:customStyle="1" w:styleId="BodySmallRight">
    <w:name w:val="Body Small Right"/>
    <w:basedOn w:val="BodyTextRight"/>
    <w:rsid w:val="008C56C6"/>
    <w:rPr>
      <w:sz w:val="18"/>
      <w:szCs w:val="18"/>
    </w:rPr>
  </w:style>
  <w:style w:type="paragraph" w:customStyle="1" w:styleId="MarginEdition">
    <w:name w:val="Margin Edition"/>
    <w:basedOn w:val="MarginNote"/>
    <w:rsid w:val="008C56C6"/>
    <w:pPr>
      <w:spacing w:before="0" w:after="0"/>
    </w:pPr>
    <w:rPr>
      <w:rFonts w:ascii="Times New Roman" w:hAnsi="Times New Roman"/>
      <w:color w:val="999999"/>
    </w:rPr>
  </w:style>
  <w:style w:type="paragraph" w:customStyle="1" w:styleId="Spacer">
    <w:name w:val="Spacer"/>
    <w:basedOn w:val="Normal"/>
    <w:rsid w:val="008C56C6"/>
    <w:rPr>
      <w:sz w:val="2"/>
      <w:szCs w:val="2"/>
    </w:rPr>
  </w:style>
  <w:style w:type="character" w:customStyle="1" w:styleId="Small">
    <w:name w:val="Small"/>
    <w:basedOn w:val="DefaultParagraphFont"/>
    <w:rsid w:val="008C56C6"/>
    <w:rPr>
      <w:sz w:val="16"/>
    </w:rPr>
  </w:style>
  <w:style w:type="paragraph" w:customStyle="1" w:styleId="WideTable">
    <w:name w:val="Wide Table"/>
    <w:basedOn w:val="Normal"/>
    <w:rsid w:val="008C56C6"/>
    <w:pPr>
      <w:ind w:left="-1418"/>
    </w:pPr>
    <w:rPr>
      <w:sz w:val="2"/>
      <w:szCs w:val="2"/>
    </w:rPr>
  </w:style>
  <w:style w:type="character" w:styleId="PageNumber">
    <w:name w:val="page number"/>
    <w:basedOn w:val="DefaultParagraphFont"/>
    <w:rsid w:val="008C56C6"/>
  </w:style>
  <w:style w:type="paragraph" w:styleId="Quote">
    <w:name w:val="Quote"/>
    <w:basedOn w:val="Heading1"/>
    <w:link w:val="QuoteChar"/>
    <w:qFormat/>
    <w:rsid w:val="008C56C6"/>
    <w:rPr>
      <w:b w:val="0"/>
      <w:sz w:val="72"/>
      <w:szCs w:val="72"/>
      <w:lang w:val="en-NZ"/>
    </w:rPr>
  </w:style>
  <w:style w:type="character" w:customStyle="1" w:styleId="QuoteChar">
    <w:name w:val="Quote Char"/>
    <w:basedOn w:val="DefaultParagraphFont"/>
    <w:link w:val="Quote"/>
    <w:rsid w:val="008C5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6C6"/>
    <w:pPr>
      <w:pageBreakBefore/>
    </w:pPr>
  </w:style>
  <w:style w:type="paragraph" w:customStyle="1" w:styleId="Border">
    <w:name w:val="Border"/>
    <w:basedOn w:val="Normal"/>
    <w:qFormat/>
    <w:rsid w:val="008C5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6C6"/>
    <w:rPr>
      <w:b/>
      <w:bCs/>
      <w:i/>
      <w:iCs/>
      <w:color w:val="auto"/>
    </w:rPr>
  </w:style>
  <w:style w:type="paragraph" w:styleId="IntenseQuote">
    <w:name w:val="Intense Quote"/>
    <w:basedOn w:val="Normal"/>
    <w:next w:val="Normal"/>
    <w:link w:val="IntenseQuoteChar"/>
    <w:uiPriority w:val="30"/>
    <w:qFormat/>
    <w:rsid w:val="008C5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6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6C6"/>
    <w:rPr>
      <w:smallCaps/>
      <w:color w:val="auto"/>
      <w:u w:val="single"/>
    </w:rPr>
  </w:style>
  <w:style w:type="character" w:styleId="IntenseReference">
    <w:name w:val="Intense Reference"/>
    <w:basedOn w:val="DefaultParagraphFont"/>
    <w:uiPriority w:val="32"/>
    <w:qFormat/>
    <w:rsid w:val="008C56C6"/>
    <w:rPr>
      <w:b/>
      <w:bCs/>
      <w:smallCaps/>
      <w:color w:val="auto"/>
      <w:spacing w:val="5"/>
      <w:u w:val="single"/>
    </w:rPr>
  </w:style>
  <w:style w:type="paragraph" w:customStyle="1" w:styleId="2ColumnHeading">
    <w:name w:val="2Column Heading"/>
    <w:basedOn w:val="BodyText"/>
    <w:qFormat/>
    <w:rsid w:val="008C56C6"/>
    <w:pPr>
      <w:spacing w:after="60"/>
      <w:ind w:left="-2268"/>
    </w:pPr>
    <w:rPr>
      <w:b/>
    </w:rPr>
  </w:style>
  <w:style w:type="paragraph" w:customStyle="1" w:styleId="Heading1TOC">
    <w:name w:val="Heading1 TOC"/>
    <w:basedOn w:val="Normal"/>
    <w:qFormat/>
    <w:rsid w:val="008C56C6"/>
    <w:pPr>
      <w:spacing w:before="240" w:after="120"/>
    </w:pPr>
    <w:rPr>
      <w:rFonts w:ascii="Times New Roman" w:hAnsi="Times New Roman"/>
      <w:b/>
      <w:sz w:val="32"/>
    </w:rPr>
  </w:style>
  <w:style w:type="paragraph" w:customStyle="1" w:styleId="Heading2TOC">
    <w:name w:val="Heading2 TOC"/>
    <w:basedOn w:val="Normal"/>
    <w:qFormat/>
    <w:rsid w:val="008C56C6"/>
    <w:pPr>
      <w:spacing w:before="240" w:after="60"/>
    </w:pPr>
    <w:rPr>
      <w:rFonts w:ascii="Times New Roman" w:hAnsi="Times New Roman"/>
      <w:b/>
      <w:sz w:val="28"/>
    </w:rPr>
  </w:style>
  <w:style w:type="character" w:customStyle="1" w:styleId="Underline">
    <w:name w:val="Underline"/>
    <w:basedOn w:val="DefaultParagraphFont"/>
    <w:qFormat/>
    <w:rsid w:val="008C56C6"/>
    <w:rPr>
      <w:u w:val="single"/>
    </w:rPr>
  </w:style>
  <w:style w:type="character" w:customStyle="1" w:styleId="BoldandItalics">
    <w:name w:val="Bold and Italics"/>
    <w:qFormat/>
    <w:rsid w:val="008C56C6"/>
    <w:rPr>
      <w:b/>
      <w:i/>
      <w:u w:val="none"/>
    </w:rPr>
  </w:style>
  <w:style w:type="paragraph" w:styleId="BalloonText">
    <w:name w:val="Balloon Text"/>
    <w:basedOn w:val="Normal"/>
    <w:link w:val="BalloonTextChar"/>
    <w:rsid w:val="008C56C6"/>
    <w:rPr>
      <w:rFonts w:ascii="Tahoma" w:hAnsi="Tahoma" w:cs="Tahoma"/>
      <w:sz w:val="16"/>
      <w:szCs w:val="16"/>
    </w:rPr>
  </w:style>
  <w:style w:type="character" w:customStyle="1" w:styleId="BalloonTextChar">
    <w:name w:val="Balloon Text Char"/>
    <w:basedOn w:val="DefaultParagraphFont"/>
    <w:link w:val="BalloonText"/>
    <w:rsid w:val="008C56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6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6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6C6"/>
    <w:rPr>
      <w:b/>
      <w:color w:val="660033"/>
      <w:spacing w:val="0"/>
    </w:rPr>
  </w:style>
  <w:style w:type="paragraph" w:customStyle="1" w:styleId="Nameditemlist">
    <w:name w:val="Named item list"/>
    <w:basedOn w:val="BodyText"/>
    <w:qFormat/>
    <w:rsid w:val="008C56C6"/>
    <w:pPr>
      <w:tabs>
        <w:tab w:val="left" w:pos="2835"/>
      </w:tabs>
      <w:ind w:left="2835" w:hanging="2835"/>
    </w:pPr>
  </w:style>
  <w:style w:type="paragraph" w:customStyle="1" w:styleId="BodyTextnopadding">
    <w:name w:val="Body Text no padding"/>
    <w:basedOn w:val="BodyText"/>
    <w:qFormat/>
    <w:rsid w:val="008C56C6"/>
    <w:pPr>
      <w:spacing w:before="0" w:after="0"/>
    </w:pPr>
  </w:style>
  <w:style w:type="paragraph" w:customStyle="1" w:styleId="BodyTextBold">
    <w:name w:val="Body Text Bold"/>
    <w:basedOn w:val="BodyText"/>
    <w:qFormat/>
    <w:rsid w:val="008C56C6"/>
    <w:rPr>
      <w:b/>
    </w:rPr>
  </w:style>
  <w:style w:type="character" w:styleId="Hyperlink">
    <w:name w:val="Hyperlink"/>
    <w:basedOn w:val="DefaultParagraphFont"/>
    <w:uiPriority w:val="99"/>
    <w:unhideWhenUsed/>
    <w:rsid w:val="00C416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618</Words>
  <Characters>4039</Characters>
  <Application>Microsoft Office Word</Application>
  <DocSecurity>0</DocSecurity>
  <Lines>168</Lines>
  <Paragraphs>97</Paragraphs>
  <ScaleCrop>false</ScaleCrop>
  <Company>Author-it Software Corporation Ltd.</Company>
  <LinksUpToDate>false</LinksUpToDate>
  <CharactersWithSpaces>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MSFFM3011 Measure and draw site layout for manufactured furniture products</dc:title>
  <dc:subject>Approved</dc:subject>
  <dc:creator>Skills Insight</dc:creator>
  <cp:keywords>Release: 1</cp:keywords>
  <dc:description>Review Date: 12 April 2008</dc:description>
  <cp:lastModifiedBy>HSD_TPCMSd.prod</cp:lastModifiedBy>
  <cp:revision>3</cp:revision>
  <dcterms:created xsi:type="dcterms:W3CDTF">2024-12-24T01:11:00Z</dcterms:created>
  <dcterms:modified xsi:type="dcterms:W3CDTF">2024-12-24T01:11:00Z</dcterms:modified>
</cp:coreProperties>
</file>