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B72" w:rsidP="008C4B72">
      <w:pPr>
        <w:pStyle w:val="Title"/>
      </w:pPr>
      <w:r>
        <w:fldChar w:fldCharType="begin"/>
      </w:r>
      <w:r>
        <w:instrText xml:space="preserve"> TITLE   \* MERGEFORMAT </w:instrText>
      </w:r>
      <w:r>
        <w:fldChar w:fldCharType="separate"/>
      </w:r>
      <w:r>
        <w:t>MSFFM3010 Prepare cutting list from plans and job specifications</w:t>
      </w:r>
      <w:r>
        <w:fldChar w:fldCharType="end"/>
      </w:r>
    </w:p>
    <w:p w:rsidR="008C4B72" w:rsidP="008C4B72">
      <w:pPr>
        <w:pStyle w:val="Version"/>
        <w:sectPr w:rsidSect="004B1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4AB" w:rsidP="004B14AB">
      <w:pPr>
        <w:pStyle w:val="SuperHeading"/>
      </w:pPr>
      <w:r w:rsidRPr="004B14AB">
        <w:t>MSFFM3010 Prepare cutting list from plans and job specifications</w:t>
      </w:r>
    </w:p>
    <w:p w:rsidR="00000000" w:rsidRPr="004B14AB" w:rsidP="004B14AB">
      <w:pPr>
        <w:pStyle w:val="Heading1"/>
      </w:pPr>
      <w:bookmarkStart w:id="1" w:name="O_634793"/>
      <w:bookmarkEnd w:id="1"/>
      <w:r w:rsidRPr="004B14AB">
        <w:t>Modification History</w:t>
      </w:r>
    </w:p>
    <w:p w:rsidR="00000000" w:rsidRPr="004B14AB" w:rsidP="008C4B72">
      <w:pPr>
        <w:pStyle w:val="BodyText"/>
      </w:pPr>
      <w:r w:rsidRPr="004B14AB">
        <w:t>Release 1 - New unit of competency</w:t>
      </w:r>
    </w:p>
    <w:p w:rsidR="00000000" w:rsidRPr="004B14AB" w:rsidP="004B14AB">
      <w:pPr>
        <w:pStyle w:val="Heading1"/>
      </w:pPr>
      <w:bookmarkStart w:id="2" w:name="O_634801"/>
      <w:bookmarkEnd w:id="2"/>
      <w:r w:rsidRPr="004B14AB">
        <w:t>Application</w:t>
      </w:r>
    </w:p>
    <w:p w:rsidR="00000000" w:rsidRPr="004B14AB" w:rsidP="008C4B72">
      <w:pPr>
        <w:pStyle w:val="BodyText"/>
      </w:pPr>
      <w:r w:rsidRPr="004B14AB">
        <w:t>This unit of competency covers reading plans and job specifications to prepare cutting lists and providing data for subsequent processing operations.</w:t>
      </w:r>
    </w:p>
    <w:p w:rsidR="00000000" w:rsidRPr="004B14AB" w:rsidP="008C4B72">
      <w:pPr>
        <w:pStyle w:val="BodyText"/>
      </w:pPr>
      <w:r w:rsidRPr="004B14AB">
        <w:t>No licensing, legislative or certification requirements apply to this unit at the time of publication.</w:t>
      </w:r>
    </w:p>
    <w:p w:rsidR="00000000" w:rsidRPr="004B14AB" w:rsidP="004B14AB">
      <w:pPr>
        <w:pStyle w:val="Heading1"/>
      </w:pPr>
      <w:bookmarkStart w:id="3" w:name="O_634800"/>
      <w:bookmarkEnd w:id="3"/>
      <w:r w:rsidRPr="004B14AB">
        <w:t>Pre-requisite Unit</w:t>
      </w:r>
    </w:p>
    <w:p w:rsidR="00000000" w:rsidRPr="004B14AB" w:rsidP="004B14AB">
      <w:pPr>
        <w:pStyle w:val="Heading1"/>
      </w:pPr>
      <w:bookmarkStart w:id="4" w:name="O_634799"/>
      <w:bookmarkEnd w:id="4"/>
      <w:r w:rsidRPr="004B14AB">
        <w:t>Competency Field</w:t>
      </w:r>
    </w:p>
    <w:p w:rsidR="00000000" w:rsidRPr="004B14AB" w:rsidP="004B14AB">
      <w:pPr>
        <w:pStyle w:val="Heading1"/>
      </w:pPr>
      <w:bookmarkStart w:id="5" w:name="O_634798"/>
      <w:bookmarkEnd w:id="5"/>
      <w:r w:rsidRPr="004B14AB">
        <w:t>Unit Sector</w:t>
      </w:r>
    </w:p>
    <w:p w:rsidR="00000000" w:rsidRPr="004B14AB" w:rsidP="008C4B72">
      <w:pPr>
        <w:pStyle w:val="BodyText"/>
      </w:pPr>
      <w:r w:rsidRPr="004B14AB">
        <w:t>Furniture Making</w:t>
      </w:r>
    </w:p>
    <w:p w:rsidR="00000000" w:rsidRPr="004B14AB" w:rsidP="004B14AB">
      <w:pPr>
        <w:pStyle w:val="Heading1"/>
      </w:pPr>
      <w:bookmarkStart w:id="6" w:name="O_634797"/>
      <w:bookmarkEnd w:id="6"/>
      <w:r w:rsidRPr="004B14A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B14A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Performance criteria describe the performance need</w:t>
            </w:r>
            <w:r w:rsidRPr="004B14AB">
              <w:t>ed to demonstrate achievement of the element.</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1</w:t>
            </w:r>
          </w:p>
        </w:tc>
        <w:tc>
          <w:tcPr>
            <w:tcW w:w="2185"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Read plans and job specifications</w:t>
            </w: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1.1</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Job specifications, set-out rods and plans are used to determine the job requirements, including cutting list, dimension, design, quality materials and processes</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1.2</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Job components are established according to job specification and workplace procedures</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1.3</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Geometry of components are established according to specifications</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w:t>
            </w:r>
          </w:p>
        </w:tc>
        <w:tc>
          <w:tcPr>
            <w:tcW w:w="2185"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Prepare cutting lists</w:t>
            </w: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2.1</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Work health and safety (WHS) requirements, including personal protection needs, are observed throughout the work</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2.2</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 xml:space="preserve">Cutting list is checked and set out in accordance with </w:t>
            </w:r>
            <w:r w:rsidRPr="004B14AB">
              <w:t>workplace procedures, plans and specifications</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2.3</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Components are identified a</w:t>
            </w:r>
            <w:r w:rsidRPr="004B14AB">
              <w:t>nd described using common workplace terminology</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2.4</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Sizes and tolerance of components are established and documented in accordance with workplace procedures</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2.5</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Processing requirements are identified and documented</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2.6</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Dimensional allowances for further processing are identified and documented</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w:t>
            </w:r>
          </w:p>
        </w:tc>
        <w:tc>
          <w:tcPr>
            <w:tcW w:w="2185"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Read and interpret cutting lists</w:t>
            </w: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3.1</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Cutting list is read and interpreted in accordance with the job requirements</w:t>
            </w:r>
          </w:p>
        </w:tc>
      </w:tr>
      <w:tr w:rsidTr="004B14AB">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3.2</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Quantities and dimensions are interpreted</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3.3</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Quality standards and waste factors are considered</w:t>
            </w:r>
          </w:p>
        </w:tc>
      </w:tr>
      <w:tr w:rsidTr="004B14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3.4</w:t>
            </w:r>
          </w:p>
        </w:tc>
        <w:tc>
          <w:tcPr>
            <w:tcW w:w="5844"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Processing methods are established</w:t>
            </w:r>
          </w:p>
        </w:tc>
      </w:tr>
      <w:tr w:rsidTr="004B14AB">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3.5</w:t>
            </w:r>
          </w:p>
        </w:tc>
        <w:tc>
          <w:tcPr>
            <w:tcW w:w="5844" w:type="dxa"/>
            <w:tcBorders>
              <w:top w:val="nil"/>
              <w:left w:val="nil"/>
              <w:bottom w:val="nil"/>
              <w:right w:val="nil"/>
            </w:tcBorders>
            <w:tcMar>
              <w:top w:w="0" w:type="dxa"/>
              <w:left w:w="62" w:type="dxa"/>
              <w:bottom w:w="0" w:type="dxa"/>
              <w:right w:w="62" w:type="dxa"/>
            </w:tcMar>
          </w:tcPr>
          <w:p w:rsidR="00000000" w:rsidRPr="004B14AB" w:rsidP="004B14AB">
            <w:pPr>
              <w:pStyle w:val="BodyText"/>
            </w:pPr>
            <w:r w:rsidRPr="004B14AB">
              <w:t>Processing time is identified</w:t>
            </w:r>
          </w:p>
        </w:tc>
      </w:tr>
    </w:tbl>
    <w:p w:rsidR="00000000" w:rsidRPr="004B14AB" w:rsidP="004B14AB">
      <w:pPr>
        <w:pStyle w:val="BodyText"/>
      </w:pPr>
    </w:p>
    <w:p w:rsidR="00000000" w:rsidRPr="004B14AB" w:rsidP="004B14AB">
      <w:pPr>
        <w:pStyle w:val="AllowPageBreak"/>
      </w:pPr>
    </w:p>
    <w:p w:rsidR="00000000" w:rsidRPr="004B14AB" w:rsidP="004B14AB">
      <w:pPr>
        <w:pStyle w:val="Heading1"/>
      </w:pPr>
      <w:bookmarkStart w:id="7" w:name="O_634796"/>
      <w:bookmarkEnd w:id="7"/>
      <w:r w:rsidRPr="004B14AB">
        <w:t>Foundation Skills</w:t>
      </w:r>
    </w:p>
    <w:p w:rsidR="00000000" w:rsidRPr="004B14AB" w:rsidP="008C4B72">
      <w:pPr>
        <w:pStyle w:val="BodyText"/>
      </w:pPr>
      <w:r w:rsidRPr="004B14AB">
        <w:t>Foundation skills essential to performance are explicit in the performance criteria of this unit of competency. Detail on appropriate performance levels for each furnishing unit of competency in reading, writing, oral communication and numeracy utilising t</w:t>
      </w:r>
      <w:r w:rsidRPr="004B14AB">
        <w:t>he Australian Core Skills Framework (ACSF) are provided in the Furnishing Training Package Implementation Guide.</w:t>
      </w:r>
    </w:p>
    <w:p w:rsidR="00000000" w:rsidRPr="004B14AB" w:rsidP="004B14AB">
      <w:pPr>
        <w:pStyle w:val="Heading1"/>
      </w:pPr>
      <w:bookmarkStart w:id="8" w:name="O_634795"/>
      <w:bookmarkEnd w:id="8"/>
      <w:r w:rsidRPr="004B14AB">
        <w:t>Range of Conditions</w:t>
      </w:r>
    </w:p>
    <w:tbl>
      <w:tblPr>
        <w:tblW w:w="0" w:type="auto"/>
        <w:tblLayout w:type="fixed"/>
        <w:tblCellMar>
          <w:left w:w="62" w:type="dxa"/>
          <w:right w:w="62" w:type="dxa"/>
        </w:tblCellMar>
        <w:tblLook w:val="0000"/>
      </w:tblPr>
      <w:tblGrid>
        <w:gridCol w:w="2760"/>
        <w:gridCol w:w="6312"/>
      </w:tblGrid>
      <w:tr w:rsidTr="004B14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t>Specifies different work environments and conditions that may affect performance. Essential operating cond</w:t>
            </w:r>
            <w:r w:rsidRPr="004B14A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B14AB">
              <w:t>to the work environment.</w:t>
            </w:r>
          </w:p>
        </w:tc>
      </w:tr>
      <w:tr w:rsidTr="004B14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14AB" w:rsidP="004B14AB">
            <w:pPr>
              <w:pStyle w:val="BodyText"/>
            </w:pPr>
            <w:r w:rsidRPr="004B14AB">
              <w:rPr>
                <w:rStyle w:val="SpecialBold"/>
              </w:rPr>
              <w:t>Unit scope includes:</w:t>
            </w:r>
          </w:p>
          <w:p w:rsidR="00000000" w:rsidP="004B14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14AB" w:rsidP="004B14AB">
            <w:pPr>
              <w:pStyle w:val="ListBullet"/>
            </w:pPr>
            <w:r w:rsidRPr="004B14AB">
              <w:t xml:space="preserve">reading of plans and specifications and the preparation of cutting lists for the production of furniture components </w:t>
            </w:r>
          </w:p>
          <w:p w:rsidR="00000000" w:rsidP="004B14AB">
            <w:pPr>
              <w:pStyle w:val="ListBullet"/>
              <w:rPr>
                <w:lang w:val="en-NZ"/>
              </w:rPr>
            </w:pPr>
            <w:r w:rsidRPr="004B14AB">
              <w:t>preparation of cutting lists may be completed by both manual and computer assisted/genera</w:t>
            </w:r>
            <w:r w:rsidRPr="004B14AB">
              <w:t xml:space="preserve">ted means </w:t>
            </w:r>
          </w:p>
        </w:tc>
      </w:tr>
      <w:tr w:rsidTr="004B14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14AB" w:rsidP="004B14AB">
            <w:pPr>
              <w:pStyle w:val="BodyText"/>
            </w:pPr>
            <w:r w:rsidRPr="004B14AB">
              <w:rPr>
                <w:rStyle w:val="SpecialBold"/>
              </w:rPr>
              <w:t>Unit context includes:</w:t>
            </w:r>
          </w:p>
          <w:p w:rsidR="00000000" w:rsidP="004B14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14AB" w:rsidP="004B14AB">
            <w:pPr>
              <w:pStyle w:val="ListBullet"/>
            </w:pPr>
            <w:r w:rsidRPr="004B14AB">
              <w:t xml:space="preserve">WHS requirements, including legislation, building codes, material safety management systems, hazardous substances </w:t>
            </w:r>
            <w:r w:rsidRPr="004B14AB">
              <w:t xml:space="preserve">and dangerous goods codes, and local safe operating procedures </w:t>
            </w:r>
          </w:p>
          <w:p w:rsidR="00000000" w:rsidRPr="004B14AB" w:rsidP="004B14AB">
            <w:pPr>
              <w:pStyle w:val="ListBullet"/>
            </w:pPr>
            <w:r w:rsidRPr="004B14AB">
              <w:t xml:space="preserve">work is carried out in accordance with legislative obligations, environmental legislation, relevant health regulations, manual handling procedures and organisation insurance requirements </w:t>
            </w:r>
          </w:p>
          <w:p w:rsidR="00000000" w:rsidRPr="004B14AB" w:rsidP="004B14AB">
            <w:pPr>
              <w:pStyle w:val="ListBullet"/>
            </w:pPr>
            <w:r w:rsidRPr="004B14AB">
              <w:t xml:space="preserve">work requires individuals to demonstrate some discretion, judgement </w:t>
            </w:r>
            <w:r w:rsidRPr="004B14AB">
              <w:t xml:space="preserve">and problem solving in the reading of plans and specifications and the preparation of cutting lists </w:t>
            </w:r>
          </w:p>
          <w:p w:rsidR="00000000" w:rsidP="004B14AB">
            <w:pPr>
              <w:pStyle w:val="ListBullet"/>
              <w:rPr>
                <w:lang w:val="en-NZ"/>
              </w:rPr>
            </w:pPr>
            <w:r w:rsidRPr="004B14AB">
              <w:t>competency may be determined in workplaces involved in the manufacture of solid timber furniture, domestic furniture, commercial furniture, kitchen and bat</w:t>
            </w:r>
            <w:r w:rsidRPr="004B14AB">
              <w:t xml:space="preserve">hroom cabinets and/or furniture components </w:t>
            </w:r>
          </w:p>
        </w:tc>
      </w:tr>
      <w:tr w:rsidTr="004B14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14AB" w:rsidP="004B14AB">
            <w:pPr>
              <w:pStyle w:val="BodyText"/>
            </w:pPr>
            <w:r w:rsidRPr="004B14AB">
              <w:rPr>
                <w:rStyle w:val="SpecialBold"/>
              </w:rPr>
              <w:t>Materials to be considered include:</w:t>
            </w:r>
          </w:p>
          <w:p w:rsidR="00000000" w:rsidP="004B14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14AB" w:rsidP="004B14AB">
            <w:pPr>
              <w:pStyle w:val="ListBullet"/>
            </w:pPr>
            <w:r w:rsidRPr="004B14AB">
              <w:t>solid timber</w:t>
            </w:r>
          </w:p>
          <w:p w:rsidR="00000000" w:rsidRPr="004B14AB" w:rsidP="004B14AB">
            <w:pPr>
              <w:pStyle w:val="ListBullet"/>
            </w:pPr>
            <w:r w:rsidRPr="004B14AB">
              <w:t>manufactured board</w:t>
            </w:r>
          </w:p>
          <w:p w:rsidR="00000000" w:rsidRPr="004B14AB" w:rsidP="004B14AB">
            <w:pPr>
              <w:pStyle w:val="ListBullet"/>
            </w:pPr>
            <w:r w:rsidRPr="004B14AB">
              <w:t>metal</w:t>
            </w:r>
          </w:p>
          <w:p w:rsidR="00000000" w:rsidRPr="004B14AB" w:rsidP="004B14AB">
            <w:pPr>
              <w:pStyle w:val="ListBullet"/>
            </w:pPr>
            <w:r w:rsidRPr="004B14AB">
              <w:t>plastics</w:t>
            </w:r>
          </w:p>
          <w:p w:rsidR="00000000" w:rsidP="004B14AB">
            <w:pPr>
              <w:pStyle w:val="ListBullet"/>
              <w:rPr>
                <w:lang w:val="en-NZ"/>
              </w:rPr>
            </w:pPr>
            <w:r w:rsidRPr="004B14AB">
              <w:t>glass</w:t>
            </w:r>
          </w:p>
        </w:tc>
      </w:tr>
      <w:tr w:rsidTr="004B14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14AB">
            <w:pPr>
              <w:pStyle w:val="BodyText"/>
              <w:rPr>
                <w:lang w:val="en-NZ"/>
              </w:rPr>
            </w:pPr>
            <w:r w:rsidRPr="004B14A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B14AB">
            <w:pPr>
              <w:pStyle w:val="ListBullet"/>
              <w:rPr>
                <w:lang w:val="en-NZ"/>
              </w:rPr>
            </w:pPr>
            <w:r w:rsidRPr="004B14AB">
              <w:t xml:space="preserve">that prescribed under legislation, regulations and enterprise policies and practices </w:t>
            </w:r>
          </w:p>
        </w:tc>
      </w:tr>
      <w:tr w:rsidTr="004B14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14AB" w:rsidP="004B14AB">
            <w:pPr>
              <w:pStyle w:val="BodyText"/>
            </w:pPr>
            <w:r w:rsidRPr="004B14AB">
              <w:rPr>
                <w:rStyle w:val="SpecialBold"/>
              </w:rPr>
              <w:t>Information and procedures include:</w:t>
            </w:r>
          </w:p>
          <w:p w:rsidR="00000000" w:rsidP="004B14A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14AB" w:rsidP="004B14AB">
            <w:pPr>
              <w:pStyle w:val="ListBullet"/>
            </w:pPr>
            <w:r w:rsidRPr="004B14AB">
              <w:t xml:space="preserve">workplace procedures relating to the use of tools and equipment </w:t>
            </w:r>
          </w:p>
          <w:p w:rsidR="00000000" w:rsidRPr="004B14AB" w:rsidP="004B14AB">
            <w:pPr>
              <w:pStyle w:val="ListBullet"/>
            </w:pPr>
            <w:r w:rsidRPr="004B14AB">
              <w:t>work instructions, including job sheets, cutting lists, plans, dra</w:t>
            </w:r>
            <w:r w:rsidRPr="004B14AB">
              <w:t xml:space="preserve">wings and designs </w:t>
            </w:r>
          </w:p>
          <w:p w:rsidR="00000000" w:rsidRPr="004B14AB" w:rsidP="004B14AB">
            <w:pPr>
              <w:pStyle w:val="ListBullet"/>
            </w:pPr>
            <w:r w:rsidRPr="004B14AB">
              <w:t xml:space="preserve">workplace procedures relating to reporting and communication </w:t>
            </w:r>
          </w:p>
          <w:p w:rsidR="00000000" w:rsidRPr="004B14AB" w:rsidP="004B14AB">
            <w:pPr>
              <w:pStyle w:val="ListBullet"/>
            </w:pPr>
            <w:r w:rsidRPr="004B14AB">
              <w:t xml:space="preserve">manufacturer specifications and operational procedures </w:t>
            </w:r>
          </w:p>
        </w:tc>
      </w:tr>
    </w:tbl>
    <w:p w:rsidR="00000000" w:rsidRPr="004B14AB" w:rsidP="004B14AB">
      <w:pPr>
        <w:pStyle w:val="BodyText"/>
      </w:pPr>
    </w:p>
    <w:p w:rsidR="00000000" w:rsidRPr="004B14AB" w:rsidP="004B14AB">
      <w:pPr>
        <w:pStyle w:val="AllowPageBreak"/>
      </w:pPr>
    </w:p>
    <w:p w:rsidR="00000000" w:rsidRPr="004B14AB" w:rsidP="004B14AB">
      <w:pPr>
        <w:pStyle w:val="Heading1"/>
      </w:pPr>
      <w:bookmarkStart w:id="9" w:name="O_634794"/>
      <w:bookmarkEnd w:id="9"/>
      <w:r w:rsidRPr="004B14AB">
        <w:t>Unit Mapping Information</w:t>
      </w:r>
    </w:p>
    <w:p w:rsidR="00000000" w:rsidRPr="004B14AB" w:rsidP="008C4B72">
      <w:pPr>
        <w:pStyle w:val="BodyText"/>
      </w:pPr>
      <w:r w:rsidRPr="004B14AB">
        <w:t>Supersedes and is equivalent to LMFFM3012B Prepare cutting list from plans and job specifications.</w:t>
      </w:r>
    </w:p>
    <w:p w:rsidR="00000000" w:rsidRPr="004B14AB" w:rsidP="004B14AB">
      <w:pPr>
        <w:pStyle w:val="Heading1"/>
      </w:pPr>
      <w:bookmarkStart w:id="10" w:name="O_634787"/>
      <w:bookmarkEnd w:id="10"/>
      <w:r w:rsidRPr="004B14AB">
        <w:t>Links</w:t>
      </w:r>
    </w:p>
    <w:p w:rsidR="00000000" w:rsidRPr="004B14AB" w:rsidP="008C4B72">
      <w:pPr>
        <w:pStyle w:val="BodyText"/>
      </w:pPr>
      <w:r w:rsidRPr="004B14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2C2A">
        <w:rPr>
          <w:rStyle w:val="Hyperlink"/>
        </w:rPr>
        <w:t>https://vetnet.gov.au/Pages/TrainingDocs.aspx?q=0601ab95-583a-4e93-b2d4-cfb27b03ed73</w:t>
      </w:r>
      <w:r>
        <w:fldChar w:fldCharType="end"/>
      </w:r>
    </w:p>
    <w:p w:rsidR="00000000" w:rsidRPr="004B14AB" w:rsidP="008C4B72">
      <w:pPr>
        <w:pStyle w:val="BodyText"/>
        <w:sectPr w:rsidSect="004B14AB">
          <w:headerReference w:type="default" r:id="rId10"/>
          <w:footerReference w:type="default" r:id="rId11"/>
          <w:pgSz w:w="11908" w:h="16833"/>
          <w:pgMar w:top="1702" w:right="1418" w:bottom="1702" w:left="1418" w:header="992" w:footer="992" w:gutter="0"/>
          <w:cols w:space="720"/>
          <w:noEndnote/>
          <w:docGrid w:linePitch="299"/>
        </w:sectPr>
      </w:pPr>
    </w:p>
    <w:p w:rsidR="00000000" w:rsidRPr="004B14AB" w:rsidP="004B14AB">
      <w:pPr>
        <w:pStyle w:val="SuperHeading"/>
      </w:pPr>
      <w:r w:rsidRPr="004B14AB">
        <w:t>Assessment Requirements for MSFFM3010 Prepare cutting list from plans and job specifications</w:t>
      </w:r>
    </w:p>
    <w:p w:rsidR="00000000" w:rsidRPr="004B14AB" w:rsidP="004B14AB">
      <w:pPr>
        <w:pStyle w:val="Heading1"/>
      </w:pPr>
      <w:bookmarkStart w:id="11" w:name="O_634789"/>
      <w:bookmarkEnd w:id="11"/>
      <w:r w:rsidRPr="004B14AB">
        <w:t>Modification History</w:t>
      </w:r>
    </w:p>
    <w:p w:rsidR="00000000" w:rsidRPr="004B14AB" w:rsidP="008C4B72">
      <w:pPr>
        <w:pStyle w:val="BodyText"/>
      </w:pPr>
      <w:r w:rsidRPr="004B14AB">
        <w:t>Release 1 - New unit of competency</w:t>
      </w:r>
    </w:p>
    <w:p w:rsidR="00000000" w:rsidRPr="004B14AB" w:rsidP="004B14AB">
      <w:pPr>
        <w:pStyle w:val="Heading1"/>
      </w:pPr>
      <w:bookmarkStart w:id="12" w:name="O_634792"/>
      <w:bookmarkEnd w:id="12"/>
      <w:r w:rsidRPr="004B14AB">
        <w:t>Performance Evi</w:t>
      </w:r>
      <w:r w:rsidRPr="004B14AB">
        <w:t>dence</w:t>
      </w:r>
    </w:p>
    <w:p w:rsidR="00000000" w:rsidRPr="004B14AB" w:rsidP="004B14AB">
      <w:pPr>
        <w:pStyle w:val="ListBullet"/>
      </w:pPr>
      <w:r w:rsidRPr="004B14AB">
        <w:t xml:space="preserve">Locate, interpret and apply relevant information </w:t>
      </w:r>
    </w:p>
    <w:p w:rsidR="00000000" w:rsidRPr="004B14AB" w:rsidP="004B14AB">
      <w:pPr>
        <w:pStyle w:val="ListBullet"/>
      </w:pPr>
      <w:r w:rsidRPr="004B14AB">
        <w:t xml:space="preserve">Apply safe handling requirements for equipment, products and materials, including use of personal protective equipment </w:t>
      </w:r>
    </w:p>
    <w:p w:rsidR="00000000" w:rsidRPr="004B14AB" w:rsidP="004B14AB">
      <w:pPr>
        <w:pStyle w:val="ListBullet"/>
      </w:pPr>
      <w:r w:rsidRPr="004B14AB">
        <w:t xml:space="preserve">Identify materials and tools used in the work process </w:t>
      </w:r>
    </w:p>
    <w:p w:rsidR="00000000" w:rsidRPr="004B14AB" w:rsidP="004B14AB">
      <w:pPr>
        <w:pStyle w:val="ListBullet"/>
      </w:pPr>
      <w:r w:rsidRPr="004B14AB">
        <w:t>Follow work instructions</w:t>
      </w:r>
      <w:r w:rsidRPr="004B14AB">
        <w:t>, operating procedures and manufacturers</w:t>
      </w:r>
      <w:r>
        <w:t>’</w:t>
      </w:r>
      <w:r w:rsidRPr="004B14AB">
        <w:t xml:space="preserve"> instructions to: </w:t>
      </w:r>
    </w:p>
    <w:p w:rsidR="00000000" w:rsidRPr="004B14AB" w:rsidP="004B14AB">
      <w:pPr>
        <w:pStyle w:val="ListBullet2"/>
      </w:pPr>
      <w:r w:rsidRPr="004B14AB">
        <w:t xml:space="preserve">minimise the risk of injury to self and others </w:t>
      </w:r>
    </w:p>
    <w:p w:rsidR="00000000" w:rsidRPr="004B14AB" w:rsidP="004B14AB">
      <w:pPr>
        <w:pStyle w:val="ListBullet2"/>
      </w:pPr>
      <w:r w:rsidRPr="004B14AB">
        <w:t xml:space="preserve">prevent damage to goods, equipment and products </w:t>
      </w:r>
    </w:p>
    <w:p w:rsidR="00000000" w:rsidRPr="004B14AB" w:rsidP="004B14AB">
      <w:pPr>
        <w:pStyle w:val="ListBullet2"/>
      </w:pPr>
      <w:r w:rsidRPr="004B14AB">
        <w:t xml:space="preserve">maintain optimum production output and product quality </w:t>
      </w:r>
    </w:p>
    <w:p w:rsidR="00000000" w:rsidRPr="004B14AB" w:rsidP="004B14AB">
      <w:pPr>
        <w:pStyle w:val="ListBullet"/>
      </w:pPr>
      <w:r w:rsidRPr="004B14AB">
        <w:t xml:space="preserve">Interpret production plans and prepare cutting lists on a minimum of four (4) occasions with lists each having at least ten (10) different components and, overall, the lists incorporating four (4) different types of material </w:t>
      </w:r>
    </w:p>
    <w:p w:rsidR="00000000" w:rsidRPr="004B14AB" w:rsidP="004B14AB">
      <w:pPr>
        <w:pStyle w:val="ListBullet"/>
      </w:pPr>
      <w:r w:rsidRPr="004B14AB">
        <w:t>Use mathematical ideas and tec</w:t>
      </w:r>
      <w:r w:rsidRPr="004B14AB">
        <w:t xml:space="preserve">hniques to correctly complete measurements, calculate area and estimate material requirements </w:t>
      </w:r>
    </w:p>
    <w:p w:rsidR="00000000" w:rsidRPr="004B14AB" w:rsidP="004B14AB">
      <w:pPr>
        <w:pStyle w:val="ListBullet"/>
      </w:pPr>
      <w:r w:rsidRPr="004B14AB">
        <w:t>Communicate ideas and information to enable confirmation of work requirements and specifications and the reporting of work outcomes and problems, interpret basic</w:t>
      </w:r>
      <w:r w:rsidRPr="004B14AB">
        <w:t xml:space="preserve"> plans and follow safety procedures </w:t>
      </w:r>
    </w:p>
    <w:p w:rsidR="00000000" w:rsidRPr="004B14AB" w:rsidP="004B14AB">
      <w:pPr>
        <w:pStyle w:val="ListBullet"/>
      </w:pPr>
      <w:r w:rsidRPr="004B14AB">
        <w:t>Minimise wastage of resources, including materials, time and money</w:t>
      </w:r>
    </w:p>
    <w:p w:rsidR="00000000" w:rsidRPr="004B14AB" w:rsidP="004B14AB">
      <w:pPr>
        <w:pStyle w:val="ListBullet"/>
      </w:pPr>
      <w:r w:rsidRPr="004B14AB">
        <w:t>Work with others and in a team by recognising dependencies and using cooperative approaches to optimise work flow and productivity</w:t>
      </w:r>
    </w:p>
    <w:p w:rsidR="00000000" w:rsidRPr="004B14AB" w:rsidP="004B14AB">
      <w:pPr>
        <w:pStyle w:val="AllowPageBreak"/>
      </w:pPr>
    </w:p>
    <w:p w:rsidR="00000000" w:rsidRPr="004B14AB" w:rsidP="004B14AB">
      <w:pPr>
        <w:pStyle w:val="Heading1"/>
      </w:pPr>
      <w:bookmarkStart w:id="13" w:name="O_634791"/>
      <w:bookmarkEnd w:id="13"/>
      <w:r w:rsidRPr="004B14AB">
        <w:t>Know</w:t>
      </w:r>
      <w:r w:rsidRPr="004B14AB">
        <w:t>ledge Evidence</w:t>
      </w:r>
    </w:p>
    <w:p w:rsidR="00000000" w:rsidRPr="004B14AB" w:rsidP="004B14AB">
      <w:pPr>
        <w:pStyle w:val="ListBullet"/>
      </w:pPr>
      <w:r w:rsidRPr="004B14AB">
        <w:t xml:space="preserve">Characteristics of materials and tooling used and use of products programmed </w:t>
      </w:r>
    </w:p>
    <w:p w:rsidR="00000000" w:rsidRPr="004B14AB" w:rsidP="004B14AB">
      <w:pPr>
        <w:pStyle w:val="ListBullet"/>
      </w:pPr>
      <w:r w:rsidRPr="004B14AB">
        <w:t xml:space="preserve">Identification of equipment, processes and procedures </w:t>
      </w:r>
    </w:p>
    <w:p w:rsidR="00000000" w:rsidRPr="004B14AB" w:rsidP="004B14AB">
      <w:pPr>
        <w:pStyle w:val="ListBullet"/>
      </w:pPr>
      <w:r w:rsidRPr="004B14AB">
        <w:t>Pattern techniques for optimising materials</w:t>
      </w:r>
    </w:p>
    <w:p w:rsidR="00000000" w:rsidRPr="004B14AB" w:rsidP="004B14AB">
      <w:pPr>
        <w:pStyle w:val="AllowPageBreak"/>
      </w:pPr>
    </w:p>
    <w:p w:rsidR="00000000" w:rsidRPr="004B14AB" w:rsidP="004B14AB">
      <w:pPr>
        <w:pStyle w:val="Heading1"/>
      </w:pPr>
      <w:bookmarkStart w:id="14" w:name="O_634790"/>
      <w:bookmarkEnd w:id="14"/>
      <w:r w:rsidRPr="004B14AB">
        <w:t>Assessment Conditions</w:t>
      </w:r>
    </w:p>
    <w:p w:rsidR="00000000" w:rsidRPr="004B14AB" w:rsidP="004B14AB">
      <w:pPr>
        <w:pStyle w:val="ListBullet"/>
      </w:pPr>
      <w:r w:rsidRPr="004B14AB">
        <w:t>Assessors must:</w:t>
      </w:r>
    </w:p>
    <w:p w:rsidR="00000000" w:rsidRPr="004B14AB" w:rsidP="004B14AB">
      <w:pPr>
        <w:pStyle w:val="ListBullet2"/>
      </w:pPr>
      <w:r w:rsidRPr="004B14AB">
        <w:t>hold training and assessment competencies as determined by the National Skills Standards Council (NSSC) or its successors</w:t>
      </w:r>
    </w:p>
    <w:p w:rsidR="00000000" w:rsidRPr="004B14AB" w:rsidP="004B14AB">
      <w:pPr>
        <w:pStyle w:val="ListBullet2"/>
      </w:pPr>
      <w:r w:rsidRPr="004B14AB">
        <w:t>have vocational competency in the furnishing industry at least to the level being assessed with broad industry knowledge and experienc</w:t>
      </w:r>
      <w:r w:rsidRPr="004B14AB">
        <w:t xml:space="preserve">e, usually combined with a relevant industry qualification </w:t>
      </w:r>
    </w:p>
    <w:p w:rsidR="00000000" w:rsidRPr="004B14AB" w:rsidP="004B14AB">
      <w:pPr>
        <w:pStyle w:val="ListBullet2"/>
      </w:pPr>
      <w:r w:rsidRPr="004B14AB">
        <w:t>be familiar with the current skills and knowledge used and have relevant, current experience in the furnishing industry.</w:t>
      </w:r>
    </w:p>
    <w:p w:rsidR="00000000" w:rsidRPr="004B14AB" w:rsidP="004B14AB">
      <w:pPr>
        <w:pStyle w:val="ListBullet"/>
      </w:pPr>
      <w:r w:rsidRPr="004B14AB">
        <w:t>Assessment methods must confirm consistency of performance over time rathe</w:t>
      </w:r>
      <w:r w:rsidRPr="004B14AB">
        <w:t xml:space="preserve">r than a single assessment event and in a range of workplace relevant contexts. </w:t>
      </w:r>
    </w:p>
    <w:p w:rsidR="00000000" w:rsidRPr="004B14AB" w:rsidP="004B14AB">
      <w:pPr>
        <w:pStyle w:val="ListBullet"/>
      </w:pPr>
      <w:r w:rsidRPr="004B14AB">
        <w:t>Assessment must be by observation of relevant tasks with questioning on underpinning knowledge and, where applicable, multimedia evidence, supervisor’s reports, projects and w</w:t>
      </w:r>
      <w:r w:rsidRPr="004B14AB">
        <w:t xml:space="preserve">ork samples. </w:t>
      </w:r>
    </w:p>
    <w:p w:rsidR="00000000" w:rsidRPr="004B14AB" w:rsidP="004B14AB">
      <w:pPr>
        <w:pStyle w:val="ListBullet"/>
      </w:pPr>
      <w:r w:rsidRPr="004B14AB">
        <w:t>Assessment is to be conducted on single units of competency or in conjunction with other related units of competency. Foundation skills are integral to competent performance in the unit and should not be assessed separately.</w:t>
      </w:r>
    </w:p>
    <w:p w:rsidR="00000000" w:rsidRPr="004B14AB" w:rsidP="004B14AB">
      <w:pPr>
        <w:pStyle w:val="ListBullet"/>
      </w:pPr>
      <w:r w:rsidRPr="004B14AB">
        <w:t>Assessment must o</w:t>
      </w:r>
      <w:r w:rsidRPr="004B14AB">
        <w:t>ccur on the job or in a workplace simulated facility with relevant process, equipment, materials, work instructions and deadlines.</w:t>
      </w:r>
    </w:p>
    <w:p w:rsidR="00000000" w:rsidRPr="004B14AB" w:rsidP="004B14AB">
      <w:pPr>
        <w:pStyle w:val="ListBullet"/>
      </w:pPr>
      <w:r w:rsidRPr="004B14AB">
        <w:t>Access is required to plans and specifications, standard cutting list formats and workplace standard processing procedures.</w:t>
      </w:r>
    </w:p>
    <w:p w:rsidR="00000000" w:rsidRPr="004B14AB" w:rsidP="004B14AB">
      <w:pPr>
        <w:pStyle w:val="AllowPageBreak"/>
      </w:pPr>
    </w:p>
    <w:p w:rsidR="00000000" w:rsidRPr="004B14AB" w:rsidP="004B14AB">
      <w:pPr>
        <w:pStyle w:val="Heading1"/>
      </w:pPr>
      <w:bookmarkStart w:id="15" w:name="O_634788"/>
      <w:bookmarkEnd w:id="15"/>
      <w:r w:rsidRPr="004B14AB">
        <w:t>Links</w:t>
      </w:r>
    </w:p>
    <w:p w:rsidR="00000000" w:rsidRPr="004B14AB" w:rsidP="008C4B72">
      <w:pPr>
        <w:pStyle w:val="BodyText"/>
      </w:pPr>
      <w:r w:rsidRPr="004B14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2C2A">
        <w:rPr>
          <w:rStyle w:val="Hyperlink"/>
        </w:rPr>
        <w:t>https://vetnet.gov.au/Pages/TrainingDocs.aspx?q=0601ab95-583a-4e93-b2d4-cfb27b03ed73</w:t>
      </w:r>
      <w:r>
        <w:fldChar w:fldCharType="end"/>
      </w:r>
    </w:p>
    <w:p w:rsidR="00000000" w:rsidRPr="004B14AB" w:rsidP="004B14AB"/>
    <w:sectPr w:rsidSect="004B14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rsidRPr="008C4B72" w:rsidP="008C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72" w:rsidP="004B1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4B72" w:rsidP="004B14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4B72" w:rsidP="004B14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rsidP="004B14AB">
    <w:pPr>
      <w:pStyle w:val="Footer"/>
      <w:framePr w:wrap="around"/>
    </w:pPr>
    <w:r>
      <w:fldChar w:fldCharType="begin"/>
    </w:r>
    <w:r>
      <w:instrText xml:space="preserve"> DOCPROPERTY  Subject  \* MERGEFORMAT </w:instrText>
    </w:r>
    <w:r>
      <w:fldChar w:fldCharType="separate"/>
    </w:r>
    <w:r w:rsidR="008C4B72">
      <w:t>Approved</w:t>
    </w:r>
    <w:r w:rsidR="008C4B72">
      <w:fldChar w:fldCharType="end"/>
    </w:r>
    <w:r>
      <w:tab/>
      <w:t xml:space="preserve">Page </w:t>
    </w:r>
    <w:r>
      <w:fldChar w:fldCharType="begin"/>
    </w:r>
    <w:r>
      <w:instrText xml:space="preserve"> PAGE  \* Arabic  \* MERGEFORMAT </w:instrText>
    </w:r>
    <w:r>
      <w:fldChar w:fldCharType="separate"/>
    </w:r>
    <w:r w:rsidR="008C4B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B72">
      <w:rPr>
        <w:noProof/>
      </w:rPr>
      <w:t>5</w:t>
    </w:r>
    <w:r>
      <w:rPr>
        <w:noProof/>
      </w:rPr>
      <w:fldChar w:fldCharType="end"/>
    </w:r>
  </w:p>
  <w:p w:rsidR="004B14AB" w:rsidP="004B14AB">
    <w:pPr>
      <w:pStyle w:val="Footer"/>
      <w:framePr w:wrap="around"/>
    </w:pPr>
    <w:r>
      <w:t xml:space="preserve">© Commonwealth of Australia, </w:t>
    </w:r>
    <w:r>
      <w:fldChar w:fldCharType="begin"/>
    </w:r>
    <w:r>
      <w:instrText xml:space="preserve"> DATE  \@ "yyyy"  \* MERGEFORMAT </w:instrText>
    </w:r>
    <w:r>
      <w:fldChar w:fldCharType="separate"/>
    </w:r>
    <w:r w:rsidR="008C4B72">
      <w:rPr>
        <w:noProof/>
      </w:rPr>
      <w:t>2025</w:t>
    </w:r>
    <w:r>
      <w:fldChar w:fldCharType="end"/>
    </w:r>
    <w:r>
      <w:tab/>
    </w:r>
    <w:r>
      <w:fldChar w:fldCharType="begin"/>
    </w:r>
    <w:r>
      <w:instrText xml:space="preserve"> DOCPROPERTY  Author  \* MERGEFORMAT </w:instrText>
    </w:r>
    <w:r>
      <w:fldChar w:fldCharType="separate"/>
    </w:r>
    <w:r w:rsidR="008C4B72">
      <w:t>Skills Insight</w:t>
    </w:r>
    <w:r w:rsidR="008C4B72">
      <w:fldChar w:fldCharType="end"/>
    </w:r>
  </w:p>
  <w:p w:rsidR="004B14AB" w:rsidP="004B1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4AB" w:rsidRPr="008C4B72" w:rsidP="008C4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72" w:rsidRPr="002D2AF8" w:rsidP="004B14AB">
    <w:pPr>
      <w:pStyle w:val="Header"/>
      <w:framePr w:wrap="around"/>
    </w:pPr>
    <w:r>
      <w:fldChar w:fldCharType="begin"/>
    </w:r>
    <w:r>
      <w:instrText xml:space="preserve"> TITLE   \* MERGEFORMAT </w:instrText>
    </w:r>
    <w:r>
      <w:fldChar w:fldCharType="separate"/>
    </w:r>
    <w:r>
      <w:t>MSFFM3010 Prepare cutting list from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4B72" w:rsidP="004B14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AB" w:rsidRPr="002D2AF8" w:rsidP="004B14AB">
    <w:pPr>
      <w:pStyle w:val="Header"/>
      <w:framePr w:wrap="around"/>
    </w:pPr>
    <w:r>
      <w:fldChar w:fldCharType="begin"/>
    </w:r>
    <w:r>
      <w:instrText xml:space="preserve"> TITLE   \* MERGEFORMAT </w:instrText>
    </w:r>
    <w:r>
      <w:fldChar w:fldCharType="separate"/>
    </w:r>
    <w:r w:rsidR="008C4B72">
      <w:t>MSFFM3010 Prepare cutting list from plans and job specifications</w:t>
    </w:r>
    <w:r w:rsidR="008C4B72">
      <w:fldChar w:fldCharType="end"/>
    </w:r>
    <w:r>
      <w:tab/>
      <w:t xml:space="preserve">Date this document was generated: </w:t>
    </w:r>
    <w:r>
      <w:fldChar w:fldCharType="begin"/>
    </w:r>
    <w:r>
      <w:instrText xml:space="preserve"> CREATEDATE  \@ "d MMMM yyyy"  \* MERGEFORMAT </w:instrText>
    </w:r>
    <w:r>
      <w:fldChar w:fldCharType="separate"/>
    </w:r>
    <w:r w:rsidR="008C4B72">
      <w:rPr>
        <w:noProof/>
      </w:rPr>
      <w:t>2 March 2025</w:t>
    </w:r>
    <w:r>
      <w:fldChar w:fldCharType="end"/>
    </w:r>
  </w:p>
  <w:p w:rsidR="004B14AB" w:rsidP="004B1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8F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EF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6B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4AB"/>
    <w:pPr>
      <w:spacing w:before="360" w:after="60"/>
      <w:outlineLvl w:val="0"/>
    </w:pPr>
    <w:rPr>
      <w:sz w:val="32"/>
    </w:rPr>
  </w:style>
  <w:style w:type="paragraph" w:styleId="Heading2">
    <w:name w:val="heading 2"/>
    <w:basedOn w:val="HeadingBase"/>
    <w:next w:val="BodyText"/>
    <w:link w:val="Heading2Char"/>
    <w:qFormat/>
    <w:rsid w:val="004B14AB"/>
    <w:pPr>
      <w:keepLines/>
      <w:spacing w:before="240" w:after="120"/>
      <w:outlineLvl w:val="1"/>
    </w:pPr>
    <w:rPr>
      <w:sz w:val="28"/>
      <w:szCs w:val="40"/>
    </w:rPr>
  </w:style>
  <w:style w:type="paragraph" w:styleId="Heading3">
    <w:name w:val="heading 3"/>
    <w:basedOn w:val="HeadingBase"/>
    <w:next w:val="BodyText"/>
    <w:link w:val="Heading3Char"/>
    <w:qFormat/>
    <w:rsid w:val="004B14AB"/>
    <w:pPr>
      <w:spacing w:before="180" w:after="120"/>
      <w:outlineLvl w:val="2"/>
    </w:pPr>
    <w:rPr>
      <w:spacing w:val="-10"/>
      <w:kern w:val="32"/>
    </w:rPr>
  </w:style>
  <w:style w:type="paragraph" w:styleId="Heading4">
    <w:name w:val="heading 4"/>
    <w:basedOn w:val="HeadingBase"/>
    <w:next w:val="BodyText"/>
    <w:link w:val="Heading4Char"/>
    <w:qFormat/>
    <w:rsid w:val="004B14AB"/>
    <w:pPr>
      <w:spacing w:before="160" w:after="120"/>
      <w:outlineLvl w:val="3"/>
    </w:pPr>
    <w:rPr>
      <w:sz w:val="22"/>
    </w:rPr>
  </w:style>
  <w:style w:type="paragraph" w:styleId="Heading5">
    <w:name w:val="heading 5"/>
    <w:basedOn w:val="HeadingBase"/>
    <w:next w:val="Normal"/>
    <w:link w:val="Heading5Char"/>
    <w:qFormat/>
    <w:rsid w:val="004B14AB"/>
    <w:pPr>
      <w:spacing w:before="80"/>
      <w:outlineLvl w:val="4"/>
    </w:pPr>
    <w:rPr>
      <w:color w:val="918585"/>
      <w:sz w:val="20"/>
    </w:rPr>
  </w:style>
  <w:style w:type="paragraph" w:styleId="Heading6">
    <w:name w:val="heading 6"/>
    <w:basedOn w:val="HeadingBase"/>
    <w:next w:val="Normal"/>
    <w:link w:val="Heading6Char"/>
    <w:qFormat/>
    <w:rsid w:val="004B14AB"/>
    <w:pPr>
      <w:spacing w:before="60"/>
      <w:outlineLvl w:val="5"/>
    </w:pPr>
    <w:rPr>
      <w:color w:val="918585"/>
      <w:sz w:val="20"/>
    </w:rPr>
  </w:style>
  <w:style w:type="paragraph" w:styleId="Heading7">
    <w:name w:val="heading 7"/>
    <w:basedOn w:val="Normal"/>
    <w:next w:val="Normal"/>
    <w:link w:val="Heading7Char"/>
    <w:qFormat/>
    <w:rsid w:val="004B14AB"/>
    <w:pPr>
      <w:ind w:left="720"/>
      <w:outlineLvl w:val="6"/>
    </w:pPr>
    <w:rPr>
      <w:i/>
    </w:rPr>
  </w:style>
  <w:style w:type="paragraph" w:styleId="Heading8">
    <w:name w:val="heading 8"/>
    <w:basedOn w:val="Normal"/>
    <w:next w:val="Normal"/>
    <w:link w:val="Heading8Char"/>
    <w:qFormat/>
    <w:rsid w:val="004B14AB"/>
    <w:pPr>
      <w:ind w:left="720"/>
      <w:outlineLvl w:val="7"/>
    </w:pPr>
    <w:rPr>
      <w:i/>
    </w:rPr>
  </w:style>
  <w:style w:type="paragraph" w:styleId="Heading9">
    <w:name w:val="heading 9"/>
    <w:basedOn w:val="Normal"/>
    <w:next w:val="Normal"/>
    <w:link w:val="Heading9Char"/>
    <w:qFormat/>
    <w:rsid w:val="004B14AB"/>
    <w:pPr>
      <w:ind w:left="720"/>
      <w:outlineLvl w:val="8"/>
    </w:pPr>
    <w:rPr>
      <w:i/>
    </w:rPr>
  </w:style>
  <w:style w:type="character" w:default="1" w:styleId="DefaultParagraphFont">
    <w:name w:val="Default Paragraph Font"/>
    <w:uiPriority w:val="1"/>
    <w:unhideWhenUsed/>
    <w:rsid w:val="004B1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4AB"/>
  </w:style>
  <w:style w:type="character" w:customStyle="1" w:styleId="Heading1Char">
    <w:name w:val="Heading 1 Char"/>
    <w:basedOn w:val="DefaultParagraphFont"/>
    <w:link w:val="Heading1"/>
    <w:rsid w:val="004B14AB"/>
    <w:rPr>
      <w:rFonts w:ascii="Times New Roman" w:eastAsia="Times New Roman" w:hAnsi="Times New Roman" w:cs="Times New Roman"/>
      <w:b/>
      <w:sz w:val="32"/>
      <w:szCs w:val="20"/>
      <w:lang w:eastAsia="en-US"/>
    </w:rPr>
  </w:style>
  <w:style w:type="paragraph" w:styleId="BodyText">
    <w:name w:val="Body Text"/>
    <w:basedOn w:val="Normal"/>
    <w:link w:val="BodyTextChar"/>
    <w:rsid w:val="004B1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4AB"/>
    <w:rPr>
      <w:rFonts w:ascii="Times New Roman" w:eastAsia="Times New Roman" w:hAnsi="Times New Roman" w:cs="Times New Roman"/>
      <w:sz w:val="24"/>
      <w:lang w:eastAsia="en-US"/>
    </w:rPr>
  </w:style>
  <w:style w:type="paragraph" w:styleId="ListBullet">
    <w:name w:val="List Bullet"/>
    <w:basedOn w:val="List"/>
    <w:rsid w:val="004B14AB"/>
    <w:pPr>
      <w:numPr>
        <w:numId w:val="12"/>
      </w:numPr>
      <w:tabs>
        <w:tab w:val="clear" w:pos="340"/>
      </w:tabs>
      <w:spacing w:before="40" w:after="40"/>
    </w:pPr>
  </w:style>
  <w:style w:type="character" w:customStyle="1" w:styleId="SpecialBold">
    <w:name w:val="Special Bold"/>
    <w:basedOn w:val="DefaultParagraphFont"/>
    <w:rsid w:val="004B14AB"/>
    <w:rPr>
      <w:b/>
      <w:spacing w:val="0"/>
    </w:rPr>
  </w:style>
  <w:style w:type="paragraph" w:styleId="ListBullet2">
    <w:name w:val="List Bullet 2"/>
    <w:basedOn w:val="List2"/>
    <w:rsid w:val="004B14AB"/>
    <w:pPr>
      <w:numPr>
        <w:numId w:val="13"/>
      </w:numPr>
      <w:tabs>
        <w:tab w:val="clear" w:pos="680"/>
      </w:tabs>
    </w:pPr>
  </w:style>
  <w:style w:type="paragraph" w:customStyle="1" w:styleId="SuperHeading">
    <w:name w:val="SuperHeading"/>
    <w:basedOn w:val="Normal"/>
    <w:rsid w:val="004B14AB"/>
    <w:pPr>
      <w:spacing w:before="240" w:after="120"/>
      <w:outlineLvl w:val="0"/>
    </w:pPr>
    <w:rPr>
      <w:rFonts w:ascii="Times New Roman" w:hAnsi="Times New Roman"/>
      <w:b/>
      <w:sz w:val="32"/>
    </w:rPr>
  </w:style>
  <w:style w:type="paragraph" w:customStyle="1" w:styleId="AllowPageBreak">
    <w:name w:val="AllowPageBreak"/>
    <w:rsid w:val="004B1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4AB"/>
    <w:rPr>
      <w:rFonts w:ascii="Courier New" w:eastAsia="Times New Roman" w:hAnsi="Courier New" w:cs="Times New Roman"/>
      <w:i/>
      <w:szCs w:val="20"/>
      <w:lang w:eastAsia="en-US"/>
    </w:rPr>
  </w:style>
  <w:style w:type="paragraph" w:customStyle="1" w:styleId="HeadingBase">
    <w:name w:val="Heading Base"/>
    <w:rsid w:val="004B1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4AB"/>
    <w:pPr>
      <w:tabs>
        <w:tab w:val="right" w:leader="dot" w:pos="9072"/>
      </w:tabs>
      <w:ind w:left="567"/>
    </w:pPr>
    <w:rPr>
      <w:szCs w:val="22"/>
    </w:rPr>
  </w:style>
  <w:style w:type="paragraph" w:customStyle="1" w:styleId="TOCBase">
    <w:name w:val="TOC Base"/>
    <w:rsid w:val="004B1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4AB"/>
    <w:pPr>
      <w:tabs>
        <w:tab w:val="right" w:leader="dot" w:pos="9072"/>
      </w:tabs>
      <w:spacing w:before="40" w:after="40"/>
      <w:ind w:left="284"/>
    </w:pPr>
    <w:rPr>
      <w:rFonts w:ascii="Times New Roman" w:hAnsi="Times New Roman"/>
    </w:rPr>
  </w:style>
  <w:style w:type="paragraph" w:styleId="TOC1">
    <w:name w:val="toc 1"/>
    <w:basedOn w:val="TOCBase"/>
    <w:next w:val="Normal"/>
    <w:rsid w:val="004B1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4AB"/>
    <w:rPr>
      <w:rFonts w:ascii="Times New Roman" w:eastAsia="Times New Roman" w:hAnsi="Times New Roman" w:cs="Times New Roman"/>
      <w:sz w:val="16"/>
      <w:lang w:eastAsia="en-US"/>
    </w:rPr>
  </w:style>
  <w:style w:type="paragraph" w:styleId="Title">
    <w:name w:val="Title"/>
    <w:basedOn w:val="HeadingBase"/>
    <w:link w:val="TitleChar"/>
    <w:qFormat/>
    <w:rsid w:val="004B14AB"/>
    <w:pPr>
      <w:spacing w:before="5040"/>
      <w:jc w:val="center"/>
    </w:pPr>
    <w:rPr>
      <w:sz w:val="48"/>
      <w:szCs w:val="72"/>
      <w:lang w:val="en-US"/>
    </w:rPr>
  </w:style>
  <w:style w:type="character" w:customStyle="1" w:styleId="TitleChar">
    <w:name w:val="Title Char"/>
    <w:basedOn w:val="DefaultParagraphFont"/>
    <w:link w:val="Title"/>
    <w:rsid w:val="004B1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4AB"/>
    <w:pPr>
      <w:tabs>
        <w:tab w:val="left" w:pos="3600"/>
        <w:tab w:val="left" w:pos="3958"/>
      </w:tabs>
    </w:pPr>
  </w:style>
  <w:style w:type="paragraph" w:styleId="List">
    <w:name w:val="List"/>
    <w:basedOn w:val="BodyText"/>
    <w:next w:val="BodyText"/>
    <w:rsid w:val="004B14AB"/>
    <w:pPr>
      <w:tabs>
        <w:tab w:val="left" w:pos="340"/>
      </w:tabs>
      <w:spacing w:before="60" w:after="60"/>
      <w:ind w:left="340" w:hanging="340"/>
    </w:pPr>
  </w:style>
  <w:style w:type="paragraph" w:customStyle="1" w:styleId="Note">
    <w:name w:val="Note"/>
    <w:basedOn w:val="BodyText"/>
    <w:rsid w:val="004B1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4AB"/>
    <w:pPr>
      <w:framePr w:wrap="auto" w:hAnchor="text" w:y="6049"/>
    </w:pPr>
    <w:rPr>
      <w:color w:val="000000"/>
      <w:sz w:val="40"/>
    </w:rPr>
  </w:style>
  <w:style w:type="paragraph" w:customStyle="1" w:styleId="TOCTitle">
    <w:name w:val="TOCTitle"/>
    <w:basedOn w:val="Heading1"/>
    <w:rsid w:val="004B14AB"/>
    <w:pPr>
      <w:spacing w:after="240"/>
      <w:jc w:val="center"/>
      <w:outlineLvl w:val="9"/>
    </w:pPr>
    <w:rPr>
      <w:caps/>
    </w:rPr>
  </w:style>
  <w:style w:type="paragraph" w:customStyle="1" w:styleId="Version">
    <w:name w:val="Version"/>
    <w:rsid w:val="004B1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4AB"/>
    <w:pPr>
      <w:keepNext w:val="0"/>
      <w:tabs>
        <w:tab w:val="right" w:pos="4176"/>
      </w:tabs>
      <w:ind w:left="198" w:hanging="198"/>
    </w:pPr>
    <w:rPr>
      <w:rFonts w:ascii="Garamond" w:hAnsi="Garamond"/>
    </w:rPr>
  </w:style>
  <w:style w:type="paragraph" w:styleId="IndexHeading">
    <w:name w:val="index heading"/>
    <w:basedOn w:val="Normal"/>
    <w:next w:val="Index1"/>
    <w:semiHidden/>
    <w:rsid w:val="004B14AB"/>
    <w:pPr>
      <w:spacing w:before="120" w:after="120"/>
    </w:pPr>
    <w:rPr>
      <w:rFonts w:ascii="Arial" w:hAnsi="Arial"/>
      <w:b/>
      <w:color w:val="918585"/>
      <w:sz w:val="24"/>
    </w:rPr>
  </w:style>
  <w:style w:type="paragraph" w:styleId="Header">
    <w:name w:val="header"/>
    <w:basedOn w:val="Normal"/>
    <w:link w:val="HeaderChar"/>
    <w:rsid w:val="004B1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4AB"/>
    <w:rPr>
      <w:rFonts w:ascii="Times New Roman" w:eastAsia="Times New Roman" w:hAnsi="Times New Roman" w:cs="Times New Roman"/>
      <w:sz w:val="16"/>
      <w:szCs w:val="20"/>
      <w:lang w:val="en-GB" w:eastAsia="en-US"/>
    </w:rPr>
  </w:style>
  <w:style w:type="paragraph" w:customStyle="1" w:styleId="Chapter">
    <w:name w:val="Chapter"/>
    <w:basedOn w:val="Normal"/>
    <w:rsid w:val="004B14AB"/>
    <w:pPr>
      <w:spacing w:before="240"/>
    </w:pPr>
    <w:rPr>
      <w:rFonts w:ascii="Times New Roman" w:hAnsi="Times New Roman"/>
      <w:smallCaps/>
      <w:spacing w:val="80"/>
      <w:sz w:val="28"/>
    </w:rPr>
  </w:style>
  <w:style w:type="paragraph" w:customStyle="1" w:styleId="InChapter">
    <w:name w:val="InChapter"/>
    <w:basedOn w:val="Heading3"/>
    <w:rsid w:val="004B14AB"/>
    <w:pPr>
      <w:spacing w:after="240"/>
      <w:outlineLvl w:val="9"/>
    </w:pPr>
    <w:rPr>
      <w:noProof/>
    </w:rPr>
  </w:style>
  <w:style w:type="paragraph" w:styleId="Index2">
    <w:name w:val="index 2"/>
    <w:basedOn w:val="Normal"/>
    <w:next w:val="Normal"/>
    <w:semiHidden/>
    <w:rsid w:val="004B14AB"/>
    <w:pPr>
      <w:tabs>
        <w:tab w:val="right" w:pos="4176"/>
      </w:tabs>
      <w:ind w:left="568" w:hanging="284"/>
    </w:pPr>
    <w:rPr>
      <w:rFonts w:ascii="Garamond" w:hAnsi="Garamond"/>
    </w:rPr>
  </w:style>
  <w:style w:type="paragraph" w:customStyle="1" w:styleId="Byline">
    <w:name w:val="Byline"/>
    <w:rsid w:val="004B1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4AB"/>
    <w:pPr>
      <w:tabs>
        <w:tab w:val="clear" w:pos="3600"/>
        <w:tab w:val="clear" w:pos="3958"/>
      </w:tabs>
      <w:jc w:val="right"/>
    </w:pPr>
  </w:style>
  <w:style w:type="character" w:styleId="Emphasis">
    <w:name w:val="Emphasis"/>
    <w:basedOn w:val="DefaultParagraphFont"/>
    <w:qFormat/>
    <w:rsid w:val="004B14AB"/>
    <w:rPr>
      <w:i/>
    </w:rPr>
  </w:style>
  <w:style w:type="paragraph" w:styleId="Caption">
    <w:name w:val="caption"/>
    <w:basedOn w:val="BodyText"/>
    <w:next w:val="Normal"/>
    <w:qFormat/>
    <w:rsid w:val="004B14AB"/>
    <w:pPr>
      <w:framePr w:w="2268" w:hSpace="181" w:vSpace="181" w:wrap="around" w:vAnchor="text" w:hAnchor="page" w:x="1135" w:y="285" w:anchorLock="1"/>
    </w:pPr>
    <w:rPr>
      <w:i/>
    </w:rPr>
  </w:style>
  <w:style w:type="paragraph" w:customStyle="1" w:styleId="MiniTOCTitle">
    <w:name w:val="MiniTOCTitle"/>
    <w:basedOn w:val="Heading4"/>
    <w:rsid w:val="004B14AB"/>
    <w:pPr>
      <w:spacing w:before="240"/>
      <w:outlineLvl w:val="9"/>
    </w:pPr>
    <w:rPr>
      <w:noProof/>
      <w:sz w:val="24"/>
    </w:rPr>
  </w:style>
  <w:style w:type="paragraph" w:customStyle="1" w:styleId="MiniTOCItem">
    <w:name w:val="MiniTOCItem"/>
    <w:basedOn w:val="ListBullet"/>
    <w:rsid w:val="004B14AB"/>
    <w:pPr>
      <w:numPr>
        <w:numId w:val="0"/>
      </w:numPr>
      <w:tabs>
        <w:tab w:val="right" w:leader="dot" w:pos="6521"/>
      </w:tabs>
      <w:spacing w:before="0" w:after="0"/>
    </w:pPr>
  </w:style>
  <w:style w:type="paragraph" w:customStyle="1" w:styleId="TOFTitle">
    <w:name w:val="TOFTitle"/>
    <w:basedOn w:val="TOCTitle"/>
    <w:rsid w:val="004B14AB"/>
  </w:style>
  <w:style w:type="paragraph" w:styleId="TableofFigures">
    <w:name w:val="table of figures"/>
    <w:basedOn w:val="Normal"/>
    <w:next w:val="Normal"/>
    <w:semiHidden/>
    <w:rsid w:val="004B14AB"/>
    <w:pPr>
      <w:tabs>
        <w:tab w:val="right" w:leader="dot" w:pos="9072"/>
      </w:tabs>
      <w:ind w:left="970" w:hanging="403"/>
    </w:pPr>
    <w:rPr>
      <w:rFonts w:ascii="Times New Roman" w:hAnsi="Times New Roman"/>
      <w:b/>
    </w:rPr>
  </w:style>
  <w:style w:type="paragraph" w:styleId="ListNumber">
    <w:name w:val="List Number"/>
    <w:basedOn w:val="List"/>
    <w:rsid w:val="004B14AB"/>
    <w:pPr>
      <w:numPr>
        <w:numId w:val="15"/>
      </w:numPr>
      <w:tabs>
        <w:tab w:val="clear" w:pos="340"/>
      </w:tabs>
    </w:pPr>
  </w:style>
  <w:style w:type="character" w:customStyle="1" w:styleId="WingdingSymbols">
    <w:name w:val="Wingding Symbols"/>
    <w:rsid w:val="004B14AB"/>
    <w:rPr>
      <w:rFonts w:ascii="Wingdings" w:hAnsi="Wingdings"/>
    </w:rPr>
  </w:style>
  <w:style w:type="paragraph" w:customStyle="1" w:styleId="TableHeading">
    <w:name w:val="Table Heading"/>
    <w:basedOn w:val="HeadingBase"/>
    <w:rsid w:val="004B14AB"/>
    <w:pPr>
      <w:keepLines/>
      <w:pBdr>
        <w:bottom w:val="single" w:sz="6" w:space="1" w:color="918585"/>
      </w:pBdr>
      <w:spacing w:before="240"/>
    </w:pPr>
  </w:style>
  <w:style w:type="character" w:customStyle="1" w:styleId="HotSpot">
    <w:name w:val="HotSpot"/>
    <w:rsid w:val="004B14AB"/>
    <w:rPr>
      <w:color w:val="0033CC"/>
      <w:u w:val="none"/>
    </w:rPr>
  </w:style>
  <w:style w:type="paragraph" w:customStyle="1" w:styleId="BodyTextRight">
    <w:name w:val="Body Text Right"/>
    <w:basedOn w:val="BodyText"/>
    <w:rsid w:val="004B14AB"/>
    <w:pPr>
      <w:spacing w:before="0" w:after="0"/>
      <w:jc w:val="right"/>
    </w:pPr>
  </w:style>
  <w:style w:type="paragraph" w:styleId="Index3">
    <w:name w:val="index 3"/>
    <w:basedOn w:val="ListNumber2"/>
    <w:next w:val="Normal"/>
    <w:semiHidden/>
    <w:rsid w:val="004B14AB"/>
    <w:pPr>
      <w:numPr>
        <w:numId w:val="0"/>
      </w:numPr>
      <w:tabs>
        <w:tab w:val="right" w:leader="dot" w:pos="4176"/>
      </w:tabs>
    </w:pPr>
  </w:style>
  <w:style w:type="paragraph" w:styleId="ListNumber2">
    <w:name w:val="List Number 2"/>
    <w:basedOn w:val="List2"/>
    <w:rsid w:val="004B14AB"/>
    <w:pPr>
      <w:numPr>
        <w:numId w:val="10"/>
      </w:numPr>
      <w:tabs>
        <w:tab w:val="clear" w:pos="1060"/>
      </w:tabs>
    </w:pPr>
  </w:style>
  <w:style w:type="paragraph" w:customStyle="1" w:styleId="MarginNote">
    <w:name w:val="Margin Note"/>
    <w:basedOn w:val="BodyText"/>
    <w:rsid w:val="004B1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4AB"/>
    <w:rPr>
      <w:sz w:val="32"/>
    </w:rPr>
  </w:style>
  <w:style w:type="paragraph" w:customStyle="1" w:styleId="HeadingProcedure">
    <w:name w:val="Heading Procedure"/>
    <w:basedOn w:val="HeadingBase"/>
    <w:next w:val="Normal"/>
    <w:rsid w:val="004B14AB"/>
    <w:pPr>
      <w:tabs>
        <w:tab w:val="left" w:pos="0"/>
      </w:tabs>
      <w:spacing w:before="120" w:after="60"/>
    </w:pPr>
    <w:rPr>
      <w:i/>
      <w:color w:val="918585"/>
      <w:sz w:val="22"/>
    </w:rPr>
  </w:style>
  <w:style w:type="paragraph" w:customStyle="1" w:styleId="TableBodyText">
    <w:name w:val="Table Body Text"/>
    <w:basedOn w:val="BodyText"/>
    <w:rsid w:val="004B14AB"/>
    <w:pPr>
      <w:spacing w:before="60" w:after="60"/>
    </w:pPr>
  </w:style>
  <w:style w:type="paragraph" w:styleId="ListContinue">
    <w:name w:val="List Continue"/>
    <w:basedOn w:val="List"/>
    <w:rsid w:val="004B14AB"/>
    <w:pPr>
      <w:ind w:firstLine="0"/>
    </w:pPr>
  </w:style>
  <w:style w:type="paragraph" w:customStyle="1" w:styleId="ListNote">
    <w:name w:val="List Note"/>
    <w:basedOn w:val="List"/>
    <w:rsid w:val="004B14AB"/>
    <w:pPr>
      <w:pBdr>
        <w:top w:val="single" w:sz="6" w:space="2" w:color="918585"/>
        <w:bottom w:val="single" w:sz="6" w:space="2" w:color="918585"/>
      </w:pBdr>
      <w:tabs>
        <w:tab w:val="left" w:pos="1021"/>
      </w:tabs>
      <w:ind w:firstLine="0"/>
    </w:pPr>
  </w:style>
  <w:style w:type="paragraph" w:customStyle="1" w:styleId="Warning">
    <w:name w:val="Warning"/>
    <w:basedOn w:val="BodyText"/>
    <w:rsid w:val="004B14AB"/>
    <w:pPr>
      <w:shd w:val="clear" w:color="auto" w:fill="D9D9D9"/>
      <w:tabs>
        <w:tab w:val="left" w:pos="992"/>
      </w:tabs>
      <w:ind w:left="119" w:right="119"/>
    </w:pPr>
    <w:rPr>
      <w:sz w:val="20"/>
    </w:rPr>
  </w:style>
  <w:style w:type="paragraph" w:customStyle="1" w:styleId="MarginIcons">
    <w:name w:val="Margin Icons"/>
    <w:basedOn w:val="BodyText"/>
    <w:rsid w:val="004B1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4AB"/>
    <w:rPr>
      <w:rFonts w:ascii="Courier New" w:hAnsi="Courier New"/>
    </w:rPr>
  </w:style>
  <w:style w:type="paragraph" w:customStyle="1" w:styleId="NoteBullet">
    <w:name w:val="Note Bullet"/>
    <w:basedOn w:val="Note"/>
    <w:rsid w:val="004B14AB"/>
    <w:pPr>
      <w:tabs>
        <w:tab w:val="clear" w:pos="680"/>
      </w:tabs>
      <w:spacing w:before="60" w:after="60"/>
    </w:pPr>
  </w:style>
  <w:style w:type="paragraph" w:customStyle="1" w:styleId="SubHeading2">
    <w:name w:val="SubHeading2"/>
    <w:basedOn w:val="HeadingBase"/>
    <w:rsid w:val="004B14AB"/>
    <w:pPr>
      <w:spacing w:before="240" w:after="60"/>
    </w:pPr>
    <w:rPr>
      <w:sz w:val="20"/>
    </w:rPr>
  </w:style>
  <w:style w:type="paragraph" w:customStyle="1" w:styleId="SubHeading1">
    <w:name w:val="SubHeading1"/>
    <w:basedOn w:val="HeadingBase"/>
    <w:rsid w:val="004B14AB"/>
    <w:pPr>
      <w:spacing w:before="240" w:after="60"/>
    </w:pPr>
    <w:rPr>
      <w:color w:val="918585"/>
      <w:sz w:val="22"/>
    </w:rPr>
  </w:style>
  <w:style w:type="paragraph" w:customStyle="1" w:styleId="SideHeading">
    <w:name w:val="Side Heading"/>
    <w:basedOn w:val="HeadingBase"/>
    <w:rsid w:val="004B1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4AB"/>
    <w:pPr>
      <w:tabs>
        <w:tab w:val="num" w:pos="360"/>
      </w:tabs>
    </w:pPr>
  </w:style>
  <w:style w:type="paragraph" w:styleId="PlainText">
    <w:name w:val="Plain Text"/>
    <w:basedOn w:val="Normal"/>
    <w:link w:val="PlainTextChar"/>
    <w:rsid w:val="004B14AB"/>
    <w:rPr>
      <w:sz w:val="20"/>
    </w:rPr>
  </w:style>
  <w:style w:type="character" w:customStyle="1" w:styleId="PlainTextChar">
    <w:name w:val="Plain Text Char"/>
    <w:basedOn w:val="DefaultParagraphFont"/>
    <w:link w:val="PlainText"/>
    <w:rsid w:val="004B14AB"/>
    <w:rPr>
      <w:rFonts w:ascii="Courier New" w:eastAsia="Times New Roman" w:hAnsi="Courier New" w:cs="Times New Roman"/>
      <w:sz w:val="20"/>
      <w:szCs w:val="20"/>
      <w:lang w:eastAsia="en-US"/>
    </w:rPr>
  </w:style>
  <w:style w:type="character" w:customStyle="1" w:styleId="MenuOption">
    <w:name w:val="Menu Option"/>
    <w:basedOn w:val="DefaultParagraphFont"/>
    <w:rsid w:val="004B14AB"/>
    <w:rPr>
      <w:b/>
      <w:smallCaps/>
    </w:rPr>
  </w:style>
  <w:style w:type="paragraph" w:customStyle="1" w:styleId="TableListNumber">
    <w:name w:val="Table List Number"/>
    <w:basedOn w:val="ListNumber"/>
    <w:rsid w:val="004B14AB"/>
    <w:pPr>
      <w:numPr>
        <w:numId w:val="0"/>
      </w:numPr>
    </w:pPr>
  </w:style>
  <w:style w:type="paragraph" w:styleId="TOC4">
    <w:name w:val="toc 4"/>
    <w:basedOn w:val="TOCBase"/>
    <w:next w:val="Normal"/>
    <w:semiHidden/>
    <w:rsid w:val="004B14AB"/>
    <w:pPr>
      <w:tabs>
        <w:tab w:val="right" w:leader="dot" w:pos="9071"/>
      </w:tabs>
      <w:ind w:left="1701"/>
    </w:pPr>
  </w:style>
  <w:style w:type="paragraph" w:customStyle="1" w:styleId="ListAlpha">
    <w:name w:val="List Alpha"/>
    <w:basedOn w:val="List"/>
    <w:rsid w:val="004B14AB"/>
    <w:pPr>
      <w:numPr>
        <w:numId w:val="9"/>
      </w:numPr>
    </w:pPr>
  </w:style>
  <w:style w:type="paragraph" w:customStyle="1" w:styleId="ListAlpha2">
    <w:name w:val="List Alpha 2"/>
    <w:basedOn w:val="List2"/>
    <w:rsid w:val="004B14AB"/>
    <w:pPr>
      <w:numPr>
        <w:numId w:val="8"/>
      </w:numPr>
    </w:pPr>
  </w:style>
  <w:style w:type="paragraph" w:styleId="List2">
    <w:name w:val="List 2"/>
    <w:basedOn w:val="BodyText"/>
    <w:rsid w:val="004B14AB"/>
    <w:pPr>
      <w:tabs>
        <w:tab w:val="left" w:pos="680"/>
      </w:tabs>
      <w:spacing w:before="60" w:after="60"/>
      <w:ind w:left="680" w:hanging="340"/>
    </w:pPr>
  </w:style>
  <w:style w:type="paragraph" w:styleId="List3">
    <w:name w:val="List 3"/>
    <w:basedOn w:val="BodyText"/>
    <w:rsid w:val="004B14AB"/>
    <w:pPr>
      <w:tabs>
        <w:tab w:val="left" w:pos="1021"/>
      </w:tabs>
      <w:spacing w:before="60" w:after="60"/>
      <w:ind w:left="1020" w:hanging="340"/>
    </w:pPr>
  </w:style>
  <w:style w:type="paragraph" w:styleId="List4">
    <w:name w:val="List 4"/>
    <w:basedOn w:val="BodyText"/>
    <w:rsid w:val="004B14AB"/>
    <w:pPr>
      <w:tabs>
        <w:tab w:val="left" w:pos="1361"/>
      </w:tabs>
      <w:spacing w:before="60" w:after="60"/>
      <w:ind w:left="1361" w:hanging="340"/>
    </w:pPr>
  </w:style>
  <w:style w:type="paragraph" w:styleId="List5">
    <w:name w:val="List 5"/>
    <w:basedOn w:val="BodyText"/>
    <w:rsid w:val="004B14AB"/>
    <w:pPr>
      <w:tabs>
        <w:tab w:val="left" w:pos="1701"/>
      </w:tabs>
      <w:spacing w:before="60" w:after="60"/>
      <w:ind w:left="1701" w:hanging="340"/>
    </w:pPr>
  </w:style>
  <w:style w:type="paragraph" w:styleId="ListBullet3">
    <w:name w:val="List Bullet 3"/>
    <w:basedOn w:val="List3"/>
    <w:rsid w:val="004B14AB"/>
    <w:pPr>
      <w:numPr>
        <w:numId w:val="14"/>
      </w:numPr>
      <w:tabs>
        <w:tab w:val="clear" w:pos="1021"/>
      </w:tabs>
      <w:ind w:left="1037" w:hanging="357"/>
    </w:pPr>
  </w:style>
  <w:style w:type="paragraph" w:styleId="ListBullet4">
    <w:name w:val="List Bullet 4"/>
    <w:basedOn w:val="List4"/>
    <w:rsid w:val="004B14AB"/>
    <w:pPr>
      <w:numPr>
        <w:numId w:val="3"/>
      </w:numPr>
      <w:tabs>
        <w:tab w:val="clear" w:pos="1361"/>
      </w:tabs>
    </w:pPr>
  </w:style>
  <w:style w:type="paragraph" w:styleId="ListBullet5">
    <w:name w:val="List Bullet 5"/>
    <w:basedOn w:val="List5"/>
    <w:rsid w:val="004B14AB"/>
    <w:pPr>
      <w:numPr>
        <w:numId w:val="4"/>
      </w:numPr>
    </w:pPr>
  </w:style>
  <w:style w:type="paragraph" w:styleId="ListContinue2">
    <w:name w:val="List Continue 2"/>
    <w:basedOn w:val="List2"/>
    <w:rsid w:val="004B14AB"/>
    <w:pPr>
      <w:ind w:firstLine="0"/>
    </w:pPr>
  </w:style>
  <w:style w:type="paragraph" w:styleId="ListContinue3">
    <w:name w:val="List Continue 3"/>
    <w:basedOn w:val="List3"/>
    <w:rsid w:val="004B14AB"/>
    <w:pPr>
      <w:ind w:left="1021" w:firstLine="0"/>
    </w:pPr>
  </w:style>
  <w:style w:type="paragraph" w:styleId="ListContinue4">
    <w:name w:val="List Continue 4"/>
    <w:basedOn w:val="List4"/>
    <w:rsid w:val="004B14AB"/>
    <w:pPr>
      <w:ind w:firstLine="0"/>
    </w:pPr>
  </w:style>
  <w:style w:type="paragraph" w:styleId="ListContinue5">
    <w:name w:val="List Continue 5"/>
    <w:basedOn w:val="List5"/>
    <w:rsid w:val="004B14AB"/>
    <w:pPr>
      <w:ind w:firstLine="0"/>
    </w:pPr>
  </w:style>
  <w:style w:type="paragraph" w:styleId="ListNumber3">
    <w:name w:val="List Number 3"/>
    <w:basedOn w:val="List3"/>
    <w:rsid w:val="004B14AB"/>
    <w:pPr>
      <w:numPr>
        <w:numId w:val="5"/>
      </w:numPr>
    </w:pPr>
  </w:style>
  <w:style w:type="paragraph" w:styleId="ListNumber4">
    <w:name w:val="List Number 4"/>
    <w:basedOn w:val="List4"/>
    <w:rsid w:val="004B14AB"/>
    <w:pPr>
      <w:numPr>
        <w:numId w:val="6"/>
      </w:numPr>
    </w:pPr>
  </w:style>
  <w:style w:type="paragraph" w:styleId="ListNumber5">
    <w:name w:val="List Number 5"/>
    <w:basedOn w:val="List5"/>
    <w:rsid w:val="004B14AB"/>
    <w:pPr>
      <w:numPr>
        <w:numId w:val="7"/>
      </w:numPr>
    </w:pPr>
  </w:style>
  <w:style w:type="paragraph" w:styleId="BlockText">
    <w:name w:val="Block Text"/>
    <w:basedOn w:val="Normal"/>
    <w:rsid w:val="004B14AB"/>
    <w:pPr>
      <w:spacing w:after="120"/>
      <w:ind w:left="1440" w:right="1440"/>
    </w:pPr>
  </w:style>
  <w:style w:type="character" w:customStyle="1" w:styleId="Subscript">
    <w:name w:val="Subscript"/>
    <w:basedOn w:val="DefaultParagraphFont"/>
    <w:rsid w:val="004B14AB"/>
    <w:rPr>
      <w:sz w:val="16"/>
      <w:vertAlign w:val="subscript"/>
    </w:rPr>
  </w:style>
  <w:style w:type="character" w:customStyle="1" w:styleId="Superscript">
    <w:name w:val="Superscript"/>
    <w:basedOn w:val="DefaultParagraphFont"/>
    <w:rsid w:val="004B14AB"/>
    <w:rPr>
      <w:sz w:val="16"/>
      <w:vertAlign w:val="superscript"/>
    </w:rPr>
  </w:style>
  <w:style w:type="character" w:customStyle="1" w:styleId="Symbols">
    <w:name w:val="Symbols"/>
    <w:basedOn w:val="DefaultParagraphFont"/>
    <w:rsid w:val="004B14AB"/>
    <w:rPr>
      <w:rFonts w:ascii="Symbol" w:hAnsi="Symbol"/>
    </w:rPr>
  </w:style>
  <w:style w:type="character" w:customStyle="1" w:styleId="MenuOptions">
    <w:name w:val="Menu Options"/>
    <w:basedOn w:val="DefaultParagraphFont"/>
    <w:rsid w:val="004B14AB"/>
    <w:rPr>
      <w:rFonts w:ascii="Arial Narrow" w:hAnsi="Arial Narrow"/>
      <w:smallCaps/>
    </w:rPr>
  </w:style>
  <w:style w:type="character" w:customStyle="1" w:styleId="Buttons">
    <w:name w:val="Buttons"/>
    <w:basedOn w:val="DefaultParagraphFont"/>
    <w:rsid w:val="004B14AB"/>
    <w:rPr>
      <w:b/>
    </w:rPr>
  </w:style>
  <w:style w:type="character" w:customStyle="1" w:styleId="Underlined">
    <w:name w:val="Underlined"/>
    <w:basedOn w:val="DefaultParagraphFont"/>
    <w:rsid w:val="004B14AB"/>
    <w:rPr>
      <w:u w:val="single"/>
    </w:rPr>
  </w:style>
  <w:style w:type="paragraph" w:customStyle="1" w:styleId="TableBodyTextRight">
    <w:name w:val="Table Body Text Right"/>
    <w:basedOn w:val="TableBodyText"/>
    <w:rsid w:val="004B14AB"/>
    <w:pPr>
      <w:widowControl w:val="0"/>
      <w:autoSpaceDE w:val="0"/>
      <w:autoSpaceDN w:val="0"/>
      <w:adjustRightInd w:val="0"/>
      <w:jc w:val="right"/>
    </w:pPr>
    <w:rPr>
      <w:rFonts w:cs="Arial"/>
      <w:szCs w:val="18"/>
    </w:rPr>
  </w:style>
  <w:style w:type="paragraph" w:customStyle="1" w:styleId="CopyrightText">
    <w:name w:val="Copyright Text"/>
    <w:basedOn w:val="BodyText"/>
    <w:rsid w:val="004B14AB"/>
    <w:rPr>
      <w:sz w:val="18"/>
    </w:rPr>
  </w:style>
  <w:style w:type="paragraph" w:customStyle="1" w:styleId="BodySmallRight">
    <w:name w:val="Body Small Right"/>
    <w:basedOn w:val="BodyTextRight"/>
    <w:rsid w:val="004B14AB"/>
    <w:rPr>
      <w:sz w:val="18"/>
      <w:szCs w:val="18"/>
    </w:rPr>
  </w:style>
  <w:style w:type="paragraph" w:customStyle="1" w:styleId="MarginEdition">
    <w:name w:val="Margin Edition"/>
    <w:basedOn w:val="MarginNote"/>
    <w:rsid w:val="004B14AB"/>
    <w:pPr>
      <w:spacing w:before="0" w:after="0"/>
    </w:pPr>
    <w:rPr>
      <w:rFonts w:ascii="Times New Roman" w:hAnsi="Times New Roman"/>
      <w:color w:val="999999"/>
    </w:rPr>
  </w:style>
  <w:style w:type="paragraph" w:customStyle="1" w:styleId="Spacer">
    <w:name w:val="Spacer"/>
    <w:basedOn w:val="Normal"/>
    <w:rsid w:val="004B14AB"/>
    <w:rPr>
      <w:sz w:val="2"/>
      <w:szCs w:val="2"/>
    </w:rPr>
  </w:style>
  <w:style w:type="character" w:customStyle="1" w:styleId="Small">
    <w:name w:val="Small"/>
    <w:basedOn w:val="DefaultParagraphFont"/>
    <w:rsid w:val="004B14AB"/>
    <w:rPr>
      <w:sz w:val="16"/>
    </w:rPr>
  </w:style>
  <w:style w:type="paragraph" w:customStyle="1" w:styleId="WideTable">
    <w:name w:val="Wide Table"/>
    <w:basedOn w:val="Normal"/>
    <w:rsid w:val="004B14AB"/>
    <w:pPr>
      <w:ind w:left="-1418"/>
    </w:pPr>
    <w:rPr>
      <w:sz w:val="2"/>
      <w:szCs w:val="2"/>
    </w:rPr>
  </w:style>
  <w:style w:type="character" w:styleId="PageNumber">
    <w:name w:val="page number"/>
    <w:basedOn w:val="DefaultParagraphFont"/>
    <w:rsid w:val="004B14AB"/>
  </w:style>
  <w:style w:type="paragraph" w:styleId="Quote">
    <w:name w:val="Quote"/>
    <w:basedOn w:val="Heading1"/>
    <w:link w:val="QuoteChar"/>
    <w:qFormat/>
    <w:rsid w:val="004B14AB"/>
    <w:rPr>
      <w:b w:val="0"/>
      <w:sz w:val="72"/>
      <w:szCs w:val="72"/>
      <w:lang w:val="en-NZ"/>
    </w:rPr>
  </w:style>
  <w:style w:type="character" w:customStyle="1" w:styleId="QuoteChar">
    <w:name w:val="Quote Char"/>
    <w:basedOn w:val="DefaultParagraphFont"/>
    <w:link w:val="Quote"/>
    <w:rsid w:val="004B1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4AB"/>
    <w:pPr>
      <w:pageBreakBefore/>
    </w:pPr>
  </w:style>
  <w:style w:type="paragraph" w:customStyle="1" w:styleId="Border">
    <w:name w:val="Border"/>
    <w:basedOn w:val="Normal"/>
    <w:qFormat/>
    <w:rsid w:val="004B1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4AB"/>
    <w:rPr>
      <w:b/>
      <w:bCs/>
      <w:i/>
      <w:iCs/>
      <w:color w:val="auto"/>
    </w:rPr>
  </w:style>
  <w:style w:type="paragraph" w:styleId="IntenseQuote">
    <w:name w:val="Intense Quote"/>
    <w:basedOn w:val="Normal"/>
    <w:next w:val="Normal"/>
    <w:link w:val="IntenseQuoteChar"/>
    <w:uiPriority w:val="30"/>
    <w:qFormat/>
    <w:rsid w:val="004B1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4AB"/>
    <w:rPr>
      <w:smallCaps/>
      <w:color w:val="auto"/>
      <w:u w:val="single"/>
    </w:rPr>
  </w:style>
  <w:style w:type="character" w:styleId="IntenseReference">
    <w:name w:val="Intense Reference"/>
    <w:basedOn w:val="DefaultParagraphFont"/>
    <w:uiPriority w:val="32"/>
    <w:qFormat/>
    <w:rsid w:val="004B14AB"/>
    <w:rPr>
      <w:b/>
      <w:bCs/>
      <w:smallCaps/>
      <w:color w:val="auto"/>
      <w:spacing w:val="5"/>
      <w:u w:val="single"/>
    </w:rPr>
  </w:style>
  <w:style w:type="paragraph" w:customStyle="1" w:styleId="2ColumnHeading">
    <w:name w:val="2Column Heading"/>
    <w:basedOn w:val="BodyText"/>
    <w:qFormat/>
    <w:rsid w:val="004B14AB"/>
    <w:pPr>
      <w:spacing w:after="60"/>
      <w:ind w:left="-2268"/>
    </w:pPr>
    <w:rPr>
      <w:b/>
    </w:rPr>
  </w:style>
  <w:style w:type="paragraph" w:customStyle="1" w:styleId="Heading1TOC">
    <w:name w:val="Heading1 TOC"/>
    <w:basedOn w:val="Normal"/>
    <w:qFormat/>
    <w:rsid w:val="004B14AB"/>
    <w:pPr>
      <w:spacing w:before="240" w:after="120"/>
    </w:pPr>
    <w:rPr>
      <w:rFonts w:ascii="Times New Roman" w:hAnsi="Times New Roman"/>
      <w:b/>
      <w:sz w:val="32"/>
    </w:rPr>
  </w:style>
  <w:style w:type="paragraph" w:customStyle="1" w:styleId="Heading2TOC">
    <w:name w:val="Heading2 TOC"/>
    <w:basedOn w:val="Normal"/>
    <w:qFormat/>
    <w:rsid w:val="004B14AB"/>
    <w:pPr>
      <w:spacing w:before="240" w:after="60"/>
    </w:pPr>
    <w:rPr>
      <w:rFonts w:ascii="Times New Roman" w:hAnsi="Times New Roman"/>
      <w:b/>
      <w:sz w:val="28"/>
    </w:rPr>
  </w:style>
  <w:style w:type="character" w:customStyle="1" w:styleId="Underline">
    <w:name w:val="Underline"/>
    <w:basedOn w:val="DefaultParagraphFont"/>
    <w:qFormat/>
    <w:rsid w:val="004B14AB"/>
    <w:rPr>
      <w:u w:val="single"/>
    </w:rPr>
  </w:style>
  <w:style w:type="character" w:customStyle="1" w:styleId="BoldandItalics">
    <w:name w:val="Bold and Italics"/>
    <w:qFormat/>
    <w:rsid w:val="004B14AB"/>
    <w:rPr>
      <w:b/>
      <w:i/>
      <w:u w:val="none"/>
    </w:rPr>
  </w:style>
  <w:style w:type="paragraph" w:styleId="BalloonText">
    <w:name w:val="Balloon Text"/>
    <w:basedOn w:val="Normal"/>
    <w:link w:val="BalloonTextChar"/>
    <w:rsid w:val="004B14AB"/>
    <w:rPr>
      <w:rFonts w:ascii="Tahoma" w:hAnsi="Tahoma" w:cs="Tahoma"/>
      <w:sz w:val="16"/>
      <w:szCs w:val="16"/>
    </w:rPr>
  </w:style>
  <w:style w:type="character" w:customStyle="1" w:styleId="BalloonTextChar">
    <w:name w:val="Balloon Text Char"/>
    <w:basedOn w:val="DefaultParagraphFont"/>
    <w:link w:val="BalloonText"/>
    <w:rsid w:val="004B1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4AB"/>
    <w:rPr>
      <w:b/>
      <w:color w:val="660033"/>
      <w:spacing w:val="0"/>
    </w:rPr>
  </w:style>
  <w:style w:type="paragraph" w:customStyle="1" w:styleId="Nameditemlist">
    <w:name w:val="Named item list"/>
    <w:basedOn w:val="BodyText"/>
    <w:qFormat/>
    <w:rsid w:val="004B14AB"/>
    <w:pPr>
      <w:tabs>
        <w:tab w:val="left" w:pos="2835"/>
      </w:tabs>
      <w:ind w:left="2835" w:hanging="2835"/>
    </w:pPr>
  </w:style>
  <w:style w:type="paragraph" w:customStyle="1" w:styleId="BodyTextnopadding">
    <w:name w:val="Body Text no padding"/>
    <w:basedOn w:val="BodyText"/>
    <w:qFormat/>
    <w:rsid w:val="004B14AB"/>
    <w:pPr>
      <w:spacing w:before="0" w:after="0"/>
    </w:pPr>
  </w:style>
  <w:style w:type="paragraph" w:customStyle="1" w:styleId="BodyTextBold">
    <w:name w:val="Body Text Bold"/>
    <w:basedOn w:val="BodyText"/>
    <w:qFormat/>
    <w:rsid w:val="004B14AB"/>
    <w:rPr>
      <w:b/>
    </w:rPr>
  </w:style>
  <w:style w:type="character" w:styleId="Hyperlink">
    <w:name w:val="Hyperlink"/>
    <w:basedOn w:val="DefaultParagraphFont"/>
    <w:uiPriority w:val="99"/>
    <w:unhideWhenUsed/>
    <w:rsid w:val="008C4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6833</Characters>
  <Application>Microsoft Office Word</Application>
  <DocSecurity>0</DocSecurity>
  <Lines>235</Lines>
  <Paragraphs>131</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MSFFM3010 Prepare cutting list from plans and job specifications</dc:title>
  <dc:subject>Approved</dc:subject>
  <dc:creator>Skills Insight</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