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DC4" w:rsidP="00176DC4">
      <w:pPr>
        <w:pStyle w:val="Title"/>
      </w:pPr>
      <w:r>
        <w:fldChar w:fldCharType="begin"/>
      </w:r>
      <w:r>
        <w:instrText xml:space="preserve"> TITLE   \* MERGEFORMAT </w:instrText>
      </w:r>
      <w:r>
        <w:fldChar w:fldCharType="separate"/>
      </w:r>
      <w:r>
        <w:t>MSFFM3009 Produce manual and computer-aided production drawings</w:t>
      </w:r>
      <w:r>
        <w:fldChar w:fldCharType="end"/>
      </w:r>
    </w:p>
    <w:p w:rsidR="00176DC4" w:rsidP="00176DC4">
      <w:pPr>
        <w:pStyle w:val="Version"/>
        <w:sectPr w:rsidSect="00632F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F2F" w:rsidP="00632F2F">
      <w:pPr>
        <w:pStyle w:val="SuperHeading"/>
      </w:pPr>
      <w:r w:rsidRPr="00632F2F">
        <w:t>MSFFM3009 Produce manual and computer-aided production drawings</w:t>
      </w:r>
    </w:p>
    <w:p w:rsidR="00000000" w:rsidRPr="00632F2F" w:rsidP="00632F2F">
      <w:pPr>
        <w:pStyle w:val="Heading1"/>
      </w:pPr>
      <w:bookmarkStart w:id="1" w:name="O_634755"/>
      <w:bookmarkEnd w:id="1"/>
      <w:r w:rsidRPr="00632F2F">
        <w:t>Modification History</w:t>
      </w:r>
    </w:p>
    <w:p w:rsidR="00000000" w:rsidRPr="00632F2F" w:rsidP="00176DC4">
      <w:pPr>
        <w:pStyle w:val="BodyText"/>
      </w:pPr>
      <w:r w:rsidRPr="00632F2F">
        <w:t>Release 1 - New unit of competency</w:t>
      </w:r>
    </w:p>
    <w:p w:rsidR="00000000" w:rsidRPr="00632F2F" w:rsidP="00632F2F">
      <w:pPr>
        <w:pStyle w:val="Heading1"/>
      </w:pPr>
      <w:bookmarkStart w:id="2" w:name="O_634763"/>
      <w:bookmarkEnd w:id="2"/>
      <w:r w:rsidRPr="00632F2F">
        <w:t>Application</w:t>
      </w:r>
    </w:p>
    <w:p w:rsidR="00000000" w:rsidRPr="00632F2F" w:rsidP="00176DC4">
      <w:pPr>
        <w:pStyle w:val="BodyText"/>
      </w:pPr>
      <w:r w:rsidRPr="00632F2F">
        <w:t>This unit of competency covers producing manual and computer-aided production drawings.</w:t>
      </w:r>
    </w:p>
    <w:p w:rsidR="00000000" w:rsidRPr="00632F2F" w:rsidP="00176DC4">
      <w:pPr>
        <w:pStyle w:val="BodyText"/>
      </w:pPr>
      <w:r w:rsidRPr="00632F2F">
        <w:t>No licensing, legislative or certification requirements apply to this unit at the time of publication.</w:t>
      </w:r>
    </w:p>
    <w:p w:rsidR="00000000" w:rsidRPr="00632F2F" w:rsidP="00632F2F">
      <w:pPr>
        <w:pStyle w:val="Heading1"/>
      </w:pPr>
      <w:bookmarkStart w:id="3" w:name="O_634762"/>
      <w:bookmarkEnd w:id="3"/>
      <w:r w:rsidRPr="00632F2F">
        <w:t>Pre-requisite Unit</w:t>
      </w:r>
    </w:p>
    <w:p w:rsidR="00000000" w:rsidRPr="00632F2F" w:rsidP="00632F2F">
      <w:pPr>
        <w:pStyle w:val="Heading1"/>
      </w:pPr>
      <w:bookmarkStart w:id="4" w:name="O_634761"/>
      <w:bookmarkEnd w:id="4"/>
      <w:r w:rsidRPr="00632F2F">
        <w:t>Competency Field</w:t>
      </w:r>
    </w:p>
    <w:p w:rsidR="00000000" w:rsidRPr="00632F2F" w:rsidP="00632F2F">
      <w:pPr>
        <w:pStyle w:val="Heading1"/>
      </w:pPr>
      <w:bookmarkStart w:id="5" w:name="O_634760"/>
      <w:bookmarkEnd w:id="5"/>
      <w:r w:rsidRPr="00632F2F">
        <w:t>Unit Sector</w:t>
      </w:r>
    </w:p>
    <w:p w:rsidR="00000000" w:rsidRPr="00632F2F" w:rsidP="00176DC4">
      <w:pPr>
        <w:pStyle w:val="BodyText"/>
      </w:pPr>
      <w:r w:rsidRPr="00632F2F">
        <w:t>Furniture Making</w:t>
      </w:r>
    </w:p>
    <w:p w:rsidR="00000000" w:rsidRPr="00632F2F" w:rsidP="00632F2F">
      <w:pPr>
        <w:pStyle w:val="Heading1"/>
      </w:pPr>
      <w:bookmarkStart w:id="6" w:name="O_634759"/>
      <w:bookmarkEnd w:id="6"/>
      <w:r w:rsidRPr="00632F2F">
        <w:t>Elements and Performan</w:t>
      </w:r>
      <w:r w:rsidRPr="00632F2F">
        <w:t>ce Criteria</w:t>
      </w:r>
    </w:p>
    <w:tbl>
      <w:tblPr>
        <w:tblW w:w="9286" w:type="dxa"/>
        <w:tblLayout w:type="fixed"/>
        <w:tblCellMar>
          <w:left w:w="62" w:type="dxa"/>
          <w:right w:w="62" w:type="dxa"/>
        </w:tblCellMar>
        <w:tblLook w:val="0000"/>
      </w:tblPr>
      <w:tblGrid>
        <w:gridCol w:w="574"/>
        <w:gridCol w:w="2185"/>
        <w:gridCol w:w="683"/>
        <w:gridCol w:w="5844"/>
      </w:tblGrid>
      <w:tr w:rsidTr="00632F2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Performance criteria describe the performance needed to demonstrate achievement of the element.</w:t>
            </w:r>
          </w:p>
        </w:tc>
      </w:tr>
      <w:tr w:rsidTr="00632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1</w:t>
            </w:r>
          </w:p>
        </w:tc>
        <w:tc>
          <w:tcPr>
            <w:tcW w:w="2185"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Identify object to be drawn</w:t>
            </w:r>
          </w:p>
        </w:tc>
        <w:tc>
          <w:tcPr>
            <w:tcW w:w="683"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1.1</w:t>
            </w:r>
          </w:p>
        </w:tc>
        <w:tc>
          <w:tcPr>
            <w:tcW w:w="5844"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The purposes and any operational characteristics of object to be drawn are identified</w:t>
            </w:r>
          </w:p>
        </w:tc>
      </w:tr>
      <w:tr w:rsidTr="00632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1.2</w:t>
            </w:r>
          </w:p>
        </w:tc>
        <w:tc>
          <w:tcPr>
            <w:tcW w:w="5844"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Production materials and method are identified</w:t>
            </w:r>
          </w:p>
        </w:tc>
      </w:tr>
      <w:tr w:rsidTr="00632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2</w:t>
            </w:r>
          </w:p>
        </w:tc>
        <w:tc>
          <w:tcPr>
            <w:tcW w:w="2185"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Establish drawing criteria and limitations</w:t>
            </w:r>
          </w:p>
        </w:tc>
        <w:tc>
          <w:tcPr>
            <w:tcW w:w="683"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2.1</w:t>
            </w:r>
          </w:p>
        </w:tc>
        <w:tc>
          <w:tcPr>
            <w:tcW w:w="5844"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Type of drawing to be completed is identified</w:t>
            </w:r>
          </w:p>
        </w:tc>
      </w:tr>
      <w:tr w:rsidTr="00632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2.2</w:t>
            </w:r>
          </w:p>
        </w:tc>
        <w:tc>
          <w:tcPr>
            <w:tcW w:w="5844"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Drawing requirements are established and documented identifying dimensions, angles, shapes and finished sizes</w:t>
            </w:r>
          </w:p>
        </w:tc>
      </w:tr>
      <w:tr w:rsidTr="00632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2.3</w:t>
            </w:r>
          </w:p>
        </w:tc>
        <w:tc>
          <w:tcPr>
            <w:tcW w:w="5844"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Drawing conventions and specifications to be noted on the drawing are identified</w:t>
            </w:r>
          </w:p>
        </w:tc>
      </w:tr>
      <w:tr w:rsidTr="00632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2.4</w:t>
            </w:r>
          </w:p>
        </w:tc>
        <w:tc>
          <w:tcPr>
            <w:tcW w:w="5844"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 xml:space="preserve">Appropriate medium for drawings is identified and </w:t>
            </w:r>
            <w:r w:rsidRPr="00632F2F">
              <w:t>s</w:t>
            </w:r>
            <w:r w:rsidRPr="00632F2F">
              <w:t>elected</w:t>
            </w:r>
          </w:p>
        </w:tc>
      </w:tr>
      <w:tr w:rsidTr="00632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3</w:t>
            </w:r>
          </w:p>
        </w:tc>
        <w:tc>
          <w:tcPr>
            <w:tcW w:w="2185"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Quantify and draft initial drawing</w:t>
            </w:r>
          </w:p>
        </w:tc>
        <w:tc>
          <w:tcPr>
            <w:tcW w:w="683"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3.1</w:t>
            </w:r>
          </w:p>
        </w:tc>
        <w:tc>
          <w:tcPr>
            <w:tcW w:w="5844"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Dimensions are plotted from criteria and documented specifications</w:t>
            </w:r>
          </w:p>
        </w:tc>
      </w:tr>
      <w:tr w:rsidTr="00632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3.2</w:t>
            </w:r>
          </w:p>
        </w:tc>
        <w:tc>
          <w:tcPr>
            <w:tcW w:w="5844"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Dimensional points are connected to match appropriate drawing views</w:t>
            </w:r>
          </w:p>
        </w:tc>
      </w:tr>
      <w:tr w:rsidTr="00632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3.3</w:t>
            </w:r>
          </w:p>
        </w:tc>
        <w:tc>
          <w:tcPr>
            <w:tcW w:w="5844"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Any production notes or special requirements are noted</w:t>
            </w:r>
          </w:p>
        </w:tc>
      </w:tr>
      <w:tr w:rsidTr="00632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3.4</w:t>
            </w:r>
          </w:p>
        </w:tc>
        <w:tc>
          <w:tcPr>
            <w:tcW w:w="5844"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Drawing conventions and specifications are noted on the documentation</w:t>
            </w:r>
          </w:p>
        </w:tc>
      </w:tr>
      <w:tr w:rsidTr="00632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4</w:t>
            </w:r>
          </w:p>
        </w:tc>
        <w:tc>
          <w:tcPr>
            <w:tcW w:w="2185"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Complete drawing</w:t>
            </w:r>
          </w:p>
        </w:tc>
        <w:tc>
          <w:tcPr>
            <w:tcW w:w="683"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4.1</w:t>
            </w:r>
          </w:p>
        </w:tc>
        <w:tc>
          <w:tcPr>
            <w:tcW w:w="5844"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Angles, shapes and dimensions are checked against specifications and sample</w:t>
            </w:r>
          </w:p>
        </w:tc>
      </w:tr>
      <w:tr w:rsidTr="00632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4.2</w:t>
            </w:r>
          </w:p>
        </w:tc>
        <w:tc>
          <w:tcPr>
            <w:tcW w:w="5844"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Adjustments are made to the drawing within scope of authority</w:t>
            </w:r>
          </w:p>
        </w:tc>
      </w:tr>
      <w:tr w:rsidTr="00632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4.3</w:t>
            </w:r>
          </w:p>
        </w:tc>
        <w:tc>
          <w:tcPr>
            <w:tcW w:w="5844" w:type="dxa"/>
            <w:tcBorders>
              <w:top w:val="nil"/>
              <w:left w:val="nil"/>
              <w:bottom w:val="nil"/>
              <w:right w:val="nil"/>
            </w:tcBorders>
            <w:tcMar>
              <w:top w:w="0" w:type="dxa"/>
              <w:left w:w="62" w:type="dxa"/>
              <w:bottom w:w="0" w:type="dxa"/>
              <w:right w:w="62" w:type="dxa"/>
            </w:tcMar>
          </w:tcPr>
          <w:p w:rsidR="00000000" w:rsidRPr="00632F2F" w:rsidP="00632F2F">
            <w:pPr>
              <w:pStyle w:val="BodyText"/>
            </w:pPr>
            <w:r w:rsidRPr="00632F2F">
              <w:t>Drawing is checked for compliance with workplace documentation requirements</w:t>
            </w:r>
          </w:p>
        </w:tc>
      </w:tr>
    </w:tbl>
    <w:p w:rsidR="00000000" w:rsidRPr="00632F2F" w:rsidP="00632F2F">
      <w:pPr>
        <w:pStyle w:val="BodyText"/>
      </w:pPr>
    </w:p>
    <w:p w:rsidR="00000000" w:rsidRPr="00632F2F" w:rsidP="00632F2F">
      <w:pPr>
        <w:pStyle w:val="AllowPageBreak"/>
      </w:pPr>
    </w:p>
    <w:p w:rsidR="00000000" w:rsidRPr="00632F2F" w:rsidP="00632F2F">
      <w:pPr>
        <w:pStyle w:val="Heading1"/>
      </w:pPr>
      <w:bookmarkStart w:id="7" w:name="O_634758"/>
      <w:bookmarkEnd w:id="7"/>
      <w:r w:rsidRPr="00632F2F">
        <w:t>Foundation Skills</w:t>
      </w:r>
    </w:p>
    <w:p w:rsidR="00000000" w:rsidRPr="00632F2F" w:rsidP="00176DC4">
      <w:pPr>
        <w:pStyle w:val="BodyText"/>
      </w:pPr>
      <w:r w:rsidRPr="00632F2F">
        <w:t>Foundation skills essential to performance are explicit in the performance criteria of this unit of competency. Detail on appropriate performan</w:t>
      </w:r>
      <w:r w:rsidRPr="00632F2F">
        <w:t>ce levels for each furnishing unit of competency in reading, writing, oral communication and numeracy utilising the Australian Core Skills Framework (ACSF) are provided in the Furnishing Training Package Implementation Guide.</w:t>
      </w:r>
    </w:p>
    <w:p w:rsidR="00000000" w:rsidRPr="00632F2F" w:rsidP="00632F2F">
      <w:pPr>
        <w:pStyle w:val="Heading1"/>
      </w:pPr>
      <w:bookmarkStart w:id="8" w:name="O_634757"/>
      <w:bookmarkEnd w:id="8"/>
      <w:r w:rsidRPr="00632F2F">
        <w:t>Range of Cond</w:t>
      </w:r>
      <w:r w:rsidRPr="00632F2F">
        <w:t>itions</w:t>
      </w:r>
    </w:p>
    <w:tbl>
      <w:tblPr>
        <w:tblW w:w="0" w:type="auto"/>
        <w:tblLayout w:type="fixed"/>
        <w:tblCellMar>
          <w:left w:w="62" w:type="dxa"/>
          <w:right w:w="62" w:type="dxa"/>
        </w:tblCellMar>
        <w:tblLook w:val="0000"/>
      </w:tblPr>
      <w:tblGrid>
        <w:gridCol w:w="2760"/>
        <w:gridCol w:w="6312"/>
      </w:tblGrid>
      <w:tr w:rsidTr="00632F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t>Specifies different work environments and conditions that may affect performance. Essential operating conditions that may be present (depending on the work situation, needs of the candidate, accessibility of the item, and local industry and regional</w:t>
            </w:r>
            <w:r w:rsidRPr="00632F2F">
              <w:t xml:space="preserve"> contexts) are included. Range is restricted to essential operating conditions and any other variables essential to the work environment.</w:t>
            </w:r>
          </w:p>
        </w:tc>
      </w:tr>
      <w:tr w:rsidTr="00632F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rPr>
                <w:rStyle w:val="SpecialBold"/>
              </w:rPr>
              <w:t>Scope of drawing:</w:t>
            </w:r>
          </w:p>
        </w:tc>
        <w:tc>
          <w:tcPr>
            <w:tcW w:w="6312" w:type="dxa"/>
            <w:tcBorders>
              <w:top w:val="nil"/>
              <w:left w:val="nil"/>
              <w:bottom w:val="nil"/>
              <w:right w:val="nil"/>
            </w:tcBorders>
            <w:tcMar>
              <w:top w:w="0" w:type="dxa"/>
              <w:left w:w="62" w:type="dxa"/>
              <w:bottom w:w="0" w:type="dxa"/>
              <w:right w:w="62" w:type="dxa"/>
            </w:tcMar>
          </w:tcPr>
          <w:p w:rsidR="00000000" w:rsidRPr="00632F2F" w:rsidP="00632F2F">
            <w:pPr>
              <w:pStyle w:val="ListBullet"/>
            </w:pPr>
            <w:r w:rsidRPr="00632F2F">
              <w:t xml:space="preserve">is to be limited to that used for manufacture/production purposes and is not to encompass original design concepts </w:t>
            </w:r>
          </w:p>
          <w:p w:rsidR="00000000" w:rsidP="00632F2F">
            <w:pPr>
              <w:pStyle w:val="ListBullet"/>
              <w:rPr>
                <w:lang w:val="en-NZ"/>
              </w:rPr>
            </w:pPr>
            <w:r w:rsidRPr="00632F2F">
              <w:t xml:space="preserve">drawing is to be completed using both manual and computer-aided design (CAD) techniques and processes </w:t>
            </w:r>
          </w:p>
        </w:tc>
      </w:tr>
      <w:tr w:rsidTr="00632F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P="00632F2F">
            <w:pPr>
              <w:pStyle w:val="ListBullet"/>
              <w:rPr>
                <w:lang w:val="en-NZ"/>
              </w:rPr>
            </w:pPr>
            <w:r w:rsidRPr="00632F2F">
              <w:t>drawings in me</w:t>
            </w:r>
            <w:r w:rsidRPr="00632F2F">
              <w:t xml:space="preserve">tric scale and covering all dimensions of the furniture and furnishings </w:t>
            </w:r>
          </w:p>
        </w:tc>
      </w:tr>
      <w:tr w:rsidTr="00632F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rPr>
                <w:rStyle w:val="SpecialBold"/>
              </w:rPr>
              <w:t>Calculations include:</w:t>
            </w:r>
          </w:p>
        </w:tc>
        <w:tc>
          <w:tcPr>
            <w:tcW w:w="6312" w:type="dxa"/>
            <w:tcBorders>
              <w:top w:val="nil"/>
              <w:left w:val="nil"/>
              <w:bottom w:val="nil"/>
              <w:right w:val="nil"/>
            </w:tcBorders>
            <w:tcMar>
              <w:top w:w="0" w:type="dxa"/>
              <w:left w:w="62" w:type="dxa"/>
              <w:bottom w:w="0" w:type="dxa"/>
              <w:right w:w="62" w:type="dxa"/>
            </w:tcMar>
          </w:tcPr>
          <w:p w:rsidR="00000000" w:rsidP="00632F2F">
            <w:pPr>
              <w:pStyle w:val="ListBullet"/>
              <w:rPr>
                <w:lang w:val="en-NZ"/>
              </w:rPr>
            </w:pPr>
            <w:r w:rsidRPr="00632F2F">
              <w:t xml:space="preserve">manual and with the aid of a calculator </w:t>
            </w:r>
          </w:p>
        </w:tc>
      </w:tr>
      <w:tr w:rsidTr="00632F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32F2F" w:rsidP="00632F2F">
            <w:pPr>
              <w:pStyle w:val="BodyText"/>
            </w:pPr>
            <w:r w:rsidRPr="00632F2F">
              <w:rPr>
                <w:rStyle w:val="SpecialBold"/>
              </w:rPr>
              <w:t>Unit context includes:</w:t>
            </w:r>
          </w:p>
          <w:p w:rsidR="00000000" w:rsidP="00632F2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32F2F" w:rsidP="00632F2F">
            <w:pPr>
              <w:pStyle w:val="ListBullet"/>
            </w:pPr>
            <w:r w:rsidRPr="00632F2F">
              <w:t xml:space="preserve">work health and safety (WHS) requirements, including legislation, building codes, material safety management systems, hazardous substances and dangerous goods codes, and local safe operating procedures </w:t>
            </w:r>
          </w:p>
          <w:p w:rsidR="00000000" w:rsidP="00632F2F">
            <w:pPr>
              <w:pStyle w:val="ListBullet"/>
              <w:rPr>
                <w:lang w:val="en-NZ"/>
              </w:rPr>
            </w:pPr>
            <w:r w:rsidRPr="00632F2F">
              <w:t>work is carried out in accordance with legislative ob</w:t>
            </w:r>
            <w:r w:rsidRPr="00632F2F">
              <w:t xml:space="preserve">ligations, environmental legislation, relevant health regulations, manual handling procedures and organisation insurance requirements </w:t>
            </w:r>
          </w:p>
        </w:tc>
      </w:tr>
      <w:tr w:rsidTr="00632F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32F2F">
            <w:pPr>
              <w:pStyle w:val="BodyText"/>
              <w:rPr>
                <w:lang w:val="en-NZ"/>
              </w:rPr>
            </w:pPr>
            <w:r w:rsidRPr="00632F2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32F2F">
            <w:pPr>
              <w:pStyle w:val="ListBullet"/>
              <w:rPr>
                <w:lang w:val="en-NZ"/>
              </w:rPr>
            </w:pPr>
            <w:r w:rsidRPr="00632F2F">
              <w:t>that prescribed under legislation, regulations and enterprise policies and prac</w:t>
            </w:r>
            <w:r w:rsidRPr="00632F2F">
              <w:t xml:space="preserve">tices </w:t>
            </w:r>
          </w:p>
        </w:tc>
      </w:tr>
      <w:tr w:rsidTr="00632F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32F2F" w:rsidP="00632F2F">
            <w:pPr>
              <w:pStyle w:val="BodyText"/>
            </w:pPr>
            <w:r w:rsidRPr="00632F2F">
              <w:rPr>
                <w:rStyle w:val="SpecialBold"/>
              </w:rPr>
              <w:t>Information and procedures include:</w:t>
            </w:r>
          </w:p>
          <w:p w:rsidR="00000000" w:rsidP="00632F2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32F2F" w:rsidP="00632F2F">
            <w:pPr>
              <w:pStyle w:val="ListBullet"/>
            </w:pPr>
            <w:r w:rsidRPr="00632F2F">
              <w:t xml:space="preserve">workplace procedures relating to the use of tools and equipment </w:t>
            </w:r>
          </w:p>
          <w:p w:rsidR="00000000" w:rsidRPr="00632F2F" w:rsidP="00632F2F">
            <w:pPr>
              <w:pStyle w:val="ListBullet"/>
            </w:pPr>
            <w:r w:rsidRPr="00632F2F">
              <w:t xml:space="preserve">work instructions, including job sheets, cutting lists, plans, drawings and designs </w:t>
            </w:r>
          </w:p>
          <w:p w:rsidR="00000000" w:rsidRPr="00632F2F" w:rsidP="00632F2F">
            <w:pPr>
              <w:pStyle w:val="ListBullet"/>
            </w:pPr>
            <w:r w:rsidRPr="00632F2F">
              <w:t xml:space="preserve">workplace procedures relating to reporting and communication </w:t>
            </w:r>
          </w:p>
          <w:p w:rsidR="00000000" w:rsidRPr="00632F2F" w:rsidP="00632F2F">
            <w:pPr>
              <w:pStyle w:val="ListBullet"/>
            </w:pPr>
            <w:r w:rsidRPr="00632F2F">
              <w:t xml:space="preserve">manufacturer specifications and operational procedures </w:t>
            </w:r>
          </w:p>
        </w:tc>
      </w:tr>
    </w:tbl>
    <w:p w:rsidR="00000000" w:rsidRPr="00632F2F" w:rsidP="00632F2F">
      <w:pPr>
        <w:pStyle w:val="BodyText"/>
      </w:pPr>
    </w:p>
    <w:p w:rsidR="00000000" w:rsidRPr="00632F2F" w:rsidP="00632F2F">
      <w:pPr>
        <w:pStyle w:val="AllowPageBreak"/>
      </w:pPr>
    </w:p>
    <w:p w:rsidR="00000000" w:rsidRPr="00632F2F" w:rsidP="00632F2F">
      <w:pPr>
        <w:pStyle w:val="Heading1"/>
      </w:pPr>
      <w:bookmarkStart w:id="9" w:name="O_634756"/>
      <w:bookmarkEnd w:id="9"/>
      <w:r w:rsidRPr="00632F2F">
        <w:t>Unit Mapping Information</w:t>
      </w:r>
    </w:p>
    <w:p w:rsidR="00000000" w:rsidRPr="00632F2F" w:rsidP="00176DC4">
      <w:pPr>
        <w:pStyle w:val="BodyText"/>
      </w:pPr>
      <w:r w:rsidRPr="00632F2F">
        <w:t>Supersedes and is equivalent to LMFFM3011B Produce manual and computer-aided production drawin</w:t>
      </w:r>
      <w:r w:rsidRPr="00632F2F">
        <w:t>gs.</w:t>
      </w:r>
    </w:p>
    <w:p w:rsidR="00000000" w:rsidRPr="00632F2F" w:rsidP="00632F2F">
      <w:pPr>
        <w:pStyle w:val="Heading1"/>
      </w:pPr>
      <w:bookmarkStart w:id="10" w:name="O_634749"/>
      <w:bookmarkEnd w:id="10"/>
      <w:r w:rsidRPr="00632F2F">
        <w:t>Links</w:t>
      </w:r>
    </w:p>
    <w:p w:rsidR="00000000" w:rsidRPr="00632F2F" w:rsidP="00176DC4">
      <w:pPr>
        <w:pStyle w:val="BodyText"/>
      </w:pPr>
      <w:r w:rsidRPr="00632F2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87C25">
        <w:rPr>
          <w:rStyle w:val="Hyperlink"/>
        </w:rPr>
        <w:t>https://vetnet.gov.au/Pages/TrainingDocs.aspx?q=0601ab95-583a-4e93-b2d4-cfb27b03ed73</w:t>
      </w:r>
      <w:r>
        <w:fldChar w:fldCharType="end"/>
      </w:r>
    </w:p>
    <w:p w:rsidR="00000000" w:rsidRPr="00632F2F" w:rsidP="00176DC4">
      <w:pPr>
        <w:pStyle w:val="BodyText"/>
        <w:sectPr w:rsidSect="00632F2F">
          <w:headerReference w:type="default" r:id="rId10"/>
          <w:footerReference w:type="default" r:id="rId11"/>
          <w:pgSz w:w="11908" w:h="16833"/>
          <w:pgMar w:top="1702" w:right="1418" w:bottom="1702" w:left="1418" w:header="992" w:footer="992" w:gutter="0"/>
          <w:cols w:space="720"/>
          <w:noEndnote/>
          <w:docGrid w:linePitch="299"/>
        </w:sectPr>
      </w:pPr>
    </w:p>
    <w:p w:rsidR="00000000" w:rsidRPr="00632F2F" w:rsidP="00632F2F">
      <w:pPr>
        <w:pStyle w:val="SuperHeading"/>
      </w:pPr>
      <w:r w:rsidRPr="00632F2F">
        <w:t xml:space="preserve">Assessment </w:t>
      </w:r>
      <w:r w:rsidRPr="00632F2F">
        <w:t>Requirements for MSFFM3009 Produce manual and computer-aided production drawings</w:t>
      </w:r>
    </w:p>
    <w:p w:rsidR="00000000" w:rsidRPr="00632F2F" w:rsidP="00632F2F">
      <w:pPr>
        <w:pStyle w:val="Heading1"/>
      </w:pPr>
      <w:bookmarkStart w:id="11" w:name="O_634751"/>
      <w:bookmarkEnd w:id="11"/>
      <w:r w:rsidRPr="00632F2F">
        <w:t>Modification History</w:t>
      </w:r>
    </w:p>
    <w:p w:rsidR="00000000" w:rsidRPr="00632F2F" w:rsidP="00176DC4">
      <w:pPr>
        <w:pStyle w:val="BodyText"/>
      </w:pPr>
      <w:r w:rsidRPr="00632F2F">
        <w:t>Release 1 - New unit of competency</w:t>
      </w:r>
    </w:p>
    <w:p w:rsidR="00000000" w:rsidRPr="00632F2F" w:rsidP="00632F2F">
      <w:pPr>
        <w:pStyle w:val="Heading1"/>
      </w:pPr>
      <w:bookmarkStart w:id="12" w:name="O_634754"/>
      <w:bookmarkEnd w:id="12"/>
      <w:r w:rsidRPr="00632F2F">
        <w:t>Performance Evidence</w:t>
      </w:r>
    </w:p>
    <w:p w:rsidR="00000000" w:rsidRPr="00632F2F" w:rsidP="00632F2F">
      <w:pPr>
        <w:pStyle w:val="ListBullet"/>
      </w:pPr>
      <w:r w:rsidRPr="00632F2F">
        <w:t xml:space="preserve">Identify the factors and criteria relevant to the drawings </w:t>
      </w:r>
    </w:p>
    <w:p w:rsidR="00000000" w:rsidRPr="00632F2F" w:rsidP="00632F2F">
      <w:pPr>
        <w:pStyle w:val="ListBullet"/>
      </w:pPr>
      <w:r w:rsidRPr="00632F2F">
        <w:t>Appl</w:t>
      </w:r>
      <w:r w:rsidRPr="00632F2F">
        <w:t xml:space="preserve">y safety requirements throughout the work sequence, including the use of personal protective clothing and equipment </w:t>
      </w:r>
    </w:p>
    <w:p w:rsidR="00000000" w:rsidRPr="00632F2F" w:rsidP="00632F2F">
      <w:pPr>
        <w:pStyle w:val="ListBullet"/>
      </w:pPr>
      <w:r w:rsidRPr="00632F2F">
        <w:t xml:space="preserve">Prepare production drawings of furniture/furnishings: </w:t>
      </w:r>
    </w:p>
    <w:p w:rsidR="00000000" w:rsidRPr="00632F2F" w:rsidP="00632F2F">
      <w:pPr>
        <w:pStyle w:val="ListBullet2"/>
      </w:pPr>
      <w:r w:rsidRPr="00632F2F">
        <w:t xml:space="preserve">covering a scope of at least three (3) products </w:t>
      </w:r>
    </w:p>
    <w:p w:rsidR="00000000" w:rsidRPr="00632F2F" w:rsidP="00632F2F">
      <w:pPr>
        <w:pStyle w:val="ListBullet2"/>
      </w:pPr>
      <w:r w:rsidRPr="00632F2F">
        <w:t>applying both manual and computer-</w:t>
      </w:r>
      <w:r w:rsidRPr="00632F2F">
        <w:t xml:space="preserve">aided techniques and processes </w:t>
      </w:r>
    </w:p>
    <w:p w:rsidR="00000000" w:rsidRPr="00632F2F" w:rsidP="00632F2F">
      <w:pPr>
        <w:pStyle w:val="ListBullet"/>
      </w:pPr>
      <w:r w:rsidRPr="00632F2F">
        <w:t xml:space="preserve">Communicate ideas and information to enable confirmation of work requirements and specifications and the reporting of work outcomes and problems, interpret basic plans and follow safety procedures </w:t>
      </w:r>
    </w:p>
    <w:p w:rsidR="00000000" w:rsidRPr="00632F2F" w:rsidP="00632F2F">
      <w:pPr>
        <w:pStyle w:val="ListBullet"/>
      </w:pPr>
      <w:r w:rsidRPr="00632F2F">
        <w:t>Minimise wastage of resources, including materials, time and money</w:t>
      </w:r>
    </w:p>
    <w:p w:rsidR="00000000" w:rsidRPr="00632F2F" w:rsidP="00632F2F">
      <w:pPr>
        <w:pStyle w:val="ListBullet"/>
      </w:pPr>
      <w:r w:rsidRPr="00632F2F">
        <w:t>Work with others and in a team by recognising dependencies and using cooperative approaches to optimise work flow and productivity</w:t>
      </w:r>
    </w:p>
    <w:p w:rsidR="00000000" w:rsidRPr="00632F2F" w:rsidP="00632F2F">
      <w:pPr>
        <w:pStyle w:val="AllowPageBreak"/>
      </w:pPr>
    </w:p>
    <w:p w:rsidR="00000000" w:rsidRPr="00632F2F" w:rsidP="00632F2F">
      <w:pPr>
        <w:pStyle w:val="Heading1"/>
      </w:pPr>
      <w:bookmarkStart w:id="13" w:name="O_634753"/>
      <w:bookmarkEnd w:id="13"/>
      <w:r w:rsidRPr="00632F2F">
        <w:t>Knowledge Evidence</w:t>
      </w:r>
    </w:p>
    <w:p w:rsidR="00000000" w:rsidRPr="00632F2F" w:rsidP="00632F2F">
      <w:pPr>
        <w:pStyle w:val="ListBullet"/>
      </w:pPr>
      <w:r w:rsidRPr="00632F2F">
        <w:t xml:space="preserve">Furniture design and planning criteria </w:t>
      </w:r>
    </w:p>
    <w:p w:rsidR="00000000" w:rsidRPr="00632F2F" w:rsidP="00632F2F">
      <w:pPr>
        <w:pStyle w:val="ListBullet"/>
      </w:pPr>
      <w:r w:rsidRPr="00632F2F">
        <w:t xml:space="preserve">Structural geometry </w:t>
      </w:r>
    </w:p>
    <w:p w:rsidR="00000000" w:rsidRPr="00632F2F" w:rsidP="00632F2F">
      <w:pPr>
        <w:pStyle w:val="ListBullet"/>
      </w:pPr>
      <w:r w:rsidRPr="00632F2F">
        <w:t xml:space="preserve">Measurement techniques and equipment/tools </w:t>
      </w:r>
    </w:p>
    <w:p w:rsidR="00000000" w:rsidRPr="00632F2F" w:rsidP="00632F2F">
      <w:pPr>
        <w:pStyle w:val="ListBullet"/>
      </w:pPr>
      <w:r w:rsidRPr="00632F2F">
        <w:t xml:space="preserve">Theory and practice of calculations (addition, subtraction, multiplication and division) </w:t>
      </w:r>
    </w:p>
    <w:p w:rsidR="00000000" w:rsidRPr="00632F2F" w:rsidP="00632F2F">
      <w:pPr>
        <w:pStyle w:val="ListBullet"/>
      </w:pPr>
      <w:r w:rsidRPr="00632F2F">
        <w:t xml:space="preserve">Types, techniques and processes of manual production drawing </w:t>
      </w:r>
    </w:p>
    <w:p w:rsidR="00000000" w:rsidRPr="00632F2F" w:rsidP="00632F2F">
      <w:pPr>
        <w:pStyle w:val="ListBullet"/>
      </w:pPr>
      <w:r w:rsidRPr="00632F2F">
        <w:t xml:space="preserve">Types of computer-aided drawing equipment, software, techniques and processes </w:t>
      </w:r>
    </w:p>
    <w:p w:rsidR="00000000" w:rsidRPr="00632F2F" w:rsidP="00632F2F">
      <w:pPr>
        <w:pStyle w:val="ListBullet"/>
      </w:pPr>
      <w:r w:rsidRPr="00632F2F">
        <w:t>Conventional signs and markings for drawings</w:t>
      </w:r>
    </w:p>
    <w:p w:rsidR="00000000" w:rsidRPr="00632F2F" w:rsidP="00632F2F">
      <w:pPr>
        <w:pStyle w:val="AllowPageBreak"/>
      </w:pPr>
    </w:p>
    <w:p w:rsidR="00000000" w:rsidRPr="00632F2F" w:rsidP="00632F2F">
      <w:pPr>
        <w:pStyle w:val="Heading1"/>
      </w:pPr>
      <w:bookmarkStart w:id="14" w:name="O_634752"/>
      <w:bookmarkEnd w:id="14"/>
      <w:r w:rsidRPr="00632F2F">
        <w:t>Assessment Conditions</w:t>
      </w:r>
    </w:p>
    <w:p w:rsidR="00000000" w:rsidRPr="00632F2F" w:rsidP="00632F2F">
      <w:pPr>
        <w:pStyle w:val="ListBullet"/>
      </w:pPr>
      <w:r w:rsidRPr="00632F2F">
        <w:t>Assessors must:</w:t>
      </w:r>
    </w:p>
    <w:p w:rsidR="00000000" w:rsidRPr="00632F2F" w:rsidP="00632F2F">
      <w:pPr>
        <w:pStyle w:val="ListBullet2"/>
      </w:pPr>
      <w:r w:rsidRPr="00632F2F">
        <w:t>hold training and assessment competencies as determined by the National Sk</w:t>
      </w:r>
      <w:r w:rsidRPr="00632F2F">
        <w:t>ills Standards Council (NSSC) or its successors</w:t>
      </w:r>
    </w:p>
    <w:p w:rsidR="00000000" w:rsidRPr="00632F2F" w:rsidP="00632F2F">
      <w:pPr>
        <w:pStyle w:val="ListBullet2"/>
      </w:pPr>
      <w:r w:rsidRPr="00632F2F">
        <w:t xml:space="preserve">have vocational competency in the furnishing industry at least to the level being assessed with broad industry knowledge and experience, usually combined with a relevant industry qualification </w:t>
      </w:r>
    </w:p>
    <w:p w:rsidR="00000000" w:rsidRPr="00632F2F" w:rsidP="00632F2F">
      <w:pPr>
        <w:pStyle w:val="ListBullet2"/>
      </w:pPr>
      <w:r w:rsidRPr="00632F2F">
        <w:t>be familiar with the current skills and knowledge used and have relevant, current experience in the furnishing industry.</w:t>
      </w:r>
    </w:p>
    <w:p w:rsidR="00000000" w:rsidRPr="00632F2F" w:rsidP="00632F2F">
      <w:pPr>
        <w:pStyle w:val="ListBullet"/>
      </w:pPr>
      <w:r w:rsidRPr="00632F2F">
        <w:t>Assessment methods must confirm consistency of performance over time rather than a single assessment event and in a range of workplace</w:t>
      </w:r>
      <w:r w:rsidRPr="00632F2F">
        <w:t xml:space="preserve"> relevant contexts. </w:t>
      </w:r>
    </w:p>
    <w:p w:rsidR="00000000" w:rsidRPr="00632F2F" w:rsidP="00632F2F">
      <w:pPr>
        <w:pStyle w:val="ListBullet"/>
      </w:pPr>
      <w:r w:rsidRPr="00632F2F">
        <w:t xml:space="preserve">Assessment must be by observation of relevant tasks with questioning on underpinning knowledge and, where applicable, multimedia evidence, supervisor’s reports, projects and work samples. </w:t>
      </w:r>
    </w:p>
    <w:p w:rsidR="00000000" w:rsidRPr="00632F2F" w:rsidP="00632F2F">
      <w:pPr>
        <w:pStyle w:val="ListBullet"/>
      </w:pPr>
      <w:r w:rsidRPr="00632F2F">
        <w:t xml:space="preserve">Assessment is to be conducted on single units </w:t>
      </w:r>
      <w:r w:rsidRPr="00632F2F">
        <w:t>of competency or in conjunction with other related units of competency. Foundation skills are integral to competent performance in the unit and should not be assessed separately.</w:t>
      </w:r>
    </w:p>
    <w:p w:rsidR="00000000" w:rsidRPr="00632F2F" w:rsidP="00632F2F">
      <w:pPr>
        <w:pStyle w:val="ListBullet"/>
      </w:pPr>
      <w:r w:rsidRPr="00632F2F">
        <w:t>Assessment must occur on the job or in a workplace simulated facility with re</w:t>
      </w:r>
      <w:r w:rsidRPr="00632F2F">
        <w:t>levant process, equipment, materials, work instructions and deadlines.</w:t>
      </w:r>
    </w:p>
    <w:p w:rsidR="00000000" w:rsidRPr="00632F2F" w:rsidP="00632F2F">
      <w:pPr>
        <w:pStyle w:val="ListBullet"/>
      </w:pPr>
      <w:r w:rsidRPr="00632F2F">
        <w:t>Access is required to information on the subjects for drawing, computer-aided drawing systems, measuring, calculating and recording devices.</w:t>
      </w:r>
    </w:p>
    <w:p w:rsidR="00000000" w:rsidRPr="00632F2F" w:rsidP="00632F2F">
      <w:pPr>
        <w:pStyle w:val="AllowPageBreak"/>
      </w:pPr>
    </w:p>
    <w:p w:rsidR="00000000" w:rsidRPr="00632F2F" w:rsidP="00632F2F">
      <w:pPr>
        <w:pStyle w:val="Heading1"/>
      </w:pPr>
      <w:bookmarkStart w:id="15" w:name="O_634750"/>
      <w:bookmarkEnd w:id="15"/>
      <w:r w:rsidRPr="00632F2F">
        <w:t>Links</w:t>
      </w:r>
    </w:p>
    <w:p w:rsidR="00000000" w:rsidRPr="00632F2F" w:rsidP="00176DC4">
      <w:pPr>
        <w:pStyle w:val="BodyText"/>
      </w:pPr>
      <w:r w:rsidRPr="00632F2F">
        <w:t>Companion Volume impl</w:t>
      </w:r>
      <w:r w:rsidRPr="00632F2F">
        <w:t xml:space="preserve">ementation guides are found in VETNet - </w:t>
      </w:r>
      <w:r>
        <w:fldChar w:fldCharType="begin"/>
      </w:r>
      <w:r>
        <w:instrText xml:space="preserve"> HYPERLINK "https://vetnet.gov.au/Pages/TrainingDocs.aspx?q=0601ab95-583a-4e93-b2d4-cfb27b03ed73" </w:instrText>
      </w:r>
      <w:r>
        <w:fldChar w:fldCharType="separate"/>
      </w:r>
      <w:r w:rsidRPr="00487C25">
        <w:rPr>
          <w:rStyle w:val="Hyperlink"/>
        </w:rPr>
        <w:t>https://vetnet.gov.au/Pages/TrainingDocs.aspx?q=0601ab95-583a-4e93-b2d4-cfb27b03ed73</w:t>
      </w:r>
      <w:r>
        <w:fldChar w:fldCharType="end"/>
      </w:r>
    </w:p>
    <w:p w:rsidR="00000000" w:rsidRPr="00632F2F" w:rsidP="00632F2F"/>
    <w:sectPr w:rsidSect="00632F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2F" w:rsidRPr="00176DC4" w:rsidP="00176D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C4" w:rsidP="00632F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6DC4" w:rsidP="00632F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76DC4" w:rsidP="00632F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2F" w:rsidP="00632F2F">
    <w:pPr>
      <w:pStyle w:val="Footer"/>
      <w:framePr w:wrap="around"/>
    </w:pPr>
    <w:r>
      <w:fldChar w:fldCharType="begin"/>
    </w:r>
    <w:r>
      <w:instrText xml:space="preserve"> DOCPROPERTY  Subject  \* MERGEFORMAT </w:instrText>
    </w:r>
    <w:r>
      <w:fldChar w:fldCharType="separate"/>
    </w:r>
    <w:r w:rsidR="00176DC4">
      <w:t>Approved</w:t>
    </w:r>
    <w:r w:rsidR="00176DC4">
      <w:fldChar w:fldCharType="end"/>
    </w:r>
    <w:r>
      <w:tab/>
      <w:t xml:space="preserve">Page </w:t>
    </w:r>
    <w:r>
      <w:fldChar w:fldCharType="begin"/>
    </w:r>
    <w:r>
      <w:instrText xml:space="preserve"> PAGE  \* Arabic  \* MERGEFORMAT </w:instrText>
    </w:r>
    <w:r>
      <w:fldChar w:fldCharType="separate"/>
    </w:r>
    <w:r w:rsidR="00176D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6DC4">
      <w:rPr>
        <w:noProof/>
      </w:rPr>
      <w:t>4</w:t>
    </w:r>
    <w:r>
      <w:rPr>
        <w:noProof/>
      </w:rPr>
      <w:fldChar w:fldCharType="end"/>
    </w:r>
  </w:p>
  <w:p w:rsidR="00632F2F" w:rsidP="00632F2F">
    <w:pPr>
      <w:pStyle w:val="Footer"/>
      <w:framePr w:wrap="around"/>
    </w:pPr>
    <w:r>
      <w:t xml:space="preserve">© Commonwealth of Australia, </w:t>
    </w:r>
    <w:r>
      <w:fldChar w:fldCharType="begin"/>
    </w:r>
    <w:r>
      <w:instrText xml:space="preserve"> DATE  \@ "yyyy"  \* MERGEFORMAT </w:instrText>
    </w:r>
    <w:r>
      <w:fldChar w:fldCharType="separate"/>
    </w:r>
    <w:r w:rsidR="00176DC4">
      <w:rPr>
        <w:noProof/>
      </w:rPr>
      <w:t>2025</w:t>
    </w:r>
    <w:r>
      <w:fldChar w:fldCharType="end"/>
    </w:r>
    <w:r>
      <w:tab/>
    </w:r>
    <w:r>
      <w:fldChar w:fldCharType="begin"/>
    </w:r>
    <w:r>
      <w:instrText xml:space="preserve"> DOCPROPERTY  Author  \* MERGEFORMAT </w:instrText>
    </w:r>
    <w:r>
      <w:fldChar w:fldCharType="separate"/>
    </w:r>
    <w:r w:rsidR="00176DC4">
      <w:t>Skills Insight</w:t>
    </w:r>
    <w:r w:rsidR="00176DC4">
      <w:fldChar w:fldCharType="end"/>
    </w:r>
  </w:p>
  <w:p w:rsidR="00632F2F" w:rsidP="00632F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2F2F" w:rsidRPr="00176DC4" w:rsidP="00176D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C4" w:rsidRPr="002D2AF8" w:rsidP="00632F2F">
    <w:pPr>
      <w:pStyle w:val="Header"/>
      <w:framePr w:wrap="around"/>
    </w:pPr>
    <w:r>
      <w:fldChar w:fldCharType="begin"/>
    </w:r>
    <w:r>
      <w:instrText xml:space="preserve"> TITLE   \* MERGEFORMAT </w:instrText>
    </w:r>
    <w:r>
      <w:fldChar w:fldCharType="separate"/>
    </w:r>
    <w:r>
      <w:t>MSFFM3009 Produce manual and computer-aided production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6DC4" w:rsidP="00632F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2F" w:rsidRPr="002D2AF8" w:rsidP="00632F2F">
    <w:pPr>
      <w:pStyle w:val="Header"/>
      <w:framePr w:wrap="around"/>
    </w:pPr>
    <w:r>
      <w:fldChar w:fldCharType="begin"/>
    </w:r>
    <w:r>
      <w:instrText xml:space="preserve"> TITLE   \* MERGEFORMAT </w:instrText>
    </w:r>
    <w:r>
      <w:fldChar w:fldCharType="separate"/>
    </w:r>
    <w:r w:rsidR="00176DC4">
      <w:t>MSFFM3009 Produce manual and computer-aided production drawings</w:t>
    </w:r>
    <w:r w:rsidR="00176DC4">
      <w:fldChar w:fldCharType="end"/>
    </w:r>
    <w:r>
      <w:tab/>
      <w:t xml:space="preserve">Date this document was generated: </w:t>
    </w:r>
    <w:r>
      <w:fldChar w:fldCharType="begin"/>
    </w:r>
    <w:r>
      <w:instrText xml:space="preserve"> CREATEDATE  \@ "d MMMM yyyy"  \* MERGEFORMAT </w:instrText>
    </w:r>
    <w:r>
      <w:fldChar w:fldCharType="separate"/>
    </w:r>
    <w:r w:rsidR="00176DC4">
      <w:rPr>
        <w:noProof/>
      </w:rPr>
      <w:t>2 March 2025</w:t>
    </w:r>
    <w:r>
      <w:fldChar w:fldCharType="end"/>
    </w:r>
  </w:p>
  <w:p w:rsidR="00632F2F" w:rsidP="00632F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887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DA71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188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F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F2F"/>
    <w:pPr>
      <w:spacing w:before="360" w:after="60"/>
      <w:outlineLvl w:val="0"/>
    </w:pPr>
    <w:rPr>
      <w:sz w:val="32"/>
    </w:rPr>
  </w:style>
  <w:style w:type="paragraph" w:styleId="Heading2">
    <w:name w:val="heading 2"/>
    <w:basedOn w:val="HeadingBase"/>
    <w:next w:val="BodyText"/>
    <w:link w:val="Heading2Char"/>
    <w:qFormat/>
    <w:rsid w:val="00632F2F"/>
    <w:pPr>
      <w:keepLines/>
      <w:spacing w:before="240" w:after="120"/>
      <w:outlineLvl w:val="1"/>
    </w:pPr>
    <w:rPr>
      <w:sz w:val="28"/>
      <w:szCs w:val="40"/>
    </w:rPr>
  </w:style>
  <w:style w:type="paragraph" w:styleId="Heading3">
    <w:name w:val="heading 3"/>
    <w:basedOn w:val="HeadingBase"/>
    <w:next w:val="BodyText"/>
    <w:link w:val="Heading3Char"/>
    <w:qFormat/>
    <w:rsid w:val="00632F2F"/>
    <w:pPr>
      <w:spacing w:before="180" w:after="120"/>
      <w:outlineLvl w:val="2"/>
    </w:pPr>
    <w:rPr>
      <w:spacing w:val="-10"/>
      <w:kern w:val="32"/>
    </w:rPr>
  </w:style>
  <w:style w:type="paragraph" w:styleId="Heading4">
    <w:name w:val="heading 4"/>
    <w:basedOn w:val="HeadingBase"/>
    <w:next w:val="BodyText"/>
    <w:link w:val="Heading4Char"/>
    <w:qFormat/>
    <w:rsid w:val="00632F2F"/>
    <w:pPr>
      <w:spacing w:before="160" w:after="120"/>
      <w:outlineLvl w:val="3"/>
    </w:pPr>
    <w:rPr>
      <w:sz w:val="22"/>
    </w:rPr>
  </w:style>
  <w:style w:type="paragraph" w:styleId="Heading5">
    <w:name w:val="heading 5"/>
    <w:basedOn w:val="HeadingBase"/>
    <w:next w:val="Normal"/>
    <w:link w:val="Heading5Char"/>
    <w:qFormat/>
    <w:rsid w:val="00632F2F"/>
    <w:pPr>
      <w:spacing w:before="80"/>
      <w:outlineLvl w:val="4"/>
    </w:pPr>
    <w:rPr>
      <w:color w:val="918585"/>
      <w:sz w:val="20"/>
    </w:rPr>
  </w:style>
  <w:style w:type="paragraph" w:styleId="Heading6">
    <w:name w:val="heading 6"/>
    <w:basedOn w:val="HeadingBase"/>
    <w:next w:val="Normal"/>
    <w:link w:val="Heading6Char"/>
    <w:qFormat/>
    <w:rsid w:val="00632F2F"/>
    <w:pPr>
      <w:spacing w:before="60"/>
      <w:outlineLvl w:val="5"/>
    </w:pPr>
    <w:rPr>
      <w:color w:val="918585"/>
      <w:sz w:val="20"/>
    </w:rPr>
  </w:style>
  <w:style w:type="paragraph" w:styleId="Heading7">
    <w:name w:val="heading 7"/>
    <w:basedOn w:val="Normal"/>
    <w:next w:val="Normal"/>
    <w:link w:val="Heading7Char"/>
    <w:qFormat/>
    <w:rsid w:val="00632F2F"/>
    <w:pPr>
      <w:ind w:left="720"/>
      <w:outlineLvl w:val="6"/>
    </w:pPr>
    <w:rPr>
      <w:i/>
    </w:rPr>
  </w:style>
  <w:style w:type="paragraph" w:styleId="Heading8">
    <w:name w:val="heading 8"/>
    <w:basedOn w:val="Normal"/>
    <w:next w:val="Normal"/>
    <w:link w:val="Heading8Char"/>
    <w:qFormat/>
    <w:rsid w:val="00632F2F"/>
    <w:pPr>
      <w:ind w:left="720"/>
      <w:outlineLvl w:val="7"/>
    </w:pPr>
    <w:rPr>
      <w:i/>
    </w:rPr>
  </w:style>
  <w:style w:type="paragraph" w:styleId="Heading9">
    <w:name w:val="heading 9"/>
    <w:basedOn w:val="Normal"/>
    <w:next w:val="Normal"/>
    <w:link w:val="Heading9Char"/>
    <w:qFormat/>
    <w:rsid w:val="00632F2F"/>
    <w:pPr>
      <w:ind w:left="720"/>
      <w:outlineLvl w:val="8"/>
    </w:pPr>
    <w:rPr>
      <w:i/>
    </w:rPr>
  </w:style>
  <w:style w:type="character" w:default="1" w:styleId="DefaultParagraphFont">
    <w:name w:val="Default Paragraph Font"/>
    <w:uiPriority w:val="1"/>
    <w:unhideWhenUsed/>
    <w:rsid w:val="00632F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F2F"/>
  </w:style>
  <w:style w:type="character" w:customStyle="1" w:styleId="Heading1Char">
    <w:name w:val="Heading 1 Char"/>
    <w:basedOn w:val="DefaultParagraphFont"/>
    <w:link w:val="Heading1"/>
    <w:rsid w:val="00632F2F"/>
    <w:rPr>
      <w:rFonts w:ascii="Times New Roman" w:eastAsia="Times New Roman" w:hAnsi="Times New Roman" w:cs="Times New Roman"/>
      <w:b/>
      <w:sz w:val="32"/>
      <w:szCs w:val="20"/>
      <w:lang w:eastAsia="en-US"/>
    </w:rPr>
  </w:style>
  <w:style w:type="paragraph" w:styleId="BodyText">
    <w:name w:val="Body Text"/>
    <w:basedOn w:val="Normal"/>
    <w:link w:val="BodyTextChar"/>
    <w:rsid w:val="00632F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2F2F"/>
    <w:rPr>
      <w:rFonts w:ascii="Times New Roman" w:eastAsia="Times New Roman" w:hAnsi="Times New Roman" w:cs="Times New Roman"/>
      <w:sz w:val="24"/>
      <w:lang w:eastAsia="en-US"/>
    </w:rPr>
  </w:style>
  <w:style w:type="paragraph" w:styleId="ListBullet">
    <w:name w:val="List Bullet"/>
    <w:basedOn w:val="List"/>
    <w:rsid w:val="00632F2F"/>
    <w:pPr>
      <w:numPr>
        <w:numId w:val="12"/>
      </w:numPr>
      <w:tabs>
        <w:tab w:val="clear" w:pos="340"/>
      </w:tabs>
      <w:spacing w:before="40" w:after="40"/>
    </w:pPr>
  </w:style>
  <w:style w:type="character" w:customStyle="1" w:styleId="SpecialBold">
    <w:name w:val="Special Bold"/>
    <w:basedOn w:val="DefaultParagraphFont"/>
    <w:rsid w:val="00632F2F"/>
    <w:rPr>
      <w:b/>
      <w:spacing w:val="0"/>
    </w:rPr>
  </w:style>
  <w:style w:type="paragraph" w:styleId="ListBullet2">
    <w:name w:val="List Bullet 2"/>
    <w:basedOn w:val="List2"/>
    <w:rsid w:val="00632F2F"/>
    <w:pPr>
      <w:numPr>
        <w:numId w:val="13"/>
      </w:numPr>
      <w:tabs>
        <w:tab w:val="clear" w:pos="680"/>
      </w:tabs>
    </w:pPr>
  </w:style>
  <w:style w:type="paragraph" w:customStyle="1" w:styleId="SuperHeading">
    <w:name w:val="SuperHeading"/>
    <w:basedOn w:val="Normal"/>
    <w:rsid w:val="00632F2F"/>
    <w:pPr>
      <w:spacing w:before="240" w:after="120"/>
      <w:outlineLvl w:val="0"/>
    </w:pPr>
    <w:rPr>
      <w:rFonts w:ascii="Times New Roman" w:hAnsi="Times New Roman"/>
      <w:b/>
      <w:sz w:val="32"/>
    </w:rPr>
  </w:style>
  <w:style w:type="paragraph" w:customStyle="1" w:styleId="AllowPageBreak">
    <w:name w:val="AllowPageBreak"/>
    <w:rsid w:val="00632F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2F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F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F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F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F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F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F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F2F"/>
    <w:rPr>
      <w:rFonts w:ascii="Courier New" w:eastAsia="Times New Roman" w:hAnsi="Courier New" w:cs="Times New Roman"/>
      <w:i/>
      <w:szCs w:val="20"/>
      <w:lang w:eastAsia="en-US"/>
    </w:rPr>
  </w:style>
  <w:style w:type="paragraph" w:customStyle="1" w:styleId="HeadingBase">
    <w:name w:val="Heading Base"/>
    <w:rsid w:val="00632F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F2F"/>
    <w:pPr>
      <w:tabs>
        <w:tab w:val="right" w:leader="dot" w:pos="9072"/>
      </w:tabs>
      <w:ind w:left="567"/>
    </w:pPr>
    <w:rPr>
      <w:szCs w:val="22"/>
    </w:rPr>
  </w:style>
  <w:style w:type="paragraph" w:customStyle="1" w:styleId="TOCBase">
    <w:name w:val="TOC Base"/>
    <w:rsid w:val="00632F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F2F"/>
    <w:pPr>
      <w:tabs>
        <w:tab w:val="right" w:leader="dot" w:pos="9072"/>
      </w:tabs>
      <w:spacing w:before="40" w:after="40"/>
      <w:ind w:left="284"/>
    </w:pPr>
    <w:rPr>
      <w:rFonts w:ascii="Times New Roman" w:hAnsi="Times New Roman"/>
    </w:rPr>
  </w:style>
  <w:style w:type="paragraph" w:styleId="TOC1">
    <w:name w:val="toc 1"/>
    <w:basedOn w:val="TOCBase"/>
    <w:next w:val="Normal"/>
    <w:rsid w:val="00632F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F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F2F"/>
    <w:rPr>
      <w:rFonts w:ascii="Times New Roman" w:eastAsia="Times New Roman" w:hAnsi="Times New Roman" w:cs="Times New Roman"/>
      <w:sz w:val="16"/>
      <w:lang w:eastAsia="en-US"/>
    </w:rPr>
  </w:style>
  <w:style w:type="paragraph" w:styleId="Title">
    <w:name w:val="Title"/>
    <w:basedOn w:val="HeadingBase"/>
    <w:link w:val="TitleChar"/>
    <w:qFormat/>
    <w:rsid w:val="00632F2F"/>
    <w:pPr>
      <w:spacing w:before="5040"/>
      <w:jc w:val="center"/>
    </w:pPr>
    <w:rPr>
      <w:sz w:val="48"/>
      <w:szCs w:val="72"/>
      <w:lang w:val="en-US"/>
    </w:rPr>
  </w:style>
  <w:style w:type="character" w:customStyle="1" w:styleId="TitleChar">
    <w:name w:val="Title Char"/>
    <w:basedOn w:val="DefaultParagraphFont"/>
    <w:link w:val="Title"/>
    <w:rsid w:val="00632F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F2F"/>
    <w:pPr>
      <w:tabs>
        <w:tab w:val="left" w:pos="3600"/>
        <w:tab w:val="left" w:pos="3958"/>
      </w:tabs>
    </w:pPr>
  </w:style>
  <w:style w:type="paragraph" w:styleId="List">
    <w:name w:val="List"/>
    <w:basedOn w:val="BodyText"/>
    <w:next w:val="BodyText"/>
    <w:rsid w:val="00632F2F"/>
    <w:pPr>
      <w:tabs>
        <w:tab w:val="left" w:pos="340"/>
      </w:tabs>
      <w:spacing w:before="60" w:after="60"/>
      <w:ind w:left="340" w:hanging="340"/>
    </w:pPr>
  </w:style>
  <w:style w:type="paragraph" w:customStyle="1" w:styleId="Note">
    <w:name w:val="Note"/>
    <w:basedOn w:val="BodyText"/>
    <w:rsid w:val="00632F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F2F"/>
    <w:pPr>
      <w:framePr w:wrap="auto" w:hAnchor="text" w:y="6049"/>
    </w:pPr>
    <w:rPr>
      <w:color w:val="000000"/>
      <w:sz w:val="40"/>
    </w:rPr>
  </w:style>
  <w:style w:type="paragraph" w:customStyle="1" w:styleId="TOCTitle">
    <w:name w:val="TOCTitle"/>
    <w:basedOn w:val="Heading1"/>
    <w:rsid w:val="00632F2F"/>
    <w:pPr>
      <w:spacing w:after="240"/>
      <w:jc w:val="center"/>
      <w:outlineLvl w:val="9"/>
    </w:pPr>
    <w:rPr>
      <w:caps/>
    </w:rPr>
  </w:style>
  <w:style w:type="paragraph" w:customStyle="1" w:styleId="Version">
    <w:name w:val="Version"/>
    <w:rsid w:val="00632F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F2F"/>
    <w:pPr>
      <w:keepNext w:val="0"/>
      <w:tabs>
        <w:tab w:val="right" w:pos="4176"/>
      </w:tabs>
      <w:ind w:left="198" w:hanging="198"/>
    </w:pPr>
    <w:rPr>
      <w:rFonts w:ascii="Garamond" w:hAnsi="Garamond"/>
    </w:rPr>
  </w:style>
  <w:style w:type="paragraph" w:styleId="IndexHeading">
    <w:name w:val="index heading"/>
    <w:basedOn w:val="Normal"/>
    <w:next w:val="Index1"/>
    <w:semiHidden/>
    <w:rsid w:val="00632F2F"/>
    <w:pPr>
      <w:spacing w:before="120" w:after="120"/>
    </w:pPr>
    <w:rPr>
      <w:rFonts w:ascii="Arial" w:hAnsi="Arial"/>
      <w:b/>
      <w:color w:val="918585"/>
      <w:sz w:val="24"/>
    </w:rPr>
  </w:style>
  <w:style w:type="paragraph" w:styleId="Header">
    <w:name w:val="header"/>
    <w:basedOn w:val="Normal"/>
    <w:link w:val="HeaderChar"/>
    <w:rsid w:val="00632F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F2F"/>
    <w:rPr>
      <w:rFonts w:ascii="Times New Roman" w:eastAsia="Times New Roman" w:hAnsi="Times New Roman" w:cs="Times New Roman"/>
      <w:sz w:val="16"/>
      <w:szCs w:val="20"/>
      <w:lang w:val="en-GB" w:eastAsia="en-US"/>
    </w:rPr>
  </w:style>
  <w:style w:type="paragraph" w:customStyle="1" w:styleId="Chapter">
    <w:name w:val="Chapter"/>
    <w:basedOn w:val="Normal"/>
    <w:rsid w:val="00632F2F"/>
    <w:pPr>
      <w:spacing w:before="240"/>
    </w:pPr>
    <w:rPr>
      <w:rFonts w:ascii="Times New Roman" w:hAnsi="Times New Roman"/>
      <w:smallCaps/>
      <w:spacing w:val="80"/>
      <w:sz w:val="28"/>
    </w:rPr>
  </w:style>
  <w:style w:type="paragraph" w:customStyle="1" w:styleId="InChapter">
    <w:name w:val="InChapter"/>
    <w:basedOn w:val="Heading3"/>
    <w:rsid w:val="00632F2F"/>
    <w:pPr>
      <w:spacing w:after="240"/>
      <w:outlineLvl w:val="9"/>
    </w:pPr>
    <w:rPr>
      <w:noProof/>
    </w:rPr>
  </w:style>
  <w:style w:type="paragraph" w:styleId="Index2">
    <w:name w:val="index 2"/>
    <w:basedOn w:val="Normal"/>
    <w:next w:val="Normal"/>
    <w:semiHidden/>
    <w:rsid w:val="00632F2F"/>
    <w:pPr>
      <w:tabs>
        <w:tab w:val="right" w:pos="4176"/>
      </w:tabs>
      <w:ind w:left="568" w:hanging="284"/>
    </w:pPr>
    <w:rPr>
      <w:rFonts w:ascii="Garamond" w:hAnsi="Garamond"/>
    </w:rPr>
  </w:style>
  <w:style w:type="paragraph" w:customStyle="1" w:styleId="Byline">
    <w:name w:val="Byline"/>
    <w:rsid w:val="00632F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F2F"/>
    <w:pPr>
      <w:tabs>
        <w:tab w:val="clear" w:pos="3600"/>
        <w:tab w:val="clear" w:pos="3958"/>
      </w:tabs>
      <w:jc w:val="right"/>
    </w:pPr>
  </w:style>
  <w:style w:type="character" w:styleId="Emphasis">
    <w:name w:val="Emphasis"/>
    <w:basedOn w:val="DefaultParagraphFont"/>
    <w:qFormat/>
    <w:rsid w:val="00632F2F"/>
    <w:rPr>
      <w:i/>
    </w:rPr>
  </w:style>
  <w:style w:type="paragraph" w:styleId="Caption">
    <w:name w:val="caption"/>
    <w:basedOn w:val="BodyText"/>
    <w:next w:val="Normal"/>
    <w:qFormat/>
    <w:rsid w:val="00632F2F"/>
    <w:pPr>
      <w:framePr w:w="2268" w:hSpace="181" w:vSpace="181" w:wrap="around" w:vAnchor="text" w:hAnchor="page" w:x="1135" w:y="285" w:anchorLock="1"/>
    </w:pPr>
    <w:rPr>
      <w:i/>
    </w:rPr>
  </w:style>
  <w:style w:type="paragraph" w:customStyle="1" w:styleId="MiniTOCTitle">
    <w:name w:val="MiniTOCTitle"/>
    <w:basedOn w:val="Heading4"/>
    <w:rsid w:val="00632F2F"/>
    <w:pPr>
      <w:spacing w:before="240"/>
      <w:outlineLvl w:val="9"/>
    </w:pPr>
    <w:rPr>
      <w:noProof/>
      <w:sz w:val="24"/>
    </w:rPr>
  </w:style>
  <w:style w:type="paragraph" w:customStyle="1" w:styleId="MiniTOCItem">
    <w:name w:val="MiniTOCItem"/>
    <w:basedOn w:val="ListBullet"/>
    <w:rsid w:val="00632F2F"/>
    <w:pPr>
      <w:numPr>
        <w:numId w:val="0"/>
      </w:numPr>
      <w:tabs>
        <w:tab w:val="right" w:leader="dot" w:pos="6521"/>
      </w:tabs>
      <w:spacing w:before="0" w:after="0"/>
    </w:pPr>
  </w:style>
  <w:style w:type="paragraph" w:customStyle="1" w:styleId="TOFTitle">
    <w:name w:val="TOFTitle"/>
    <w:basedOn w:val="TOCTitle"/>
    <w:rsid w:val="00632F2F"/>
  </w:style>
  <w:style w:type="paragraph" w:styleId="TableofFigures">
    <w:name w:val="table of figures"/>
    <w:basedOn w:val="Normal"/>
    <w:next w:val="Normal"/>
    <w:semiHidden/>
    <w:rsid w:val="00632F2F"/>
    <w:pPr>
      <w:tabs>
        <w:tab w:val="right" w:leader="dot" w:pos="9072"/>
      </w:tabs>
      <w:ind w:left="970" w:hanging="403"/>
    </w:pPr>
    <w:rPr>
      <w:rFonts w:ascii="Times New Roman" w:hAnsi="Times New Roman"/>
      <w:b/>
    </w:rPr>
  </w:style>
  <w:style w:type="paragraph" w:styleId="ListNumber">
    <w:name w:val="List Number"/>
    <w:basedOn w:val="List"/>
    <w:rsid w:val="00632F2F"/>
    <w:pPr>
      <w:numPr>
        <w:numId w:val="15"/>
      </w:numPr>
      <w:tabs>
        <w:tab w:val="clear" w:pos="340"/>
      </w:tabs>
    </w:pPr>
  </w:style>
  <w:style w:type="character" w:customStyle="1" w:styleId="WingdingSymbols">
    <w:name w:val="Wingding Symbols"/>
    <w:rsid w:val="00632F2F"/>
    <w:rPr>
      <w:rFonts w:ascii="Wingdings" w:hAnsi="Wingdings"/>
    </w:rPr>
  </w:style>
  <w:style w:type="paragraph" w:customStyle="1" w:styleId="TableHeading">
    <w:name w:val="Table Heading"/>
    <w:basedOn w:val="HeadingBase"/>
    <w:rsid w:val="00632F2F"/>
    <w:pPr>
      <w:keepLines/>
      <w:pBdr>
        <w:bottom w:val="single" w:sz="6" w:space="1" w:color="918585"/>
      </w:pBdr>
      <w:spacing w:before="240"/>
    </w:pPr>
  </w:style>
  <w:style w:type="character" w:customStyle="1" w:styleId="HotSpot">
    <w:name w:val="HotSpot"/>
    <w:rsid w:val="00632F2F"/>
    <w:rPr>
      <w:color w:val="0033CC"/>
      <w:u w:val="none"/>
    </w:rPr>
  </w:style>
  <w:style w:type="paragraph" w:customStyle="1" w:styleId="BodyTextRight">
    <w:name w:val="Body Text Right"/>
    <w:basedOn w:val="BodyText"/>
    <w:rsid w:val="00632F2F"/>
    <w:pPr>
      <w:spacing w:before="0" w:after="0"/>
      <w:jc w:val="right"/>
    </w:pPr>
  </w:style>
  <w:style w:type="paragraph" w:styleId="Index3">
    <w:name w:val="index 3"/>
    <w:basedOn w:val="ListNumber2"/>
    <w:next w:val="Normal"/>
    <w:semiHidden/>
    <w:rsid w:val="00632F2F"/>
    <w:pPr>
      <w:numPr>
        <w:numId w:val="0"/>
      </w:numPr>
      <w:tabs>
        <w:tab w:val="right" w:leader="dot" w:pos="4176"/>
      </w:tabs>
    </w:pPr>
  </w:style>
  <w:style w:type="paragraph" w:styleId="ListNumber2">
    <w:name w:val="List Number 2"/>
    <w:basedOn w:val="List2"/>
    <w:rsid w:val="00632F2F"/>
    <w:pPr>
      <w:numPr>
        <w:numId w:val="10"/>
      </w:numPr>
      <w:tabs>
        <w:tab w:val="clear" w:pos="1060"/>
      </w:tabs>
    </w:pPr>
  </w:style>
  <w:style w:type="paragraph" w:customStyle="1" w:styleId="MarginNote">
    <w:name w:val="Margin Note"/>
    <w:basedOn w:val="BodyText"/>
    <w:rsid w:val="00632F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F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F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F2F"/>
    <w:rPr>
      <w:sz w:val="32"/>
    </w:rPr>
  </w:style>
  <w:style w:type="paragraph" w:customStyle="1" w:styleId="HeadingProcedure">
    <w:name w:val="Heading Procedure"/>
    <w:basedOn w:val="HeadingBase"/>
    <w:next w:val="Normal"/>
    <w:rsid w:val="00632F2F"/>
    <w:pPr>
      <w:tabs>
        <w:tab w:val="left" w:pos="0"/>
      </w:tabs>
      <w:spacing w:before="120" w:after="60"/>
    </w:pPr>
    <w:rPr>
      <w:i/>
      <w:color w:val="918585"/>
      <w:sz w:val="22"/>
    </w:rPr>
  </w:style>
  <w:style w:type="paragraph" w:customStyle="1" w:styleId="TableBodyText">
    <w:name w:val="Table Body Text"/>
    <w:basedOn w:val="BodyText"/>
    <w:rsid w:val="00632F2F"/>
    <w:pPr>
      <w:spacing w:before="60" w:after="60"/>
    </w:pPr>
  </w:style>
  <w:style w:type="paragraph" w:styleId="ListContinue">
    <w:name w:val="List Continue"/>
    <w:basedOn w:val="List"/>
    <w:rsid w:val="00632F2F"/>
    <w:pPr>
      <w:ind w:firstLine="0"/>
    </w:pPr>
  </w:style>
  <w:style w:type="paragraph" w:customStyle="1" w:styleId="ListNote">
    <w:name w:val="List Note"/>
    <w:basedOn w:val="List"/>
    <w:rsid w:val="00632F2F"/>
    <w:pPr>
      <w:pBdr>
        <w:top w:val="single" w:sz="6" w:space="2" w:color="918585"/>
        <w:bottom w:val="single" w:sz="6" w:space="2" w:color="918585"/>
      </w:pBdr>
      <w:tabs>
        <w:tab w:val="left" w:pos="1021"/>
      </w:tabs>
      <w:ind w:firstLine="0"/>
    </w:pPr>
  </w:style>
  <w:style w:type="paragraph" w:customStyle="1" w:styleId="Warning">
    <w:name w:val="Warning"/>
    <w:basedOn w:val="BodyText"/>
    <w:rsid w:val="00632F2F"/>
    <w:pPr>
      <w:shd w:val="clear" w:color="auto" w:fill="D9D9D9"/>
      <w:tabs>
        <w:tab w:val="left" w:pos="992"/>
      </w:tabs>
      <w:ind w:left="119" w:right="119"/>
    </w:pPr>
    <w:rPr>
      <w:sz w:val="20"/>
    </w:rPr>
  </w:style>
  <w:style w:type="paragraph" w:customStyle="1" w:styleId="MarginIcons">
    <w:name w:val="Margin Icons"/>
    <w:basedOn w:val="BodyText"/>
    <w:rsid w:val="00632F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F2F"/>
    <w:rPr>
      <w:rFonts w:ascii="Courier New" w:hAnsi="Courier New"/>
    </w:rPr>
  </w:style>
  <w:style w:type="paragraph" w:customStyle="1" w:styleId="NoteBullet">
    <w:name w:val="Note Bullet"/>
    <w:basedOn w:val="Note"/>
    <w:rsid w:val="00632F2F"/>
    <w:pPr>
      <w:tabs>
        <w:tab w:val="clear" w:pos="680"/>
      </w:tabs>
      <w:spacing w:before="60" w:after="60"/>
    </w:pPr>
  </w:style>
  <w:style w:type="paragraph" w:customStyle="1" w:styleId="SubHeading2">
    <w:name w:val="SubHeading2"/>
    <w:basedOn w:val="HeadingBase"/>
    <w:rsid w:val="00632F2F"/>
    <w:pPr>
      <w:spacing w:before="240" w:after="60"/>
    </w:pPr>
    <w:rPr>
      <w:sz w:val="20"/>
    </w:rPr>
  </w:style>
  <w:style w:type="paragraph" w:customStyle="1" w:styleId="SubHeading1">
    <w:name w:val="SubHeading1"/>
    <w:basedOn w:val="HeadingBase"/>
    <w:rsid w:val="00632F2F"/>
    <w:pPr>
      <w:spacing w:before="240" w:after="60"/>
    </w:pPr>
    <w:rPr>
      <w:color w:val="918585"/>
      <w:sz w:val="22"/>
    </w:rPr>
  </w:style>
  <w:style w:type="paragraph" w:customStyle="1" w:styleId="SideHeading">
    <w:name w:val="Side Heading"/>
    <w:basedOn w:val="HeadingBase"/>
    <w:rsid w:val="00632F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F2F"/>
    <w:pPr>
      <w:tabs>
        <w:tab w:val="num" w:pos="360"/>
      </w:tabs>
    </w:pPr>
  </w:style>
  <w:style w:type="paragraph" w:styleId="PlainText">
    <w:name w:val="Plain Text"/>
    <w:basedOn w:val="Normal"/>
    <w:link w:val="PlainTextChar"/>
    <w:rsid w:val="00632F2F"/>
    <w:rPr>
      <w:sz w:val="20"/>
    </w:rPr>
  </w:style>
  <w:style w:type="character" w:customStyle="1" w:styleId="PlainTextChar">
    <w:name w:val="Plain Text Char"/>
    <w:basedOn w:val="DefaultParagraphFont"/>
    <w:link w:val="PlainText"/>
    <w:rsid w:val="00632F2F"/>
    <w:rPr>
      <w:rFonts w:ascii="Courier New" w:eastAsia="Times New Roman" w:hAnsi="Courier New" w:cs="Times New Roman"/>
      <w:sz w:val="20"/>
      <w:szCs w:val="20"/>
      <w:lang w:eastAsia="en-US"/>
    </w:rPr>
  </w:style>
  <w:style w:type="character" w:customStyle="1" w:styleId="MenuOption">
    <w:name w:val="Menu Option"/>
    <w:basedOn w:val="DefaultParagraphFont"/>
    <w:rsid w:val="00632F2F"/>
    <w:rPr>
      <w:b/>
      <w:smallCaps/>
    </w:rPr>
  </w:style>
  <w:style w:type="paragraph" w:customStyle="1" w:styleId="TableListNumber">
    <w:name w:val="Table List Number"/>
    <w:basedOn w:val="ListNumber"/>
    <w:rsid w:val="00632F2F"/>
    <w:pPr>
      <w:numPr>
        <w:numId w:val="0"/>
      </w:numPr>
    </w:pPr>
  </w:style>
  <w:style w:type="paragraph" w:styleId="TOC4">
    <w:name w:val="toc 4"/>
    <w:basedOn w:val="TOCBase"/>
    <w:next w:val="Normal"/>
    <w:semiHidden/>
    <w:rsid w:val="00632F2F"/>
    <w:pPr>
      <w:tabs>
        <w:tab w:val="right" w:leader="dot" w:pos="9071"/>
      </w:tabs>
      <w:ind w:left="1701"/>
    </w:pPr>
  </w:style>
  <w:style w:type="paragraph" w:customStyle="1" w:styleId="ListAlpha">
    <w:name w:val="List Alpha"/>
    <w:basedOn w:val="List"/>
    <w:rsid w:val="00632F2F"/>
    <w:pPr>
      <w:numPr>
        <w:numId w:val="9"/>
      </w:numPr>
    </w:pPr>
  </w:style>
  <w:style w:type="paragraph" w:customStyle="1" w:styleId="ListAlpha2">
    <w:name w:val="List Alpha 2"/>
    <w:basedOn w:val="List2"/>
    <w:rsid w:val="00632F2F"/>
    <w:pPr>
      <w:numPr>
        <w:numId w:val="8"/>
      </w:numPr>
    </w:pPr>
  </w:style>
  <w:style w:type="paragraph" w:styleId="List2">
    <w:name w:val="List 2"/>
    <w:basedOn w:val="BodyText"/>
    <w:rsid w:val="00632F2F"/>
    <w:pPr>
      <w:tabs>
        <w:tab w:val="left" w:pos="680"/>
      </w:tabs>
      <w:spacing w:before="60" w:after="60"/>
      <w:ind w:left="680" w:hanging="340"/>
    </w:pPr>
  </w:style>
  <w:style w:type="paragraph" w:styleId="List3">
    <w:name w:val="List 3"/>
    <w:basedOn w:val="BodyText"/>
    <w:rsid w:val="00632F2F"/>
    <w:pPr>
      <w:tabs>
        <w:tab w:val="left" w:pos="1021"/>
      </w:tabs>
      <w:spacing w:before="60" w:after="60"/>
      <w:ind w:left="1020" w:hanging="340"/>
    </w:pPr>
  </w:style>
  <w:style w:type="paragraph" w:styleId="List4">
    <w:name w:val="List 4"/>
    <w:basedOn w:val="BodyText"/>
    <w:rsid w:val="00632F2F"/>
    <w:pPr>
      <w:tabs>
        <w:tab w:val="left" w:pos="1361"/>
      </w:tabs>
      <w:spacing w:before="60" w:after="60"/>
      <w:ind w:left="1361" w:hanging="340"/>
    </w:pPr>
  </w:style>
  <w:style w:type="paragraph" w:styleId="List5">
    <w:name w:val="List 5"/>
    <w:basedOn w:val="BodyText"/>
    <w:rsid w:val="00632F2F"/>
    <w:pPr>
      <w:tabs>
        <w:tab w:val="left" w:pos="1701"/>
      </w:tabs>
      <w:spacing w:before="60" w:after="60"/>
      <w:ind w:left="1701" w:hanging="340"/>
    </w:pPr>
  </w:style>
  <w:style w:type="paragraph" w:styleId="ListBullet3">
    <w:name w:val="List Bullet 3"/>
    <w:basedOn w:val="List3"/>
    <w:rsid w:val="00632F2F"/>
    <w:pPr>
      <w:numPr>
        <w:numId w:val="14"/>
      </w:numPr>
      <w:tabs>
        <w:tab w:val="clear" w:pos="1021"/>
      </w:tabs>
      <w:ind w:left="1037" w:hanging="357"/>
    </w:pPr>
  </w:style>
  <w:style w:type="paragraph" w:styleId="ListBullet4">
    <w:name w:val="List Bullet 4"/>
    <w:basedOn w:val="List4"/>
    <w:rsid w:val="00632F2F"/>
    <w:pPr>
      <w:numPr>
        <w:numId w:val="3"/>
      </w:numPr>
      <w:tabs>
        <w:tab w:val="clear" w:pos="1361"/>
      </w:tabs>
    </w:pPr>
  </w:style>
  <w:style w:type="paragraph" w:styleId="ListBullet5">
    <w:name w:val="List Bullet 5"/>
    <w:basedOn w:val="List5"/>
    <w:rsid w:val="00632F2F"/>
    <w:pPr>
      <w:numPr>
        <w:numId w:val="4"/>
      </w:numPr>
    </w:pPr>
  </w:style>
  <w:style w:type="paragraph" w:styleId="ListContinue2">
    <w:name w:val="List Continue 2"/>
    <w:basedOn w:val="List2"/>
    <w:rsid w:val="00632F2F"/>
    <w:pPr>
      <w:ind w:firstLine="0"/>
    </w:pPr>
  </w:style>
  <w:style w:type="paragraph" w:styleId="ListContinue3">
    <w:name w:val="List Continue 3"/>
    <w:basedOn w:val="List3"/>
    <w:rsid w:val="00632F2F"/>
    <w:pPr>
      <w:ind w:left="1021" w:firstLine="0"/>
    </w:pPr>
  </w:style>
  <w:style w:type="paragraph" w:styleId="ListContinue4">
    <w:name w:val="List Continue 4"/>
    <w:basedOn w:val="List4"/>
    <w:rsid w:val="00632F2F"/>
    <w:pPr>
      <w:ind w:firstLine="0"/>
    </w:pPr>
  </w:style>
  <w:style w:type="paragraph" w:styleId="ListContinue5">
    <w:name w:val="List Continue 5"/>
    <w:basedOn w:val="List5"/>
    <w:rsid w:val="00632F2F"/>
    <w:pPr>
      <w:ind w:firstLine="0"/>
    </w:pPr>
  </w:style>
  <w:style w:type="paragraph" w:styleId="ListNumber3">
    <w:name w:val="List Number 3"/>
    <w:basedOn w:val="List3"/>
    <w:rsid w:val="00632F2F"/>
    <w:pPr>
      <w:numPr>
        <w:numId w:val="5"/>
      </w:numPr>
    </w:pPr>
  </w:style>
  <w:style w:type="paragraph" w:styleId="ListNumber4">
    <w:name w:val="List Number 4"/>
    <w:basedOn w:val="List4"/>
    <w:rsid w:val="00632F2F"/>
    <w:pPr>
      <w:numPr>
        <w:numId w:val="6"/>
      </w:numPr>
    </w:pPr>
  </w:style>
  <w:style w:type="paragraph" w:styleId="ListNumber5">
    <w:name w:val="List Number 5"/>
    <w:basedOn w:val="List5"/>
    <w:rsid w:val="00632F2F"/>
    <w:pPr>
      <w:numPr>
        <w:numId w:val="7"/>
      </w:numPr>
    </w:pPr>
  </w:style>
  <w:style w:type="paragraph" w:styleId="BlockText">
    <w:name w:val="Block Text"/>
    <w:basedOn w:val="Normal"/>
    <w:rsid w:val="00632F2F"/>
    <w:pPr>
      <w:spacing w:after="120"/>
      <w:ind w:left="1440" w:right="1440"/>
    </w:pPr>
  </w:style>
  <w:style w:type="character" w:customStyle="1" w:styleId="Subscript">
    <w:name w:val="Subscript"/>
    <w:basedOn w:val="DefaultParagraphFont"/>
    <w:rsid w:val="00632F2F"/>
    <w:rPr>
      <w:sz w:val="16"/>
      <w:vertAlign w:val="subscript"/>
    </w:rPr>
  </w:style>
  <w:style w:type="character" w:customStyle="1" w:styleId="Superscript">
    <w:name w:val="Superscript"/>
    <w:basedOn w:val="DefaultParagraphFont"/>
    <w:rsid w:val="00632F2F"/>
    <w:rPr>
      <w:sz w:val="16"/>
      <w:vertAlign w:val="superscript"/>
    </w:rPr>
  </w:style>
  <w:style w:type="character" w:customStyle="1" w:styleId="Symbols">
    <w:name w:val="Symbols"/>
    <w:basedOn w:val="DefaultParagraphFont"/>
    <w:rsid w:val="00632F2F"/>
    <w:rPr>
      <w:rFonts w:ascii="Symbol" w:hAnsi="Symbol"/>
    </w:rPr>
  </w:style>
  <w:style w:type="character" w:customStyle="1" w:styleId="MenuOptions">
    <w:name w:val="Menu Options"/>
    <w:basedOn w:val="DefaultParagraphFont"/>
    <w:rsid w:val="00632F2F"/>
    <w:rPr>
      <w:rFonts w:ascii="Arial Narrow" w:hAnsi="Arial Narrow"/>
      <w:smallCaps/>
    </w:rPr>
  </w:style>
  <w:style w:type="character" w:customStyle="1" w:styleId="Buttons">
    <w:name w:val="Buttons"/>
    <w:basedOn w:val="DefaultParagraphFont"/>
    <w:rsid w:val="00632F2F"/>
    <w:rPr>
      <w:b/>
    </w:rPr>
  </w:style>
  <w:style w:type="character" w:customStyle="1" w:styleId="Underlined">
    <w:name w:val="Underlined"/>
    <w:basedOn w:val="DefaultParagraphFont"/>
    <w:rsid w:val="00632F2F"/>
    <w:rPr>
      <w:u w:val="single"/>
    </w:rPr>
  </w:style>
  <w:style w:type="paragraph" w:customStyle="1" w:styleId="TableBodyTextRight">
    <w:name w:val="Table Body Text Right"/>
    <w:basedOn w:val="TableBodyText"/>
    <w:rsid w:val="00632F2F"/>
    <w:pPr>
      <w:widowControl w:val="0"/>
      <w:autoSpaceDE w:val="0"/>
      <w:autoSpaceDN w:val="0"/>
      <w:adjustRightInd w:val="0"/>
      <w:jc w:val="right"/>
    </w:pPr>
    <w:rPr>
      <w:rFonts w:cs="Arial"/>
      <w:szCs w:val="18"/>
    </w:rPr>
  </w:style>
  <w:style w:type="paragraph" w:customStyle="1" w:styleId="CopyrightText">
    <w:name w:val="Copyright Text"/>
    <w:basedOn w:val="BodyText"/>
    <w:rsid w:val="00632F2F"/>
    <w:rPr>
      <w:sz w:val="18"/>
    </w:rPr>
  </w:style>
  <w:style w:type="paragraph" w:customStyle="1" w:styleId="BodySmallRight">
    <w:name w:val="Body Small Right"/>
    <w:basedOn w:val="BodyTextRight"/>
    <w:rsid w:val="00632F2F"/>
    <w:rPr>
      <w:sz w:val="18"/>
      <w:szCs w:val="18"/>
    </w:rPr>
  </w:style>
  <w:style w:type="paragraph" w:customStyle="1" w:styleId="MarginEdition">
    <w:name w:val="Margin Edition"/>
    <w:basedOn w:val="MarginNote"/>
    <w:rsid w:val="00632F2F"/>
    <w:pPr>
      <w:spacing w:before="0" w:after="0"/>
    </w:pPr>
    <w:rPr>
      <w:rFonts w:ascii="Times New Roman" w:hAnsi="Times New Roman"/>
      <w:color w:val="999999"/>
    </w:rPr>
  </w:style>
  <w:style w:type="paragraph" w:customStyle="1" w:styleId="Spacer">
    <w:name w:val="Spacer"/>
    <w:basedOn w:val="Normal"/>
    <w:rsid w:val="00632F2F"/>
    <w:rPr>
      <w:sz w:val="2"/>
      <w:szCs w:val="2"/>
    </w:rPr>
  </w:style>
  <w:style w:type="character" w:customStyle="1" w:styleId="Small">
    <w:name w:val="Small"/>
    <w:basedOn w:val="DefaultParagraphFont"/>
    <w:rsid w:val="00632F2F"/>
    <w:rPr>
      <w:sz w:val="16"/>
    </w:rPr>
  </w:style>
  <w:style w:type="paragraph" w:customStyle="1" w:styleId="WideTable">
    <w:name w:val="Wide Table"/>
    <w:basedOn w:val="Normal"/>
    <w:rsid w:val="00632F2F"/>
    <w:pPr>
      <w:ind w:left="-1418"/>
    </w:pPr>
    <w:rPr>
      <w:sz w:val="2"/>
      <w:szCs w:val="2"/>
    </w:rPr>
  </w:style>
  <w:style w:type="character" w:styleId="PageNumber">
    <w:name w:val="page number"/>
    <w:basedOn w:val="DefaultParagraphFont"/>
    <w:rsid w:val="00632F2F"/>
  </w:style>
  <w:style w:type="paragraph" w:styleId="Quote">
    <w:name w:val="Quote"/>
    <w:basedOn w:val="Heading1"/>
    <w:link w:val="QuoteChar"/>
    <w:qFormat/>
    <w:rsid w:val="00632F2F"/>
    <w:rPr>
      <w:b w:val="0"/>
      <w:sz w:val="72"/>
      <w:szCs w:val="72"/>
      <w:lang w:val="en-NZ"/>
    </w:rPr>
  </w:style>
  <w:style w:type="character" w:customStyle="1" w:styleId="QuoteChar">
    <w:name w:val="Quote Char"/>
    <w:basedOn w:val="DefaultParagraphFont"/>
    <w:link w:val="Quote"/>
    <w:rsid w:val="00632F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F2F"/>
    <w:pPr>
      <w:pageBreakBefore/>
    </w:pPr>
  </w:style>
  <w:style w:type="paragraph" w:customStyle="1" w:styleId="Border">
    <w:name w:val="Border"/>
    <w:basedOn w:val="Normal"/>
    <w:qFormat/>
    <w:rsid w:val="00632F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F2F"/>
    <w:rPr>
      <w:b/>
      <w:bCs/>
      <w:i/>
      <w:iCs/>
      <w:color w:val="auto"/>
    </w:rPr>
  </w:style>
  <w:style w:type="paragraph" w:styleId="IntenseQuote">
    <w:name w:val="Intense Quote"/>
    <w:basedOn w:val="Normal"/>
    <w:next w:val="Normal"/>
    <w:link w:val="IntenseQuoteChar"/>
    <w:uiPriority w:val="30"/>
    <w:qFormat/>
    <w:rsid w:val="00632F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F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F2F"/>
    <w:rPr>
      <w:smallCaps/>
      <w:color w:val="auto"/>
      <w:u w:val="single"/>
    </w:rPr>
  </w:style>
  <w:style w:type="character" w:styleId="IntenseReference">
    <w:name w:val="Intense Reference"/>
    <w:basedOn w:val="DefaultParagraphFont"/>
    <w:uiPriority w:val="32"/>
    <w:qFormat/>
    <w:rsid w:val="00632F2F"/>
    <w:rPr>
      <w:b/>
      <w:bCs/>
      <w:smallCaps/>
      <w:color w:val="auto"/>
      <w:spacing w:val="5"/>
      <w:u w:val="single"/>
    </w:rPr>
  </w:style>
  <w:style w:type="paragraph" w:customStyle="1" w:styleId="2ColumnHeading">
    <w:name w:val="2Column Heading"/>
    <w:basedOn w:val="BodyText"/>
    <w:qFormat/>
    <w:rsid w:val="00632F2F"/>
    <w:pPr>
      <w:spacing w:after="60"/>
      <w:ind w:left="-2268"/>
    </w:pPr>
    <w:rPr>
      <w:b/>
    </w:rPr>
  </w:style>
  <w:style w:type="paragraph" w:customStyle="1" w:styleId="Heading1TOC">
    <w:name w:val="Heading1 TOC"/>
    <w:basedOn w:val="Normal"/>
    <w:qFormat/>
    <w:rsid w:val="00632F2F"/>
    <w:pPr>
      <w:spacing w:before="240" w:after="120"/>
    </w:pPr>
    <w:rPr>
      <w:rFonts w:ascii="Times New Roman" w:hAnsi="Times New Roman"/>
      <w:b/>
      <w:sz w:val="32"/>
    </w:rPr>
  </w:style>
  <w:style w:type="paragraph" w:customStyle="1" w:styleId="Heading2TOC">
    <w:name w:val="Heading2 TOC"/>
    <w:basedOn w:val="Normal"/>
    <w:qFormat/>
    <w:rsid w:val="00632F2F"/>
    <w:pPr>
      <w:spacing w:before="240" w:after="60"/>
    </w:pPr>
    <w:rPr>
      <w:rFonts w:ascii="Times New Roman" w:hAnsi="Times New Roman"/>
      <w:b/>
      <w:sz w:val="28"/>
    </w:rPr>
  </w:style>
  <w:style w:type="character" w:customStyle="1" w:styleId="Underline">
    <w:name w:val="Underline"/>
    <w:basedOn w:val="DefaultParagraphFont"/>
    <w:qFormat/>
    <w:rsid w:val="00632F2F"/>
    <w:rPr>
      <w:u w:val="single"/>
    </w:rPr>
  </w:style>
  <w:style w:type="character" w:customStyle="1" w:styleId="BoldandItalics">
    <w:name w:val="Bold and Italics"/>
    <w:qFormat/>
    <w:rsid w:val="00632F2F"/>
    <w:rPr>
      <w:b/>
      <w:i/>
      <w:u w:val="none"/>
    </w:rPr>
  </w:style>
  <w:style w:type="paragraph" w:styleId="BalloonText">
    <w:name w:val="Balloon Text"/>
    <w:basedOn w:val="Normal"/>
    <w:link w:val="BalloonTextChar"/>
    <w:rsid w:val="00632F2F"/>
    <w:rPr>
      <w:rFonts w:ascii="Tahoma" w:hAnsi="Tahoma" w:cs="Tahoma"/>
      <w:sz w:val="16"/>
      <w:szCs w:val="16"/>
    </w:rPr>
  </w:style>
  <w:style w:type="character" w:customStyle="1" w:styleId="BalloonTextChar">
    <w:name w:val="Balloon Text Char"/>
    <w:basedOn w:val="DefaultParagraphFont"/>
    <w:link w:val="BalloonText"/>
    <w:rsid w:val="00632F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F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2F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F2F"/>
    <w:rPr>
      <w:b/>
      <w:color w:val="660033"/>
      <w:spacing w:val="0"/>
    </w:rPr>
  </w:style>
  <w:style w:type="paragraph" w:customStyle="1" w:styleId="Nameditemlist">
    <w:name w:val="Named item list"/>
    <w:basedOn w:val="BodyText"/>
    <w:qFormat/>
    <w:rsid w:val="00632F2F"/>
    <w:pPr>
      <w:tabs>
        <w:tab w:val="left" w:pos="2835"/>
      </w:tabs>
      <w:ind w:left="2835" w:hanging="2835"/>
    </w:pPr>
  </w:style>
  <w:style w:type="paragraph" w:customStyle="1" w:styleId="BodyTextnopadding">
    <w:name w:val="Body Text no padding"/>
    <w:basedOn w:val="BodyText"/>
    <w:qFormat/>
    <w:rsid w:val="00632F2F"/>
    <w:pPr>
      <w:spacing w:before="0" w:after="0"/>
    </w:pPr>
  </w:style>
  <w:style w:type="paragraph" w:customStyle="1" w:styleId="BodyTextBold">
    <w:name w:val="Body Text Bold"/>
    <w:basedOn w:val="BodyText"/>
    <w:qFormat/>
    <w:rsid w:val="00632F2F"/>
    <w:rPr>
      <w:b/>
    </w:rPr>
  </w:style>
  <w:style w:type="character" w:styleId="Hyperlink">
    <w:name w:val="Hyperlink"/>
    <w:basedOn w:val="DefaultParagraphFont"/>
    <w:uiPriority w:val="99"/>
    <w:unhideWhenUsed/>
    <w:rsid w:val="00176D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6219</Characters>
  <Application>Microsoft Office Word</Application>
  <DocSecurity>0</DocSecurity>
  <Lines>214</Lines>
  <Paragraphs>125</Paragraphs>
  <ScaleCrop>false</ScaleCrop>
  <Company>Author-it Software Corporation Ltd.</Company>
  <LinksUpToDate>false</LinksUpToDate>
  <CharactersWithSpaces>7039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MSFFM3009 Produce manual and computer-aided production drawings</dc:title>
  <dc:subject>Approved</dc:subject>
  <dc:creator>Skills Insight</dc:creator>
  <cp:keywords>Release: 1</cp:keywords>
  <dc:description>Review Date: 12 April 2008</dc:description>
  <cp:lastModifiedBy>HSD_TPCMSd.prod</cp:lastModifiedBy>
  <cp:revision>3</cp:revision>
  <dcterms:created xsi:type="dcterms:W3CDTF">2025-03-01T21:22:00Z</dcterms:created>
  <dcterms:modified xsi:type="dcterms:W3CDTF">2025-03-01T21:22:00Z</dcterms:modified>
</cp:coreProperties>
</file>