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734" w:rsidP="005B3734">
      <w:pPr>
        <w:pStyle w:val="Title"/>
      </w:pPr>
      <w:r>
        <w:fldChar w:fldCharType="begin"/>
      </w:r>
      <w:r>
        <w:instrText xml:space="preserve"> TITLE   \* MERGEFORMAT </w:instrText>
      </w:r>
      <w:r>
        <w:fldChar w:fldCharType="separate"/>
      </w:r>
      <w:r>
        <w:t>MSFFM3008 Select timbers for furniture production</w:t>
      </w:r>
      <w:r>
        <w:fldChar w:fldCharType="end"/>
      </w:r>
    </w:p>
    <w:p w:rsidR="005B3734" w:rsidP="005B3734">
      <w:pPr>
        <w:pStyle w:val="Version"/>
        <w:sectPr w:rsidSect="00447B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BFA" w:rsidP="00447BFA">
      <w:pPr>
        <w:pStyle w:val="SuperHeading"/>
      </w:pPr>
      <w:r w:rsidRPr="00447BFA">
        <w:t>MSFFM3008 Select timbers for furniture production</w:t>
      </w:r>
    </w:p>
    <w:p w:rsidR="00000000" w:rsidRPr="00447BFA" w:rsidP="00447BFA">
      <w:pPr>
        <w:pStyle w:val="Heading1"/>
      </w:pPr>
      <w:bookmarkStart w:id="1" w:name="O_634736"/>
      <w:bookmarkEnd w:id="1"/>
      <w:r w:rsidRPr="00447BFA">
        <w:t>Modification History</w:t>
      </w:r>
    </w:p>
    <w:p w:rsidR="00000000" w:rsidRPr="00447BFA" w:rsidP="005B3734">
      <w:pPr>
        <w:pStyle w:val="BodyText"/>
      </w:pPr>
      <w:r w:rsidRPr="00447BFA">
        <w:t>Release 1 - New unit of competency</w:t>
      </w:r>
    </w:p>
    <w:p w:rsidR="00000000" w:rsidRPr="00447BFA" w:rsidP="00447BFA">
      <w:pPr>
        <w:pStyle w:val="Heading1"/>
      </w:pPr>
      <w:bookmarkStart w:id="2" w:name="O_634744"/>
      <w:bookmarkEnd w:id="2"/>
      <w:r w:rsidRPr="00447BFA">
        <w:t>Application</w:t>
      </w:r>
    </w:p>
    <w:p w:rsidR="00000000" w:rsidRPr="00447BFA" w:rsidP="005B3734">
      <w:pPr>
        <w:pStyle w:val="BodyText"/>
      </w:pPr>
      <w:r w:rsidRPr="00447BFA">
        <w:t>This unit of competency covers selecting suitable timbers for use in production by applying knowledge of timber technology.</w:t>
      </w:r>
    </w:p>
    <w:p w:rsidR="00000000" w:rsidRPr="00447BFA" w:rsidP="005B3734">
      <w:pPr>
        <w:pStyle w:val="BodyText"/>
      </w:pPr>
      <w:r w:rsidRPr="00447BFA">
        <w:t>No licensing, legislative or certifica</w:t>
      </w:r>
      <w:r w:rsidRPr="00447BFA">
        <w:t>tion requirements apply to this unit at the time of publication.</w:t>
      </w:r>
    </w:p>
    <w:p w:rsidR="00000000" w:rsidRPr="00447BFA" w:rsidP="00447BFA">
      <w:pPr>
        <w:pStyle w:val="Heading1"/>
      </w:pPr>
      <w:bookmarkStart w:id="3" w:name="O_634743"/>
      <w:bookmarkEnd w:id="3"/>
      <w:r w:rsidRPr="00447BFA">
        <w:t>Pre-requisite Unit</w:t>
      </w:r>
    </w:p>
    <w:p w:rsidR="00000000" w:rsidRPr="00447BFA" w:rsidP="00447BFA">
      <w:pPr>
        <w:pStyle w:val="Heading1"/>
      </w:pPr>
      <w:bookmarkStart w:id="4" w:name="O_634742"/>
      <w:bookmarkEnd w:id="4"/>
      <w:r w:rsidRPr="00447BFA">
        <w:t>Competency Field</w:t>
      </w:r>
    </w:p>
    <w:p w:rsidR="00000000" w:rsidRPr="00447BFA" w:rsidP="00447BFA">
      <w:pPr>
        <w:pStyle w:val="Heading1"/>
      </w:pPr>
      <w:bookmarkStart w:id="5" w:name="O_634741"/>
      <w:bookmarkEnd w:id="5"/>
      <w:r w:rsidRPr="00447BFA">
        <w:t>Unit Sector</w:t>
      </w:r>
    </w:p>
    <w:p w:rsidR="00000000" w:rsidRPr="00447BFA" w:rsidP="005B3734">
      <w:pPr>
        <w:pStyle w:val="BodyText"/>
      </w:pPr>
      <w:r w:rsidRPr="00447BFA">
        <w:t>Furniture Making</w:t>
      </w:r>
    </w:p>
    <w:p w:rsidR="00000000" w:rsidRPr="00447BFA" w:rsidP="00447BFA">
      <w:pPr>
        <w:pStyle w:val="Heading1"/>
      </w:pPr>
      <w:bookmarkStart w:id="6" w:name="O_634740"/>
      <w:bookmarkEnd w:id="6"/>
      <w:r w:rsidRPr="00447BFA">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447BF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Elements describe the esse</w:t>
            </w:r>
            <w:r w:rsidRPr="00447BFA">
              <w:t>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Performance criteria describe the performance needed to demonstrate achievement of the element.</w:t>
            </w:r>
          </w:p>
        </w:tc>
      </w:tr>
      <w:tr w:rsidTr="00447BF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1</w:t>
            </w:r>
          </w:p>
        </w:tc>
        <w:tc>
          <w:tcPr>
            <w:tcW w:w="2185"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Determine timber requirement</w:t>
            </w:r>
          </w:p>
        </w:tc>
        <w:tc>
          <w:tcPr>
            <w:tcW w:w="683"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1.1</w:t>
            </w:r>
          </w:p>
        </w:tc>
        <w:tc>
          <w:tcPr>
            <w:tcW w:w="584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Work health and safety (WHS) requirements, including personal protection needs, are observed throughout the work</w:t>
            </w:r>
          </w:p>
        </w:tc>
      </w:tr>
      <w:tr w:rsidTr="00447BF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1.2</w:t>
            </w:r>
          </w:p>
        </w:tc>
        <w:tc>
          <w:tcPr>
            <w:tcW w:w="584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Structural requirements for timbers are determined from workplace documentation</w:t>
            </w:r>
          </w:p>
        </w:tc>
      </w:tr>
      <w:tr w:rsidTr="00447BF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1.3</w:t>
            </w:r>
          </w:p>
        </w:tc>
        <w:tc>
          <w:tcPr>
            <w:tcW w:w="584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 xml:space="preserve">Timber is assessed for suitability in accordance </w:t>
            </w:r>
            <w:r w:rsidRPr="00447BFA">
              <w:t>with selection criteria</w:t>
            </w:r>
          </w:p>
        </w:tc>
      </w:tr>
      <w:tr w:rsidTr="00447BF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1.4</w:t>
            </w:r>
          </w:p>
        </w:tc>
        <w:tc>
          <w:tcPr>
            <w:tcW w:w="584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Written report is prepared substantiating selection of timber</w:t>
            </w:r>
          </w:p>
        </w:tc>
      </w:tr>
      <w:tr w:rsidTr="00447BF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2</w:t>
            </w:r>
          </w:p>
        </w:tc>
        <w:tc>
          <w:tcPr>
            <w:tcW w:w="2185"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Evaluate timber selected</w:t>
            </w:r>
          </w:p>
        </w:tc>
        <w:tc>
          <w:tcPr>
            <w:tcW w:w="683"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2.1</w:t>
            </w:r>
          </w:p>
        </w:tc>
        <w:tc>
          <w:tcPr>
            <w:tcW w:w="584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Other materials which may be incorporated into furnishing item are identified and compa</w:t>
            </w:r>
            <w:r w:rsidRPr="00447BFA">
              <w:t>tibility factors to be considered are recorded for inclusion in production plans</w:t>
            </w:r>
          </w:p>
        </w:tc>
      </w:tr>
      <w:tr w:rsidTr="00447BF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2.2</w:t>
            </w:r>
          </w:p>
        </w:tc>
        <w:tc>
          <w:tcPr>
            <w:tcW w:w="584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Moisture content of timber selected is determined to ensure compliance with production requirements</w:t>
            </w:r>
          </w:p>
        </w:tc>
      </w:tr>
      <w:tr w:rsidTr="00447BF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2.3</w:t>
            </w:r>
          </w:p>
        </w:tc>
        <w:tc>
          <w:tcPr>
            <w:tcW w:w="584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Density and working properties of timber are determined to en</w:t>
            </w:r>
            <w:r w:rsidRPr="00447BFA">
              <w:t>sure compliance with production requirements</w:t>
            </w:r>
          </w:p>
        </w:tc>
      </w:tr>
      <w:tr w:rsidTr="00447BF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2.4</w:t>
            </w:r>
          </w:p>
        </w:tc>
        <w:tc>
          <w:tcPr>
            <w:tcW w:w="5844"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Any faults or features in the timber are identified and strategies are suggested to overcome/minimise their effects</w:t>
            </w:r>
          </w:p>
        </w:tc>
      </w:tr>
      <w:tr w:rsidTr="00447BF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2.5</w:t>
            </w:r>
          </w:p>
        </w:tc>
        <w:tc>
          <w:tcPr>
            <w:tcW w:w="5844" w:type="dxa"/>
            <w:tcBorders>
              <w:top w:val="nil"/>
              <w:left w:val="nil"/>
              <w:bottom w:val="nil"/>
              <w:right w:val="nil"/>
            </w:tcBorders>
            <w:tcMar>
              <w:top w:w="0" w:type="dxa"/>
              <w:left w:w="62" w:type="dxa"/>
              <w:bottom w:w="0" w:type="dxa"/>
              <w:right w:w="62" w:type="dxa"/>
            </w:tcMar>
          </w:tcPr>
          <w:p w:rsidR="00000000" w:rsidRPr="00447BFA" w:rsidP="00447BFA">
            <w:pPr>
              <w:pStyle w:val="BodyText"/>
            </w:pPr>
            <w:r w:rsidRPr="00447BFA">
              <w:t>Recommendations on any changes to appropriate finishes and adhesives are recorded for inclusion in production plans</w:t>
            </w:r>
          </w:p>
        </w:tc>
      </w:tr>
    </w:tbl>
    <w:p w:rsidR="00000000" w:rsidRPr="00447BFA" w:rsidP="00447BFA">
      <w:pPr>
        <w:pStyle w:val="BodyText"/>
      </w:pPr>
    </w:p>
    <w:p w:rsidR="00000000" w:rsidRPr="00447BFA" w:rsidP="00447BFA">
      <w:pPr>
        <w:pStyle w:val="AllowPageBreak"/>
      </w:pPr>
    </w:p>
    <w:p w:rsidR="00000000" w:rsidRPr="00447BFA" w:rsidP="00447BFA">
      <w:pPr>
        <w:pStyle w:val="Heading1"/>
      </w:pPr>
      <w:bookmarkStart w:id="7" w:name="O_634739"/>
      <w:bookmarkEnd w:id="7"/>
      <w:r w:rsidRPr="00447BFA">
        <w:t>Foundation Skills</w:t>
      </w:r>
    </w:p>
    <w:p w:rsidR="00000000" w:rsidRPr="00447BFA" w:rsidP="005B3734">
      <w:pPr>
        <w:pStyle w:val="BodyText"/>
      </w:pPr>
      <w:r w:rsidRPr="00447BFA">
        <w:t>Foundation skills essential to performance are explicit in the performance criteria of this unit of com</w:t>
      </w:r>
      <w:r w:rsidRPr="00447BFA">
        <w:t>petency. Detail on appropriate performance levels for each furnishing unit of competency in reading, writing, oral communication and numeracy utilising the Australian Core Skills Framework (ACSF) are provided in the Furnishing Training Package Implementati</w:t>
      </w:r>
      <w:r w:rsidRPr="00447BFA">
        <w:t>on Guide.</w:t>
      </w:r>
    </w:p>
    <w:p w:rsidR="00000000" w:rsidRPr="00447BFA" w:rsidP="00447BFA">
      <w:pPr>
        <w:pStyle w:val="Heading1"/>
      </w:pPr>
      <w:bookmarkStart w:id="8" w:name="O_634738"/>
      <w:bookmarkEnd w:id="8"/>
      <w:r w:rsidRPr="00447BFA">
        <w:t>Range of Conditions</w:t>
      </w:r>
    </w:p>
    <w:tbl>
      <w:tblPr>
        <w:tblW w:w="0" w:type="auto"/>
        <w:tblLayout w:type="fixed"/>
        <w:tblCellMar>
          <w:left w:w="62" w:type="dxa"/>
          <w:right w:w="62" w:type="dxa"/>
        </w:tblCellMar>
        <w:tblLook w:val="0000"/>
      </w:tblPr>
      <w:tblGrid>
        <w:gridCol w:w="2760"/>
        <w:gridCol w:w="6312"/>
      </w:tblGrid>
      <w:tr w:rsidTr="00447B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t>Specifies different work environments and conditions that may affect performance. Essential operating conditions that may be present (depending on the work situation, needs of the candidate, accessibility of t</w:t>
            </w:r>
            <w:r w:rsidRPr="00447BFA">
              <w:t>he item, and local industry and regional contexts) are included. Range is restricted to essential operating conditions and any other variables essential to the work environment.</w:t>
            </w:r>
          </w:p>
        </w:tc>
      </w:tr>
      <w:tr w:rsidTr="00447BF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rPr>
                <w:rStyle w:val="SpecialBold"/>
              </w:rPr>
              <w:t>Furnishing items include:</w:t>
            </w:r>
          </w:p>
        </w:tc>
        <w:tc>
          <w:tcPr>
            <w:tcW w:w="6312" w:type="dxa"/>
            <w:tcBorders>
              <w:top w:val="nil"/>
              <w:left w:val="nil"/>
              <w:bottom w:val="nil"/>
              <w:right w:val="nil"/>
            </w:tcBorders>
            <w:tcMar>
              <w:top w:w="0" w:type="dxa"/>
              <w:left w:w="62" w:type="dxa"/>
              <w:bottom w:w="0" w:type="dxa"/>
              <w:right w:w="62" w:type="dxa"/>
            </w:tcMar>
          </w:tcPr>
          <w:p w:rsidR="00000000" w:rsidRPr="00447BFA" w:rsidP="00447BFA">
            <w:pPr>
              <w:pStyle w:val="ListBullet"/>
            </w:pPr>
            <w:r w:rsidRPr="00447BFA">
              <w:t>solid timber furniture</w:t>
            </w:r>
          </w:p>
          <w:p w:rsidR="00000000" w:rsidP="00447BFA">
            <w:pPr>
              <w:pStyle w:val="ListBullet"/>
              <w:rPr>
                <w:lang w:val="en-NZ"/>
              </w:rPr>
            </w:pPr>
            <w:r w:rsidRPr="00447BFA">
              <w:t>upholstered furniture and occasional items</w:t>
            </w:r>
          </w:p>
        </w:tc>
      </w:tr>
      <w:tr w:rsidTr="00447BF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7BFA" w:rsidP="00447BFA">
            <w:pPr>
              <w:pStyle w:val="BodyText"/>
            </w:pPr>
            <w:r w:rsidRPr="00447BFA">
              <w:rPr>
                <w:rStyle w:val="SpecialBold"/>
              </w:rPr>
              <w:t>Unit context includes:</w:t>
            </w:r>
          </w:p>
          <w:p w:rsidR="00000000" w:rsidP="00447BF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7BFA" w:rsidP="00447BFA">
            <w:pPr>
              <w:pStyle w:val="ListBullet"/>
            </w:pPr>
            <w:r w:rsidRPr="00447BFA">
              <w:t>WHS requirements, including legislation, building codes, material safety management systems, hazardous substances and dangerous goods codes, and local safe operating procedures or equival</w:t>
            </w:r>
            <w:r w:rsidRPr="00447BFA">
              <w:t xml:space="preserve">ent </w:t>
            </w:r>
          </w:p>
          <w:p w:rsidR="00000000" w:rsidP="00447BFA">
            <w:pPr>
              <w:pStyle w:val="ListBullet"/>
              <w:rPr>
                <w:lang w:val="en-NZ"/>
              </w:rPr>
            </w:pPr>
            <w:r w:rsidRPr="00447BFA">
              <w:t xml:space="preserve">work is carried out in accordance with legislative obligations, environmental legislation, relevant health regulations, manual handling procedures and organisation insurance requirements </w:t>
            </w:r>
          </w:p>
        </w:tc>
      </w:tr>
      <w:tr w:rsidTr="00447BF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RPr="00447BFA" w:rsidP="00447BFA">
            <w:pPr>
              <w:pStyle w:val="ListBullet"/>
            </w:pPr>
            <w:r w:rsidRPr="00447BFA">
              <w:t>indigenous and overseas timbers</w:t>
            </w:r>
          </w:p>
          <w:p w:rsidR="00000000" w:rsidRPr="00447BFA" w:rsidP="00447BFA">
            <w:pPr>
              <w:pStyle w:val="ListBullet"/>
            </w:pPr>
            <w:r w:rsidRPr="00447BFA">
              <w:t>softwood</w:t>
            </w:r>
          </w:p>
          <w:p w:rsidR="00000000" w:rsidP="00447BFA">
            <w:pPr>
              <w:pStyle w:val="ListBullet"/>
              <w:rPr>
                <w:lang w:val="en-NZ"/>
              </w:rPr>
            </w:pPr>
            <w:r w:rsidRPr="00447BFA">
              <w:t>hardwood</w:t>
            </w:r>
          </w:p>
        </w:tc>
      </w:tr>
      <w:tr w:rsidTr="00447BF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rPr>
                <w:rStyle w:val="SpecialBold"/>
              </w:rPr>
              <w:t xml:space="preserve">Selection criteria </w:t>
            </w:r>
            <w:r w:rsidRPr="00447BFA">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RPr="00447BFA" w:rsidP="00447BFA">
            <w:pPr>
              <w:pStyle w:val="ListBullet"/>
            </w:pPr>
            <w:r w:rsidRPr="00447BFA">
              <w:t>aesthetic appeal</w:t>
            </w:r>
          </w:p>
          <w:p w:rsidR="00000000" w:rsidRPr="00447BFA" w:rsidP="00447BFA">
            <w:pPr>
              <w:pStyle w:val="ListBullet"/>
            </w:pPr>
            <w:r w:rsidRPr="00447BFA">
              <w:t>shape</w:t>
            </w:r>
          </w:p>
          <w:p w:rsidR="00000000" w:rsidP="00447BFA">
            <w:pPr>
              <w:pStyle w:val="ListBullet"/>
              <w:rPr>
                <w:lang w:val="en-NZ"/>
              </w:rPr>
            </w:pPr>
            <w:r w:rsidRPr="00447BFA">
              <w:t>volumes required and characteristics</w:t>
            </w:r>
          </w:p>
        </w:tc>
      </w:tr>
      <w:tr w:rsidTr="00447BF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rPr>
                <w:rStyle w:val="SpecialBold"/>
              </w:rPr>
              <w:t>Working properties include:</w:t>
            </w:r>
          </w:p>
        </w:tc>
        <w:tc>
          <w:tcPr>
            <w:tcW w:w="6312" w:type="dxa"/>
            <w:tcBorders>
              <w:top w:val="nil"/>
              <w:left w:val="nil"/>
              <w:bottom w:val="nil"/>
              <w:right w:val="nil"/>
            </w:tcBorders>
            <w:tcMar>
              <w:top w:w="0" w:type="dxa"/>
              <w:left w:w="62" w:type="dxa"/>
              <w:bottom w:w="0" w:type="dxa"/>
              <w:right w:w="62" w:type="dxa"/>
            </w:tcMar>
          </w:tcPr>
          <w:p w:rsidR="00000000" w:rsidRPr="00447BFA" w:rsidP="00447BFA">
            <w:pPr>
              <w:pStyle w:val="ListBullet"/>
            </w:pPr>
            <w:r w:rsidRPr="00447BFA">
              <w:t>hardness</w:t>
            </w:r>
          </w:p>
          <w:p w:rsidR="00000000" w:rsidP="00447BFA">
            <w:pPr>
              <w:pStyle w:val="ListBullet"/>
              <w:rPr>
                <w:lang w:val="en-NZ"/>
              </w:rPr>
            </w:pPr>
            <w:r w:rsidRPr="00447BFA">
              <w:t>strength and brittleness</w:t>
            </w:r>
          </w:p>
        </w:tc>
      </w:tr>
      <w:tr w:rsidTr="00447BF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7BFA">
            <w:pPr>
              <w:pStyle w:val="BodyText"/>
              <w:rPr>
                <w:lang w:val="en-NZ"/>
              </w:rPr>
            </w:pPr>
            <w:r w:rsidRPr="00447BF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47BFA">
            <w:pPr>
              <w:pStyle w:val="ListBullet"/>
              <w:rPr>
                <w:lang w:val="en-NZ"/>
              </w:rPr>
            </w:pPr>
            <w:r w:rsidRPr="00447BFA">
              <w:t>that prescribed under legislation, regulations and</w:t>
            </w:r>
            <w:r w:rsidRPr="00447BFA">
              <w:t xml:space="preserve"> enterprise policies and practices </w:t>
            </w:r>
          </w:p>
        </w:tc>
      </w:tr>
      <w:tr w:rsidTr="00447BF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7BFA" w:rsidP="00447BFA">
            <w:pPr>
              <w:pStyle w:val="BodyText"/>
            </w:pPr>
            <w:r w:rsidRPr="00447BFA">
              <w:rPr>
                <w:rStyle w:val="SpecialBold"/>
              </w:rPr>
              <w:t>Information and procedures include:</w:t>
            </w:r>
          </w:p>
          <w:p w:rsidR="00000000" w:rsidP="00447BF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7BFA" w:rsidP="00447BFA">
            <w:pPr>
              <w:pStyle w:val="ListBullet"/>
            </w:pPr>
            <w:r w:rsidRPr="00447BFA">
              <w:t xml:space="preserve">workplace procedures relating to the use of tools and equipment </w:t>
            </w:r>
          </w:p>
          <w:p w:rsidR="00000000" w:rsidRPr="00447BFA" w:rsidP="00447BFA">
            <w:pPr>
              <w:pStyle w:val="ListBullet"/>
            </w:pPr>
            <w:r w:rsidRPr="00447BFA">
              <w:t xml:space="preserve">work instructions, including job sheets, cutting lists, plans, drawings and designs </w:t>
            </w:r>
          </w:p>
          <w:p w:rsidR="00000000" w:rsidRPr="00447BFA" w:rsidP="00447BFA">
            <w:pPr>
              <w:pStyle w:val="ListBullet"/>
            </w:pPr>
            <w:r w:rsidRPr="00447BFA">
              <w:t xml:space="preserve">workplace procedures relating to reporting and communication </w:t>
            </w:r>
          </w:p>
          <w:p w:rsidR="00000000" w:rsidRPr="00447BFA" w:rsidP="00447BFA">
            <w:pPr>
              <w:pStyle w:val="ListBullet"/>
            </w:pPr>
            <w:r w:rsidRPr="00447BFA">
              <w:t xml:space="preserve">manufacturer specifications and operational procedures </w:t>
            </w:r>
          </w:p>
        </w:tc>
      </w:tr>
    </w:tbl>
    <w:p w:rsidR="00000000" w:rsidRPr="00447BFA" w:rsidP="00447BFA">
      <w:pPr>
        <w:pStyle w:val="BodyText"/>
      </w:pPr>
    </w:p>
    <w:p w:rsidR="00000000" w:rsidRPr="00447BFA" w:rsidP="00447BFA">
      <w:pPr>
        <w:pStyle w:val="AllowPageBreak"/>
      </w:pPr>
    </w:p>
    <w:p w:rsidR="00000000" w:rsidRPr="00447BFA" w:rsidP="00447BFA">
      <w:pPr>
        <w:pStyle w:val="Heading1"/>
      </w:pPr>
      <w:bookmarkStart w:id="9" w:name="O_634737"/>
      <w:bookmarkEnd w:id="9"/>
      <w:r w:rsidRPr="00447BFA">
        <w:t>Unit Mapping Information</w:t>
      </w:r>
    </w:p>
    <w:p w:rsidR="00000000" w:rsidRPr="00447BFA" w:rsidP="005B3734">
      <w:pPr>
        <w:pStyle w:val="BodyText"/>
      </w:pPr>
      <w:r w:rsidRPr="00447BFA">
        <w:t>Supersedes and is equivalent to LMFFM3010B Select timbers for furniture production.</w:t>
      </w:r>
    </w:p>
    <w:p w:rsidR="00000000" w:rsidRPr="00447BFA" w:rsidP="00447BFA">
      <w:pPr>
        <w:pStyle w:val="Heading1"/>
      </w:pPr>
      <w:bookmarkStart w:id="10" w:name="O_634730"/>
      <w:bookmarkEnd w:id="10"/>
      <w:r w:rsidRPr="00447BFA">
        <w:t>Links</w:t>
      </w:r>
    </w:p>
    <w:p w:rsidR="00000000" w:rsidRPr="00447BFA" w:rsidP="005B3734">
      <w:pPr>
        <w:pStyle w:val="BodyText"/>
      </w:pPr>
      <w:r w:rsidRPr="00447BF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5BF2">
        <w:rPr>
          <w:rStyle w:val="Hyperlink"/>
        </w:rPr>
        <w:t>https://vetnet.gov.au/Pages/TrainingDocs.aspx?q=0601ab95-583a-4e93-b2d4-cfb27b03ed73</w:t>
      </w:r>
      <w:r>
        <w:fldChar w:fldCharType="end"/>
      </w:r>
    </w:p>
    <w:p w:rsidR="00000000" w:rsidRPr="00447BFA" w:rsidP="00447BFA"/>
    <w:sectPr w:rsidSect="00447B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FA" w:rsidRPr="005B3734" w:rsidP="005B3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4" w:rsidP="00447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3734" w:rsidP="00447B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3734" w:rsidP="00447B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BFA" w:rsidRPr="005B3734" w:rsidP="005B37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4" w:rsidRPr="002D2AF8" w:rsidP="00447BFA">
    <w:pPr>
      <w:pStyle w:val="Header"/>
      <w:framePr w:wrap="around"/>
    </w:pPr>
    <w:r>
      <w:fldChar w:fldCharType="begin"/>
    </w:r>
    <w:r>
      <w:instrText xml:space="preserve"> TITLE   \* MERGEFORMAT </w:instrText>
    </w:r>
    <w:r>
      <w:fldChar w:fldCharType="separate"/>
    </w:r>
    <w:r>
      <w:t>MSFFM3008 Select timbers for furniture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B3734" w:rsidP="00447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2491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E05A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BFA"/>
    <w:pPr>
      <w:spacing w:before="360" w:after="60"/>
      <w:outlineLvl w:val="0"/>
    </w:pPr>
    <w:rPr>
      <w:sz w:val="32"/>
    </w:rPr>
  </w:style>
  <w:style w:type="paragraph" w:styleId="Heading2">
    <w:name w:val="heading 2"/>
    <w:basedOn w:val="HeadingBase"/>
    <w:next w:val="BodyText"/>
    <w:link w:val="Heading2Char"/>
    <w:qFormat/>
    <w:rsid w:val="00447BFA"/>
    <w:pPr>
      <w:keepLines/>
      <w:spacing w:before="240" w:after="120"/>
      <w:outlineLvl w:val="1"/>
    </w:pPr>
    <w:rPr>
      <w:sz w:val="28"/>
      <w:szCs w:val="40"/>
    </w:rPr>
  </w:style>
  <w:style w:type="paragraph" w:styleId="Heading3">
    <w:name w:val="heading 3"/>
    <w:basedOn w:val="HeadingBase"/>
    <w:next w:val="BodyText"/>
    <w:link w:val="Heading3Char"/>
    <w:qFormat/>
    <w:rsid w:val="00447BFA"/>
    <w:pPr>
      <w:spacing w:before="180" w:after="120"/>
      <w:outlineLvl w:val="2"/>
    </w:pPr>
    <w:rPr>
      <w:spacing w:val="-10"/>
      <w:kern w:val="32"/>
    </w:rPr>
  </w:style>
  <w:style w:type="paragraph" w:styleId="Heading4">
    <w:name w:val="heading 4"/>
    <w:basedOn w:val="HeadingBase"/>
    <w:next w:val="BodyText"/>
    <w:link w:val="Heading4Char"/>
    <w:qFormat/>
    <w:rsid w:val="00447BFA"/>
    <w:pPr>
      <w:spacing w:before="160" w:after="120"/>
      <w:outlineLvl w:val="3"/>
    </w:pPr>
    <w:rPr>
      <w:sz w:val="22"/>
    </w:rPr>
  </w:style>
  <w:style w:type="paragraph" w:styleId="Heading5">
    <w:name w:val="heading 5"/>
    <w:basedOn w:val="HeadingBase"/>
    <w:next w:val="Normal"/>
    <w:link w:val="Heading5Char"/>
    <w:qFormat/>
    <w:rsid w:val="00447BFA"/>
    <w:pPr>
      <w:spacing w:before="80"/>
      <w:outlineLvl w:val="4"/>
    </w:pPr>
    <w:rPr>
      <w:color w:val="918585"/>
      <w:sz w:val="20"/>
    </w:rPr>
  </w:style>
  <w:style w:type="paragraph" w:styleId="Heading6">
    <w:name w:val="heading 6"/>
    <w:basedOn w:val="HeadingBase"/>
    <w:next w:val="Normal"/>
    <w:link w:val="Heading6Char"/>
    <w:qFormat/>
    <w:rsid w:val="00447BFA"/>
    <w:pPr>
      <w:spacing w:before="60"/>
      <w:outlineLvl w:val="5"/>
    </w:pPr>
    <w:rPr>
      <w:color w:val="918585"/>
      <w:sz w:val="20"/>
    </w:rPr>
  </w:style>
  <w:style w:type="paragraph" w:styleId="Heading7">
    <w:name w:val="heading 7"/>
    <w:basedOn w:val="Normal"/>
    <w:next w:val="Normal"/>
    <w:link w:val="Heading7Char"/>
    <w:qFormat/>
    <w:rsid w:val="00447BFA"/>
    <w:pPr>
      <w:ind w:left="720"/>
      <w:outlineLvl w:val="6"/>
    </w:pPr>
    <w:rPr>
      <w:i/>
    </w:rPr>
  </w:style>
  <w:style w:type="paragraph" w:styleId="Heading8">
    <w:name w:val="heading 8"/>
    <w:basedOn w:val="Normal"/>
    <w:next w:val="Normal"/>
    <w:link w:val="Heading8Char"/>
    <w:qFormat/>
    <w:rsid w:val="00447BFA"/>
    <w:pPr>
      <w:ind w:left="720"/>
      <w:outlineLvl w:val="7"/>
    </w:pPr>
    <w:rPr>
      <w:i/>
    </w:rPr>
  </w:style>
  <w:style w:type="paragraph" w:styleId="Heading9">
    <w:name w:val="heading 9"/>
    <w:basedOn w:val="Normal"/>
    <w:next w:val="Normal"/>
    <w:link w:val="Heading9Char"/>
    <w:qFormat/>
    <w:rsid w:val="00447BFA"/>
    <w:pPr>
      <w:ind w:left="720"/>
      <w:outlineLvl w:val="8"/>
    </w:pPr>
    <w:rPr>
      <w:i/>
    </w:rPr>
  </w:style>
  <w:style w:type="character" w:default="1" w:styleId="DefaultParagraphFont">
    <w:name w:val="Default Paragraph Font"/>
    <w:uiPriority w:val="1"/>
    <w:unhideWhenUsed/>
    <w:rsid w:val="00447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BFA"/>
  </w:style>
  <w:style w:type="character" w:customStyle="1" w:styleId="Heading1Char">
    <w:name w:val="Heading 1 Char"/>
    <w:basedOn w:val="DefaultParagraphFont"/>
    <w:link w:val="Heading1"/>
    <w:rsid w:val="00447BFA"/>
    <w:rPr>
      <w:rFonts w:ascii="Times New Roman" w:eastAsia="Times New Roman" w:hAnsi="Times New Roman" w:cs="Times New Roman"/>
      <w:b/>
      <w:sz w:val="32"/>
      <w:szCs w:val="20"/>
      <w:lang w:eastAsia="en-US"/>
    </w:rPr>
  </w:style>
  <w:style w:type="paragraph" w:styleId="BodyText">
    <w:name w:val="Body Text"/>
    <w:basedOn w:val="Normal"/>
    <w:link w:val="BodyTextChar"/>
    <w:rsid w:val="00447B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BFA"/>
    <w:rPr>
      <w:rFonts w:ascii="Times New Roman" w:eastAsia="Times New Roman" w:hAnsi="Times New Roman" w:cs="Times New Roman"/>
      <w:sz w:val="24"/>
      <w:lang w:eastAsia="en-US"/>
    </w:rPr>
  </w:style>
  <w:style w:type="paragraph" w:styleId="ListBullet">
    <w:name w:val="List Bullet"/>
    <w:basedOn w:val="List"/>
    <w:rsid w:val="00447BFA"/>
    <w:pPr>
      <w:numPr>
        <w:numId w:val="11"/>
      </w:numPr>
      <w:tabs>
        <w:tab w:val="clear" w:pos="340"/>
      </w:tabs>
      <w:spacing w:before="40" w:after="40"/>
    </w:pPr>
  </w:style>
  <w:style w:type="character" w:customStyle="1" w:styleId="SpecialBold">
    <w:name w:val="Special Bold"/>
    <w:basedOn w:val="DefaultParagraphFont"/>
    <w:rsid w:val="00447BFA"/>
    <w:rPr>
      <w:b/>
      <w:spacing w:val="0"/>
    </w:rPr>
  </w:style>
  <w:style w:type="paragraph" w:customStyle="1" w:styleId="SuperHeading">
    <w:name w:val="SuperHeading"/>
    <w:basedOn w:val="Normal"/>
    <w:rsid w:val="00447BFA"/>
    <w:pPr>
      <w:spacing w:before="240" w:after="120"/>
      <w:outlineLvl w:val="0"/>
    </w:pPr>
    <w:rPr>
      <w:rFonts w:ascii="Times New Roman" w:hAnsi="Times New Roman"/>
      <w:b/>
      <w:sz w:val="32"/>
    </w:rPr>
  </w:style>
  <w:style w:type="paragraph" w:customStyle="1" w:styleId="AllowPageBreak">
    <w:name w:val="AllowPageBreak"/>
    <w:rsid w:val="00447B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BFA"/>
    <w:rPr>
      <w:rFonts w:ascii="Courier New" w:eastAsia="Times New Roman" w:hAnsi="Courier New" w:cs="Times New Roman"/>
      <w:i/>
      <w:szCs w:val="20"/>
      <w:lang w:eastAsia="en-US"/>
    </w:rPr>
  </w:style>
  <w:style w:type="paragraph" w:customStyle="1" w:styleId="HeadingBase">
    <w:name w:val="Heading Base"/>
    <w:rsid w:val="00447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BFA"/>
    <w:pPr>
      <w:tabs>
        <w:tab w:val="right" w:leader="dot" w:pos="9072"/>
      </w:tabs>
      <w:ind w:left="567"/>
    </w:pPr>
    <w:rPr>
      <w:szCs w:val="22"/>
    </w:rPr>
  </w:style>
  <w:style w:type="paragraph" w:customStyle="1" w:styleId="TOCBase">
    <w:name w:val="TOC Base"/>
    <w:rsid w:val="00447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BFA"/>
    <w:pPr>
      <w:tabs>
        <w:tab w:val="right" w:leader="dot" w:pos="9072"/>
      </w:tabs>
      <w:spacing w:before="40" w:after="40"/>
      <w:ind w:left="284"/>
    </w:pPr>
    <w:rPr>
      <w:rFonts w:ascii="Times New Roman" w:hAnsi="Times New Roman"/>
    </w:rPr>
  </w:style>
  <w:style w:type="paragraph" w:styleId="TOC1">
    <w:name w:val="toc 1"/>
    <w:basedOn w:val="TOCBase"/>
    <w:next w:val="Normal"/>
    <w:rsid w:val="00447B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BFA"/>
    <w:rPr>
      <w:rFonts w:ascii="Times New Roman" w:eastAsia="Times New Roman" w:hAnsi="Times New Roman" w:cs="Times New Roman"/>
      <w:sz w:val="16"/>
      <w:lang w:eastAsia="en-US"/>
    </w:rPr>
  </w:style>
  <w:style w:type="paragraph" w:styleId="Title">
    <w:name w:val="Title"/>
    <w:basedOn w:val="HeadingBase"/>
    <w:link w:val="TitleChar"/>
    <w:qFormat/>
    <w:rsid w:val="00447BFA"/>
    <w:pPr>
      <w:spacing w:before="5040"/>
      <w:jc w:val="center"/>
    </w:pPr>
    <w:rPr>
      <w:sz w:val="48"/>
      <w:szCs w:val="72"/>
      <w:lang w:val="en-US"/>
    </w:rPr>
  </w:style>
  <w:style w:type="character" w:customStyle="1" w:styleId="TitleChar">
    <w:name w:val="Title Char"/>
    <w:basedOn w:val="DefaultParagraphFont"/>
    <w:link w:val="Title"/>
    <w:rsid w:val="00447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BFA"/>
    <w:pPr>
      <w:tabs>
        <w:tab w:val="left" w:pos="3600"/>
        <w:tab w:val="left" w:pos="3958"/>
      </w:tabs>
    </w:pPr>
  </w:style>
  <w:style w:type="paragraph" w:styleId="List">
    <w:name w:val="List"/>
    <w:basedOn w:val="BodyText"/>
    <w:next w:val="BodyText"/>
    <w:rsid w:val="00447BFA"/>
    <w:pPr>
      <w:tabs>
        <w:tab w:val="left" w:pos="340"/>
      </w:tabs>
      <w:spacing w:before="60" w:after="60"/>
      <w:ind w:left="340" w:hanging="340"/>
    </w:pPr>
  </w:style>
  <w:style w:type="paragraph" w:customStyle="1" w:styleId="Note">
    <w:name w:val="Note"/>
    <w:basedOn w:val="BodyText"/>
    <w:rsid w:val="00447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BFA"/>
    <w:pPr>
      <w:framePr w:wrap="auto" w:hAnchor="text" w:y="6049"/>
    </w:pPr>
    <w:rPr>
      <w:color w:val="000000"/>
      <w:sz w:val="40"/>
    </w:rPr>
  </w:style>
  <w:style w:type="paragraph" w:customStyle="1" w:styleId="TOCTitle">
    <w:name w:val="TOCTitle"/>
    <w:basedOn w:val="Heading1"/>
    <w:rsid w:val="00447BFA"/>
    <w:pPr>
      <w:spacing w:after="240"/>
      <w:jc w:val="center"/>
      <w:outlineLvl w:val="9"/>
    </w:pPr>
    <w:rPr>
      <w:caps/>
    </w:rPr>
  </w:style>
  <w:style w:type="paragraph" w:customStyle="1" w:styleId="Version">
    <w:name w:val="Version"/>
    <w:rsid w:val="00447B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7BFA"/>
    <w:pPr>
      <w:numPr>
        <w:numId w:val="12"/>
      </w:numPr>
      <w:tabs>
        <w:tab w:val="clear" w:pos="680"/>
      </w:tabs>
    </w:pPr>
  </w:style>
  <w:style w:type="paragraph" w:styleId="Index1">
    <w:name w:val="index 1"/>
    <w:basedOn w:val="Normal"/>
    <w:next w:val="Normal"/>
    <w:semiHidden/>
    <w:rsid w:val="00447BFA"/>
    <w:pPr>
      <w:keepNext w:val="0"/>
      <w:tabs>
        <w:tab w:val="right" w:pos="4176"/>
      </w:tabs>
      <w:ind w:left="198" w:hanging="198"/>
    </w:pPr>
    <w:rPr>
      <w:rFonts w:ascii="Garamond" w:hAnsi="Garamond"/>
    </w:rPr>
  </w:style>
  <w:style w:type="paragraph" w:styleId="IndexHeading">
    <w:name w:val="index heading"/>
    <w:basedOn w:val="Normal"/>
    <w:next w:val="Index1"/>
    <w:semiHidden/>
    <w:rsid w:val="00447BFA"/>
    <w:pPr>
      <w:spacing w:before="120" w:after="120"/>
    </w:pPr>
    <w:rPr>
      <w:rFonts w:ascii="Arial" w:hAnsi="Arial"/>
      <w:b/>
      <w:color w:val="918585"/>
      <w:sz w:val="24"/>
    </w:rPr>
  </w:style>
  <w:style w:type="paragraph" w:styleId="Header">
    <w:name w:val="header"/>
    <w:basedOn w:val="Normal"/>
    <w:link w:val="HeaderChar"/>
    <w:rsid w:val="00447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BFA"/>
    <w:rPr>
      <w:rFonts w:ascii="Times New Roman" w:eastAsia="Times New Roman" w:hAnsi="Times New Roman" w:cs="Times New Roman"/>
      <w:sz w:val="16"/>
      <w:szCs w:val="20"/>
      <w:lang w:val="en-GB" w:eastAsia="en-US"/>
    </w:rPr>
  </w:style>
  <w:style w:type="paragraph" w:customStyle="1" w:styleId="Chapter">
    <w:name w:val="Chapter"/>
    <w:basedOn w:val="Normal"/>
    <w:rsid w:val="00447BFA"/>
    <w:pPr>
      <w:spacing w:before="240"/>
    </w:pPr>
    <w:rPr>
      <w:rFonts w:ascii="Times New Roman" w:hAnsi="Times New Roman"/>
      <w:smallCaps/>
      <w:spacing w:val="80"/>
      <w:sz w:val="28"/>
    </w:rPr>
  </w:style>
  <w:style w:type="paragraph" w:customStyle="1" w:styleId="InChapter">
    <w:name w:val="InChapter"/>
    <w:basedOn w:val="Heading3"/>
    <w:rsid w:val="00447BFA"/>
    <w:pPr>
      <w:spacing w:after="240"/>
      <w:outlineLvl w:val="9"/>
    </w:pPr>
    <w:rPr>
      <w:noProof/>
    </w:rPr>
  </w:style>
  <w:style w:type="paragraph" w:styleId="Index2">
    <w:name w:val="index 2"/>
    <w:basedOn w:val="Normal"/>
    <w:next w:val="Normal"/>
    <w:semiHidden/>
    <w:rsid w:val="00447BFA"/>
    <w:pPr>
      <w:tabs>
        <w:tab w:val="right" w:pos="4176"/>
      </w:tabs>
      <w:ind w:left="568" w:hanging="284"/>
    </w:pPr>
    <w:rPr>
      <w:rFonts w:ascii="Garamond" w:hAnsi="Garamond"/>
    </w:rPr>
  </w:style>
  <w:style w:type="paragraph" w:customStyle="1" w:styleId="Byline">
    <w:name w:val="Byline"/>
    <w:rsid w:val="00447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BFA"/>
    <w:pPr>
      <w:tabs>
        <w:tab w:val="clear" w:pos="3600"/>
        <w:tab w:val="clear" w:pos="3958"/>
      </w:tabs>
      <w:jc w:val="right"/>
    </w:pPr>
  </w:style>
  <w:style w:type="character" w:styleId="Emphasis">
    <w:name w:val="Emphasis"/>
    <w:basedOn w:val="DefaultParagraphFont"/>
    <w:qFormat/>
    <w:rsid w:val="00447BFA"/>
    <w:rPr>
      <w:i/>
    </w:rPr>
  </w:style>
  <w:style w:type="paragraph" w:styleId="Caption">
    <w:name w:val="caption"/>
    <w:basedOn w:val="BodyText"/>
    <w:next w:val="Normal"/>
    <w:qFormat/>
    <w:rsid w:val="00447BFA"/>
    <w:pPr>
      <w:framePr w:w="2268" w:hSpace="181" w:vSpace="181" w:wrap="around" w:vAnchor="text" w:hAnchor="page" w:x="1135" w:y="285" w:anchorLock="1"/>
    </w:pPr>
    <w:rPr>
      <w:i/>
    </w:rPr>
  </w:style>
  <w:style w:type="paragraph" w:customStyle="1" w:styleId="MiniTOCTitle">
    <w:name w:val="MiniTOCTitle"/>
    <w:basedOn w:val="Heading4"/>
    <w:rsid w:val="00447BFA"/>
    <w:pPr>
      <w:spacing w:before="240"/>
      <w:outlineLvl w:val="9"/>
    </w:pPr>
    <w:rPr>
      <w:noProof/>
      <w:sz w:val="24"/>
    </w:rPr>
  </w:style>
  <w:style w:type="paragraph" w:customStyle="1" w:styleId="MiniTOCItem">
    <w:name w:val="MiniTOCItem"/>
    <w:basedOn w:val="ListBullet"/>
    <w:rsid w:val="00447BFA"/>
    <w:pPr>
      <w:numPr>
        <w:numId w:val="0"/>
      </w:numPr>
      <w:tabs>
        <w:tab w:val="right" w:leader="dot" w:pos="6521"/>
      </w:tabs>
      <w:spacing w:before="0" w:after="0"/>
    </w:pPr>
  </w:style>
  <w:style w:type="paragraph" w:customStyle="1" w:styleId="TOFTitle">
    <w:name w:val="TOFTitle"/>
    <w:basedOn w:val="TOCTitle"/>
    <w:rsid w:val="00447BFA"/>
  </w:style>
  <w:style w:type="paragraph" w:styleId="TableofFigures">
    <w:name w:val="table of figures"/>
    <w:basedOn w:val="Normal"/>
    <w:next w:val="Normal"/>
    <w:semiHidden/>
    <w:rsid w:val="00447BFA"/>
    <w:pPr>
      <w:tabs>
        <w:tab w:val="right" w:leader="dot" w:pos="9072"/>
      </w:tabs>
      <w:ind w:left="970" w:hanging="403"/>
    </w:pPr>
    <w:rPr>
      <w:rFonts w:ascii="Times New Roman" w:hAnsi="Times New Roman"/>
      <w:b/>
    </w:rPr>
  </w:style>
  <w:style w:type="paragraph" w:styleId="ListNumber">
    <w:name w:val="List Number"/>
    <w:basedOn w:val="List"/>
    <w:rsid w:val="00447BFA"/>
    <w:pPr>
      <w:numPr>
        <w:numId w:val="14"/>
      </w:numPr>
      <w:tabs>
        <w:tab w:val="clear" w:pos="340"/>
      </w:tabs>
    </w:pPr>
  </w:style>
  <w:style w:type="character" w:customStyle="1" w:styleId="WingdingSymbols">
    <w:name w:val="Wingding Symbols"/>
    <w:rsid w:val="00447BFA"/>
    <w:rPr>
      <w:rFonts w:ascii="Wingdings" w:hAnsi="Wingdings"/>
    </w:rPr>
  </w:style>
  <w:style w:type="paragraph" w:customStyle="1" w:styleId="TableHeading">
    <w:name w:val="Table Heading"/>
    <w:basedOn w:val="HeadingBase"/>
    <w:rsid w:val="00447BFA"/>
    <w:pPr>
      <w:keepLines/>
      <w:pBdr>
        <w:bottom w:val="single" w:sz="6" w:space="1" w:color="918585"/>
      </w:pBdr>
      <w:spacing w:before="240"/>
    </w:pPr>
  </w:style>
  <w:style w:type="character" w:customStyle="1" w:styleId="HotSpot">
    <w:name w:val="HotSpot"/>
    <w:rsid w:val="00447BFA"/>
    <w:rPr>
      <w:color w:val="0033CC"/>
      <w:u w:val="none"/>
    </w:rPr>
  </w:style>
  <w:style w:type="paragraph" w:customStyle="1" w:styleId="BodyTextRight">
    <w:name w:val="Body Text Right"/>
    <w:basedOn w:val="BodyText"/>
    <w:rsid w:val="00447BFA"/>
    <w:pPr>
      <w:spacing w:before="0" w:after="0"/>
      <w:jc w:val="right"/>
    </w:pPr>
  </w:style>
  <w:style w:type="paragraph" w:styleId="Index3">
    <w:name w:val="index 3"/>
    <w:basedOn w:val="ListNumber2"/>
    <w:next w:val="Normal"/>
    <w:semiHidden/>
    <w:rsid w:val="00447BFA"/>
    <w:pPr>
      <w:numPr>
        <w:numId w:val="0"/>
      </w:numPr>
      <w:tabs>
        <w:tab w:val="right" w:leader="dot" w:pos="4176"/>
      </w:tabs>
    </w:pPr>
  </w:style>
  <w:style w:type="paragraph" w:styleId="ListNumber2">
    <w:name w:val="List Number 2"/>
    <w:basedOn w:val="List2"/>
    <w:rsid w:val="00447BFA"/>
    <w:pPr>
      <w:numPr>
        <w:numId w:val="9"/>
      </w:numPr>
      <w:tabs>
        <w:tab w:val="clear" w:pos="1060"/>
      </w:tabs>
    </w:pPr>
  </w:style>
  <w:style w:type="paragraph" w:customStyle="1" w:styleId="MarginNote">
    <w:name w:val="Margin Note"/>
    <w:basedOn w:val="BodyText"/>
    <w:rsid w:val="00447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BFA"/>
    <w:rPr>
      <w:sz w:val="32"/>
    </w:rPr>
  </w:style>
  <w:style w:type="paragraph" w:customStyle="1" w:styleId="HeadingProcedure">
    <w:name w:val="Heading Procedure"/>
    <w:basedOn w:val="HeadingBase"/>
    <w:next w:val="Normal"/>
    <w:rsid w:val="00447BFA"/>
    <w:pPr>
      <w:tabs>
        <w:tab w:val="left" w:pos="0"/>
      </w:tabs>
      <w:spacing w:before="120" w:after="60"/>
    </w:pPr>
    <w:rPr>
      <w:i/>
      <w:color w:val="918585"/>
      <w:sz w:val="22"/>
    </w:rPr>
  </w:style>
  <w:style w:type="paragraph" w:customStyle="1" w:styleId="TableBodyText">
    <w:name w:val="Table Body Text"/>
    <w:basedOn w:val="BodyText"/>
    <w:rsid w:val="00447BFA"/>
    <w:pPr>
      <w:spacing w:before="60" w:after="60"/>
    </w:pPr>
  </w:style>
  <w:style w:type="paragraph" w:styleId="ListContinue">
    <w:name w:val="List Continue"/>
    <w:basedOn w:val="List"/>
    <w:rsid w:val="00447BFA"/>
    <w:pPr>
      <w:ind w:firstLine="0"/>
    </w:pPr>
  </w:style>
  <w:style w:type="paragraph" w:customStyle="1" w:styleId="ListNote">
    <w:name w:val="List Note"/>
    <w:basedOn w:val="List"/>
    <w:rsid w:val="00447BFA"/>
    <w:pPr>
      <w:pBdr>
        <w:top w:val="single" w:sz="6" w:space="2" w:color="918585"/>
        <w:bottom w:val="single" w:sz="6" w:space="2" w:color="918585"/>
      </w:pBdr>
      <w:tabs>
        <w:tab w:val="left" w:pos="1021"/>
      </w:tabs>
      <w:ind w:firstLine="0"/>
    </w:pPr>
  </w:style>
  <w:style w:type="paragraph" w:customStyle="1" w:styleId="Warning">
    <w:name w:val="Warning"/>
    <w:basedOn w:val="BodyText"/>
    <w:rsid w:val="00447BFA"/>
    <w:pPr>
      <w:shd w:val="clear" w:color="auto" w:fill="D9D9D9"/>
      <w:tabs>
        <w:tab w:val="left" w:pos="992"/>
      </w:tabs>
      <w:ind w:left="119" w:right="119"/>
    </w:pPr>
    <w:rPr>
      <w:sz w:val="20"/>
    </w:rPr>
  </w:style>
  <w:style w:type="paragraph" w:customStyle="1" w:styleId="MarginIcons">
    <w:name w:val="Margin Icons"/>
    <w:basedOn w:val="BodyText"/>
    <w:rsid w:val="00447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BFA"/>
    <w:rPr>
      <w:rFonts w:ascii="Courier New" w:hAnsi="Courier New"/>
    </w:rPr>
  </w:style>
  <w:style w:type="paragraph" w:customStyle="1" w:styleId="NoteBullet">
    <w:name w:val="Note Bullet"/>
    <w:basedOn w:val="Note"/>
    <w:rsid w:val="00447BFA"/>
    <w:pPr>
      <w:tabs>
        <w:tab w:val="clear" w:pos="680"/>
      </w:tabs>
      <w:spacing w:before="60" w:after="60"/>
    </w:pPr>
  </w:style>
  <w:style w:type="paragraph" w:customStyle="1" w:styleId="SubHeading2">
    <w:name w:val="SubHeading2"/>
    <w:basedOn w:val="HeadingBase"/>
    <w:rsid w:val="00447BFA"/>
    <w:pPr>
      <w:spacing w:before="240" w:after="60"/>
    </w:pPr>
    <w:rPr>
      <w:sz w:val="20"/>
    </w:rPr>
  </w:style>
  <w:style w:type="paragraph" w:customStyle="1" w:styleId="SubHeading1">
    <w:name w:val="SubHeading1"/>
    <w:basedOn w:val="HeadingBase"/>
    <w:rsid w:val="00447BFA"/>
    <w:pPr>
      <w:spacing w:before="240" w:after="60"/>
    </w:pPr>
    <w:rPr>
      <w:color w:val="918585"/>
      <w:sz w:val="22"/>
    </w:rPr>
  </w:style>
  <w:style w:type="paragraph" w:customStyle="1" w:styleId="SideHeading">
    <w:name w:val="Side Heading"/>
    <w:basedOn w:val="HeadingBase"/>
    <w:rsid w:val="00447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BFA"/>
    <w:pPr>
      <w:numPr>
        <w:numId w:val="10"/>
      </w:numPr>
    </w:pPr>
  </w:style>
  <w:style w:type="paragraph" w:styleId="PlainText">
    <w:name w:val="Plain Text"/>
    <w:basedOn w:val="Normal"/>
    <w:link w:val="PlainTextChar"/>
    <w:rsid w:val="00447BFA"/>
    <w:rPr>
      <w:sz w:val="20"/>
    </w:rPr>
  </w:style>
  <w:style w:type="character" w:customStyle="1" w:styleId="PlainTextChar">
    <w:name w:val="Plain Text Char"/>
    <w:basedOn w:val="DefaultParagraphFont"/>
    <w:link w:val="PlainText"/>
    <w:rsid w:val="00447BFA"/>
    <w:rPr>
      <w:rFonts w:ascii="Courier New" w:eastAsia="Times New Roman" w:hAnsi="Courier New" w:cs="Times New Roman"/>
      <w:sz w:val="20"/>
      <w:szCs w:val="20"/>
      <w:lang w:eastAsia="en-US"/>
    </w:rPr>
  </w:style>
  <w:style w:type="character" w:customStyle="1" w:styleId="MenuOption">
    <w:name w:val="Menu Option"/>
    <w:basedOn w:val="DefaultParagraphFont"/>
    <w:rsid w:val="00447BFA"/>
    <w:rPr>
      <w:b/>
      <w:smallCaps/>
    </w:rPr>
  </w:style>
  <w:style w:type="paragraph" w:customStyle="1" w:styleId="TableListNumber">
    <w:name w:val="Table List Number"/>
    <w:basedOn w:val="ListNumber"/>
    <w:rsid w:val="00447BFA"/>
    <w:pPr>
      <w:numPr>
        <w:numId w:val="0"/>
      </w:numPr>
    </w:pPr>
  </w:style>
  <w:style w:type="paragraph" w:styleId="TOC4">
    <w:name w:val="toc 4"/>
    <w:basedOn w:val="TOCBase"/>
    <w:next w:val="Normal"/>
    <w:semiHidden/>
    <w:rsid w:val="00447BFA"/>
    <w:pPr>
      <w:tabs>
        <w:tab w:val="right" w:leader="dot" w:pos="9071"/>
      </w:tabs>
      <w:ind w:left="1701"/>
    </w:pPr>
  </w:style>
  <w:style w:type="paragraph" w:customStyle="1" w:styleId="ListAlpha">
    <w:name w:val="List Alpha"/>
    <w:basedOn w:val="List"/>
    <w:rsid w:val="00447BFA"/>
    <w:pPr>
      <w:numPr>
        <w:numId w:val="8"/>
      </w:numPr>
    </w:pPr>
  </w:style>
  <w:style w:type="paragraph" w:customStyle="1" w:styleId="ListAlpha2">
    <w:name w:val="List Alpha 2"/>
    <w:basedOn w:val="List2"/>
    <w:rsid w:val="00447BFA"/>
    <w:pPr>
      <w:numPr>
        <w:numId w:val="7"/>
      </w:numPr>
    </w:pPr>
  </w:style>
  <w:style w:type="paragraph" w:styleId="List2">
    <w:name w:val="List 2"/>
    <w:basedOn w:val="BodyText"/>
    <w:rsid w:val="00447BFA"/>
    <w:pPr>
      <w:tabs>
        <w:tab w:val="left" w:pos="680"/>
      </w:tabs>
      <w:spacing w:before="60" w:after="60"/>
      <w:ind w:left="680" w:hanging="340"/>
    </w:pPr>
  </w:style>
  <w:style w:type="paragraph" w:styleId="List3">
    <w:name w:val="List 3"/>
    <w:basedOn w:val="BodyText"/>
    <w:rsid w:val="00447BFA"/>
    <w:pPr>
      <w:tabs>
        <w:tab w:val="left" w:pos="1021"/>
      </w:tabs>
      <w:spacing w:before="60" w:after="60"/>
      <w:ind w:left="1020" w:hanging="340"/>
    </w:pPr>
  </w:style>
  <w:style w:type="paragraph" w:styleId="List4">
    <w:name w:val="List 4"/>
    <w:basedOn w:val="BodyText"/>
    <w:rsid w:val="00447BFA"/>
    <w:pPr>
      <w:tabs>
        <w:tab w:val="left" w:pos="1361"/>
      </w:tabs>
      <w:spacing w:before="60" w:after="60"/>
      <w:ind w:left="1361" w:hanging="340"/>
    </w:pPr>
  </w:style>
  <w:style w:type="paragraph" w:styleId="List5">
    <w:name w:val="List 5"/>
    <w:basedOn w:val="BodyText"/>
    <w:rsid w:val="00447BFA"/>
    <w:pPr>
      <w:tabs>
        <w:tab w:val="left" w:pos="1701"/>
      </w:tabs>
      <w:spacing w:before="60" w:after="60"/>
      <w:ind w:left="1701" w:hanging="340"/>
    </w:pPr>
  </w:style>
  <w:style w:type="paragraph" w:styleId="ListBullet3">
    <w:name w:val="List Bullet 3"/>
    <w:basedOn w:val="List3"/>
    <w:rsid w:val="00447BFA"/>
    <w:pPr>
      <w:numPr>
        <w:numId w:val="13"/>
      </w:numPr>
      <w:tabs>
        <w:tab w:val="clear" w:pos="1021"/>
      </w:tabs>
      <w:ind w:left="1037" w:hanging="357"/>
    </w:pPr>
  </w:style>
  <w:style w:type="paragraph" w:styleId="ListBullet4">
    <w:name w:val="List Bullet 4"/>
    <w:basedOn w:val="List4"/>
    <w:rsid w:val="00447BFA"/>
    <w:pPr>
      <w:numPr>
        <w:numId w:val="2"/>
      </w:numPr>
      <w:tabs>
        <w:tab w:val="clear" w:pos="1361"/>
      </w:tabs>
    </w:pPr>
  </w:style>
  <w:style w:type="paragraph" w:styleId="ListBullet5">
    <w:name w:val="List Bullet 5"/>
    <w:basedOn w:val="List5"/>
    <w:rsid w:val="00447BFA"/>
    <w:pPr>
      <w:numPr>
        <w:numId w:val="3"/>
      </w:numPr>
    </w:pPr>
  </w:style>
  <w:style w:type="paragraph" w:styleId="ListContinue2">
    <w:name w:val="List Continue 2"/>
    <w:basedOn w:val="List2"/>
    <w:rsid w:val="00447BFA"/>
    <w:pPr>
      <w:ind w:firstLine="0"/>
    </w:pPr>
  </w:style>
  <w:style w:type="paragraph" w:styleId="ListContinue3">
    <w:name w:val="List Continue 3"/>
    <w:basedOn w:val="List3"/>
    <w:rsid w:val="00447BFA"/>
    <w:pPr>
      <w:ind w:left="1021" w:firstLine="0"/>
    </w:pPr>
  </w:style>
  <w:style w:type="paragraph" w:styleId="ListContinue4">
    <w:name w:val="List Continue 4"/>
    <w:basedOn w:val="List4"/>
    <w:rsid w:val="00447BFA"/>
    <w:pPr>
      <w:ind w:firstLine="0"/>
    </w:pPr>
  </w:style>
  <w:style w:type="paragraph" w:styleId="ListContinue5">
    <w:name w:val="List Continue 5"/>
    <w:basedOn w:val="List5"/>
    <w:rsid w:val="00447BFA"/>
    <w:pPr>
      <w:ind w:firstLine="0"/>
    </w:pPr>
  </w:style>
  <w:style w:type="paragraph" w:styleId="ListNumber3">
    <w:name w:val="List Number 3"/>
    <w:basedOn w:val="List3"/>
    <w:rsid w:val="00447BFA"/>
    <w:pPr>
      <w:numPr>
        <w:numId w:val="4"/>
      </w:numPr>
    </w:pPr>
  </w:style>
  <w:style w:type="paragraph" w:styleId="ListNumber4">
    <w:name w:val="List Number 4"/>
    <w:basedOn w:val="List4"/>
    <w:rsid w:val="00447BFA"/>
    <w:pPr>
      <w:numPr>
        <w:numId w:val="5"/>
      </w:numPr>
    </w:pPr>
  </w:style>
  <w:style w:type="paragraph" w:styleId="ListNumber5">
    <w:name w:val="List Number 5"/>
    <w:basedOn w:val="List5"/>
    <w:rsid w:val="00447BFA"/>
    <w:pPr>
      <w:numPr>
        <w:numId w:val="6"/>
      </w:numPr>
    </w:pPr>
  </w:style>
  <w:style w:type="paragraph" w:styleId="BlockText">
    <w:name w:val="Block Text"/>
    <w:basedOn w:val="Normal"/>
    <w:rsid w:val="00447BFA"/>
    <w:pPr>
      <w:spacing w:after="120"/>
      <w:ind w:left="1440" w:right="1440"/>
    </w:pPr>
  </w:style>
  <w:style w:type="character" w:customStyle="1" w:styleId="Subscript">
    <w:name w:val="Subscript"/>
    <w:basedOn w:val="DefaultParagraphFont"/>
    <w:rsid w:val="00447BFA"/>
    <w:rPr>
      <w:sz w:val="16"/>
      <w:vertAlign w:val="subscript"/>
    </w:rPr>
  </w:style>
  <w:style w:type="character" w:customStyle="1" w:styleId="Superscript">
    <w:name w:val="Superscript"/>
    <w:basedOn w:val="DefaultParagraphFont"/>
    <w:rsid w:val="00447BFA"/>
    <w:rPr>
      <w:sz w:val="16"/>
      <w:vertAlign w:val="superscript"/>
    </w:rPr>
  </w:style>
  <w:style w:type="character" w:customStyle="1" w:styleId="Symbols">
    <w:name w:val="Symbols"/>
    <w:basedOn w:val="DefaultParagraphFont"/>
    <w:rsid w:val="00447BFA"/>
    <w:rPr>
      <w:rFonts w:ascii="Symbol" w:hAnsi="Symbol"/>
    </w:rPr>
  </w:style>
  <w:style w:type="character" w:customStyle="1" w:styleId="MenuOptions">
    <w:name w:val="Menu Options"/>
    <w:basedOn w:val="DefaultParagraphFont"/>
    <w:rsid w:val="00447BFA"/>
    <w:rPr>
      <w:rFonts w:ascii="Arial Narrow" w:hAnsi="Arial Narrow"/>
      <w:smallCaps/>
    </w:rPr>
  </w:style>
  <w:style w:type="character" w:customStyle="1" w:styleId="Buttons">
    <w:name w:val="Buttons"/>
    <w:basedOn w:val="DefaultParagraphFont"/>
    <w:rsid w:val="00447BFA"/>
    <w:rPr>
      <w:b/>
    </w:rPr>
  </w:style>
  <w:style w:type="character" w:customStyle="1" w:styleId="Underlined">
    <w:name w:val="Underlined"/>
    <w:basedOn w:val="DefaultParagraphFont"/>
    <w:rsid w:val="00447BFA"/>
    <w:rPr>
      <w:u w:val="single"/>
    </w:rPr>
  </w:style>
  <w:style w:type="paragraph" w:customStyle="1" w:styleId="TableBodyTextRight">
    <w:name w:val="Table Body Text Right"/>
    <w:basedOn w:val="TableBodyText"/>
    <w:rsid w:val="00447BFA"/>
    <w:pPr>
      <w:widowControl w:val="0"/>
      <w:autoSpaceDE w:val="0"/>
      <w:autoSpaceDN w:val="0"/>
      <w:adjustRightInd w:val="0"/>
      <w:jc w:val="right"/>
    </w:pPr>
    <w:rPr>
      <w:rFonts w:cs="Arial"/>
      <w:szCs w:val="18"/>
    </w:rPr>
  </w:style>
  <w:style w:type="paragraph" w:customStyle="1" w:styleId="CopyrightText">
    <w:name w:val="Copyright Text"/>
    <w:basedOn w:val="BodyText"/>
    <w:rsid w:val="00447BFA"/>
    <w:rPr>
      <w:sz w:val="18"/>
    </w:rPr>
  </w:style>
  <w:style w:type="paragraph" w:customStyle="1" w:styleId="BodySmallRight">
    <w:name w:val="Body Small Right"/>
    <w:basedOn w:val="BodyTextRight"/>
    <w:rsid w:val="00447BFA"/>
    <w:rPr>
      <w:sz w:val="18"/>
      <w:szCs w:val="18"/>
    </w:rPr>
  </w:style>
  <w:style w:type="paragraph" w:customStyle="1" w:styleId="MarginEdition">
    <w:name w:val="Margin Edition"/>
    <w:basedOn w:val="MarginNote"/>
    <w:rsid w:val="00447BFA"/>
    <w:pPr>
      <w:spacing w:before="0" w:after="0"/>
    </w:pPr>
    <w:rPr>
      <w:rFonts w:ascii="Times New Roman" w:hAnsi="Times New Roman"/>
      <w:color w:val="999999"/>
    </w:rPr>
  </w:style>
  <w:style w:type="paragraph" w:customStyle="1" w:styleId="Spacer">
    <w:name w:val="Spacer"/>
    <w:basedOn w:val="Normal"/>
    <w:rsid w:val="00447BFA"/>
    <w:rPr>
      <w:sz w:val="2"/>
      <w:szCs w:val="2"/>
    </w:rPr>
  </w:style>
  <w:style w:type="character" w:customStyle="1" w:styleId="Small">
    <w:name w:val="Small"/>
    <w:basedOn w:val="DefaultParagraphFont"/>
    <w:rsid w:val="00447BFA"/>
    <w:rPr>
      <w:sz w:val="16"/>
    </w:rPr>
  </w:style>
  <w:style w:type="paragraph" w:customStyle="1" w:styleId="WideTable">
    <w:name w:val="Wide Table"/>
    <w:basedOn w:val="Normal"/>
    <w:rsid w:val="00447BFA"/>
    <w:pPr>
      <w:ind w:left="-1418"/>
    </w:pPr>
    <w:rPr>
      <w:sz w:val="2"/>
      <w:szCs w:val="2"/>
    </w:rPr>
  </w:style>
  <w:style w:type="character" w:styleId="PageNumber">
    <w:name w:val="page number"/>
    <w:basedOn w:val="DefaultParagraphFont"/>
    <w:rsid w:val="00447BFA"/>
  </w:style>
  <w:style w:type="paragraph" w:styleId="Quote">
    <w:name w:val="Quote"/>
    <w:basedOn w:val="Heading1"/>
    <w:link w:val="QuoteChar"/>
    <w:qFormat/>
    <w:rsid w:val="00447BFA"/>
    <w:rPr>
      <w:b w:val="0"/>
      <w:sz w:val="72"/>
      <w:szCs w:val="72"/>
      <w:lang w:val="en-NZ"/>
    </w:rPr>
  </w:style>
  <w:style w:type="character" w:customStyle="1" w:styleId="QuoteChar">
    <w:name w:val="Quote Char"/>
    <w:basedOn w:val="DefaultParagraphFont"/>
    <w:link w:val="Quote"/>
    <w:rsid w:val="00447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BFA"/>
    <w:pPr>
      <w:pageBreakBefore/>
    </w:pPr>
  </w:style>
  <w:style w:type="paragraph" w:customStyle="1" w:styleId="Border">
    <w:name w:val="Border"/>
    <w:basedOn w:val="Normal"/>
    <w:qFormat/>
    <w:rsid w:val="00447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BFA"/>
    <w:rPr>
      <w:b/>
      <w:bCs/>
      <w:i/>
      <w:iCs/>
      <w:color w:val="auto"/>
    </w:rPr>
  </w:style>
  <w:style w:type="paragraph" w:styleId="IntenseQuote">
    <w:name w:val="Intense Quote"/>
    <w:basedOn w:val="Normal"/>
    <w:next w:val="Normal"/>
    <w:link w:val="IntenseQuoteChar"/>
    <w:uiPriority w:val="30"/>
    <w:qFormat/>
    <w:rsid w:val="00447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BFA"/>
    <w:rPr>
      <w:smallCaps/>
      <w:color w:val="auto"/>
      <w:u w:val="single"/>
    </w:rPr>
  </w:style>
  <w:style w:type="character" w:styleId="IntenseReference">
    <w:name w:val="Intense Reference"/>
    <w:basedOn w:val="DefaultParagraphFont"/>
    <w:uiPriority w:val="32"/>
    <w:qFormat/>
    <w:rsid w:val="00447BFA"/>
    <w:rPr>
      <w:b/>
      <w:bCs/>
      <w:smallCaps/>
      <w:color w:val="auto"/>
      <w:spacing w:val="5"/>
      <w:u w:val="single"/>
    </w:rPr>
  </w:style>
  <w:style w:type="paragraph" w:customStyle="1" w:styleId="2ColumnHeading">
    <w:name w:val="2Column Heading"/>
    <w:basedOn w:val="BodyText"/>
    <w:qFormat/>
    <w:rsid w:val="00447BFA"/>
    <w:pPr>
      <w:spacing w:after="60"/>
      <w:ind w:left="-2268"/>
    </w:pPr>
    <w:rPr>
      <w:b/>
    </w:rPr>
  </w:style>
  <w:style w:type="paragraph" w:customStyle="1" w:styleId="Heading1TOC">
    <w:name w:val="Heading1 TOC"/>
    <w:basedOn w:val="Normal"/>
    <w:qFormat/>
    <w:rsid w:val="00447BFA"/>
    <w:pPr>
      <w:spacing w:before="240" w:after="120"/>
    </w:pPr>
    <w:rPr>
      <w:rFonts w:ascii="Times New Roman" w:hAnsi="Times New Roman"/>
      <w:b/>
      <w:sz w:val="32"/>
    </w:rPr>
  </w:style>
  <w:style w:type="paragraph" w:customStyle="1" w:styleId="Heading2TOC">
    <w:name w:val="Heading2 TOC"/>
    <w:basedOn w:val="Normal"/>
    <w:qFormat/>
    <w:rsid w:val="00447BFA"/>
    <w:pPr>
      <w:spacing w:before="240" w:after="60"/>
    </w:pPr>
    <w:rPr>
      <w:rFonts w:ascii="Times New Roman" w:hAnsi="Times New Roman"/>
      <w:b/>
      <w:sz w:val="28"/>
    </w:rPr>
  </w:style>
  <w:style w:type="character" w:customStyle="1" w:styleId="Underline">
    <w:name w:val="Underline"/>
    <w:basedOn w:val="DefaultParagraphFont"/>
    <w:qFormat/>
    <w:rsid w:val="00447BFA"/>
    <w:rPr>
      <w:u w:val="single"/>
    </w:rPr>
  </w:style>
  <w:style w:type="character" w:customStyle="1" w:styleId="BoldandItalics">
    <w:name w:val="Bold and Italics"/>
    <w:qFormat/>
    <w:rsid w:val="00447BFA"/>
    <w:rPr>
      <w:b/>
      <w:i/>
      <w:u w:val="none"/>
    </w:rPr>
  </w:style>
  <w:style w:type="paragraph" w:styleId="BalloonText">
    <w:name w:val="Balloon Text"/>
    <w:basedOn w:val="Normal"/>
    <w:link w:val="BalloonTextChar"/>
    <w:rsid w:val="00447BFA"/>
    <w:rPr>
      <w:rFonts w:ascii="Tahoma" w:hAnsi="Tahoma" w:cs="Tahoma"/>
      <w:sz w:val="16"/>
      <w:szCs w:val="16"/>
    </w:rPr>
  </w:style>
  <w:style w:type="character" w:customStyle="1" w:styleId="BalloonTextChar">
    <w:name w:val="Balloon Text Char"/>
    <w:basedOn w:val="DefaultParagraphFont"/>
    <w:link w:val="BalloonText"/>
    <w:rsid w:val="00447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B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BFA"/>
    <w:rPr>
      <w:b/>
      <w:color w:val="660033"/>
      <w:spacing w:val="0"/>
    </w:rPr>
  </w:style>
  <w:style w:type="paragraph" w:customStyle="1" w:styleId="Nameditemlist">
    <w:name w:val="Named item list"/>
    <w:basedOn w:val="BodyText"/>
    <w:qFormat/>
    <w:rsid w:val="00447BFA"/>
    <w:pPr>
      <w:tabs>
        <w:tab w:val="left" w:pos="2835"/>
      </w:tabs>
      <w:ind w:left="2835" w:hanging="2835"/>
    </w:pPr>
  </w:style>
  <w:style w:type="paragraph" w:customStyle="1" w:styleId="BodyTextnopadding">
    <w:name w:val="Body Text no padding"/>
    <w:basedOn w:val="BodyText"/>
    <w:qFormat/>
    <w:rsid w:val="00447BFA"/>
    <w:pPr>
      <w:spacing w:before="0" w:after="0"/>
    </w:pPr>
  </w:style>
  <w:style w:type="paragraph" w:customStyle="1" w:styleId="BodyTextBold">
    <w:name w:val="Body Text Bold"/>
    <w:basedOn w:val="BodyText"/>
    <w:qFormat/>
    <w:rsid w:val="00447BFA"/>
    <w:rPr>
      <w:b/>
    </w:rPr>
  </w:style>
  <w:style w:type="character" w:styleId="Hyperlink">
    <w:name w:val="Hyperlink"/>
    <w:basedOn w:val="DefaultParagraphFont"/>
    <w:uiPriority w:val="99"/>
    <w:unhideWhenUsed/>
    <w:rsid w:val="005B37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3556</Characters>
  <Application>Microsoft Office Word</Application>
  <DocSecurity>0</DocSecurity>
  <Lines>148</Lines>
  <Paragraphs>81</Paragraphs>
  <ScaleCrop>false</ScaleCrop>
  <Company>Author-it Software Corporation Ltd.</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MSFFM3008 Select timbers for furniture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2022-06-03T08:11:00Z</dcterms:created>
  <dcterms:modified xsi:type="dcterms:W3CDTF">2022-06-03T08:11:00Z</dcterms:modified>
</cp:coreProperties>
</file>