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3E7C" w:rsidP="00A33E7C">
      <w:pPr>
        <w:pStyle w:val="Title"/>
      </w:pPr>
      <w:r>
        <w:fldChar w:fldCharType="begin"/>
      </w:r>
      <w:r>
        <w:instrText xml:space="preserve"> TITLE   \* MERGEFORMAT </w:instrText>
      </w:r>
      <w:r>
        <w:fldChar w:fldCharType="separate"/>
      </w:r>
      <w:r>
        <w:t>MSFFM3002 Construct furniture using leg and rail method</w:t>
      </w:r>
      <w:r>
        <w:fldChar w:fldCharType="end"/>
      </w:r>
    </w:p>
    <w:p w:rsidR="00A33E7C" w:rsidP="00A33E7C">
      <w:pPr>
        <w:pStyle w:val="Version"/>
        <w:sectPr w:rsidSect="007743B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743BA" w:rsidP="007743BA">
      <w:pPr>
        <w:pStyle w:val="SuperHeading"/>
      </w:pPr>
      <w:r w:rsidRPr="007743BA">
        <w:t>MSFFM3002 Construct furniture using leg and rail method</w:t>
      </w:r>
    </w:p>
    <w:p w:rsidR="00000000" w:rsidRPr="007743BA" w:rsidP="007743BA">
      <w:pPr>
        <w:pStyle w:val="Heading1"/>
      </w:pPr>
      <w:bookmarkStart w:id="1" w:name="O_634622"/>
      <w:bookmarkEnd w:id="1"/>
      <w:r w:rsidRPr="007743BA">
        <w:t>Modification History</w:t>
      </w:r>
    </w:p>
    <w:p w:rsidR="00000000" w:rsidRPr="007743BA" w:rsidP="00A33E7C">
      <w:pPr>
        <w:pStyle w:val="BodyText"/>
      </w:pPr>
      <w:r w:rsidRPr="007743BA">
        <w:t>Release 1 - New unit of competency</w:t>
      </w:r>
    </w:p>
    <w:p w:rsidR="00000000" w:rsidRPr="007743BA" w:rsidP="007743BA">
      <w:pPr>
        <w:pStyle w:val="Heading1"/>
      </w:pPr>
      <w:bookmarkStart w:id="2" w:name="O_634630"/>
      <w:bookmarkEnd w:id="2"/>
      <w:r w:rsidRPr="007743BA">
        <w:t>Application</w:t>
      </w:r>
    </w:p>
    <w:p w:rsidR="00000000" w:rsidRPr="007743BA" w:rsidP="00A33E7C">
      <w:pPr>
        <w:pStyle w:val="BodyText"/>
      </w:pPr>
      <w:r w:rsidRPr="007743BA">
        <w:t>This unit of competency covers following plans to construct and assemble furniture using leg and rail construction.</w:t>
      </w:r>
    </w:p>
    <w:p w:rsidR="00000000" w:rsidRPr="007743BA" w:rsidP="00A33E7C">
      <w:pPr>
        <w:pStyle w:val="BodyText"/>
      </w:pPr>
      <w:r w:rsidRPr="007743BA">
        <w:t>No licensing, legislative or certifica</w:t>
      </w:r>
      <w:r w:rsidRPr="007743BA">
        <w:t>tion requirements apply to this unit at the time of publication.</w:t>
      </w:r>
    </w:p>
    <w:p w:rsidR="00000000" w:rsidRPr="007743BA" w:rsidP="007743BA">
      <w:pPr>
        <w:pStyle w:val="Heading1"/>
      </w:pPr>
      <w:bookmarkStart w:id="3" w:name="O_634629"/>
      <w:bookmarkEnd w:id="3"/>
      <w:r w:rsidRPr="007743BA">
        <w:t>Pre-requisite Unit</w:t>
      </w:r>
    </w:p>
    <w:p w:rsidR="00000000" w:rsidRPr="007743BA" w:rsidP="007743BA">
      <w:pPr>
        <w:pStyle w:val="Heading1"/>
      </w:pPr>
      <w:bookmarkStart w:id="4" w:name="O_634628"/>
      <w:bookmarkEnd w:id="4"/>
      <w:r w:rsidRPr="007743BA">
        <w:t>Competency Field</w:t>
      </w:r>
    </w:p>
    <w:p w:rsidR="00000000" w:rsidRPr="007743BA" w:rsidP="007743BA">
      <w:pPr>
        <w:pStyle w:val="Heading1"/>
      </w:pPr>
      <w:bookmarkStart w:id="5" w:name="O_634627"/>
      <w:bookmarkEnd w:id="5"/>
      <w:r w:rsidRPr="007743BA">
        <w:t>Unit Sector</w:t>
      </w:r>
    </w:p>
    <w:p w:rsidR="00000000" w:rsidRPr="007743BA" w:rsidP="00A33E7C">
      <w:pPr>
        <w:pStyle w:val="BodyText"/>
      </w:pPr>
      <w:r w:rsidRPr="007743BA">
        <w:t>Furniture Making</w:t>
      </w:r>
    </w:p>
    <w:p w:rsidR="00000000" w:rsidRPr="007743BA" w:rsidP="007743BA">
      <w:pPr>
        <w:pStyle w:val="Heading1"/>
      </w:pPr>
      <w:bookmarkStart w:id="6" w:name="O_634626"/>
      <w:bookmarkEnd w:id="6"/>
      <w:r w:rsidRPr="007743BA">
        <w:t>Elements and Performance Criteria</w:t>
      </w:r>
    </w:p>
    <w:tbl>
      <w:tblPr>
        <w:tblW w:w="9286" w:type="dxa"/>
        <w:tblLayout w:type="fixed"/>
        <w:tblCellMar>
          <w:left w:w="62" w:type="dxa"/>
          <w:right w:w="62" w:type="dxa"/>
        </w:tblCellMar>
        <w:tblLook w:val="0000"/>
      </w:tblPr>
      <w:tblGrid>
        <w:gridCol w:w="574"/>
        <w:gridCol w:w="2185"/>
        <w:gridCol w:w="683"/>
        <w:gridCol w:w="5844"/>
      </w:tblGrid>
      <w:tr w:rsidTr="007743BA">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7743BA">
            <w:pPr>
              <w:pStyle w:val="BodyText"/>
              <w:rPr>
                <w:lang w:val="en-NZ"/>
              </w:rPr>
            </w:pPr>
            <w:r w:rsidRPr="007743BA">
              <w:t>Elements describe the esse</w:t>
            </w:r>
            <w:r w:rsidRPr="007743BA">
              <w:t>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7743BA">
            <w:pPr>
              <w:pStyle w:val="BodyText"/>
              <w:rPr>
                <w:lang w:val="en-NZ"/>
              </w:rPr>
            </w:pPr>
            <w:r w:rsidRPr="007743BA">
              <w:t>Performance criteria describe the performance needed to demonstrate achievement of the element.</w:t>
            </w:r>
          </w:p>
        </w:tc>
      </w:tr>
      <w:tr w:rsidTr="007743BA">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7743BA">
            <w:pPr>
              <w:pStyle w:val="BodyText"/>
              <w:rPr>
                <w:lang w:val="en-NZ"/>
              </w:rPr>
            </w:pPr>
            <w:r w:rsidRPr="007743BA">
              <w:t>1</w:t>
            </w:r>
          </w:p>
        </w:tc>
        <w:tc>
          <w:tcPr>
            <w:tcW w:w="2185" w:type="dxa"/>
            <w:tcBorders>
              <w:top w:val="nil"/>
              <w:left w:val="nil"/>
              <w:bottom w:val="nil"/>
              <w:right w:val="nil"/>
            </w:tcBorders>
            <w:tcMar>
              <w:top w:w="0" w:type="dxa"/>
              <w:left w:w="62" w:type="dxa"/>
              <w:bottom w:w="0" w:type="dxa"/>
              <w:right w:w="62" w:type="dxa"/>
            </w:tcMar>
          </w:tcPr>
          <w:p w:rsidR="00000000" w:rsidP="007743BA">
            <w:pPr>
              <w:pStyle w:val="BodyText"/>
              <w:rPr>
                <w:lang w:val="en-NZ"/>
              </w:rPr>
            </w:pPr>
            <w:r w:rsidRPr="007743BA">
              <w:t>Prepare for work</w:t>
            </w:r>
          </w:p>
        </w:tc>
        <w:tc>
          <w:tcPr>
            <w:tcW w:w="683" w:type="dxa"/>
            <w:tcBorders>
              <w:top w:val="nil"/>
              <w:left w:val="nil"/>
              <w:bottom w:val="nil"/>
              <w:right w:val="nil"/>
            </w:tcBorders>
            <w:tcMar>
              <w:top w:w="0" w:type="dxa"/>
              <w:left w:w="62" w:type="dxa"/>
              <w:bottom w:w="0" w:type="dxa"/>
              <w:right w:w="62" w:type="dxa"/>
            </w:tcMar>
          </w:tcPr>
          <w:p w:rsidR="00000000" w:rsidP="007743BA">
            <w:pPr>
              <w:pStyle w:val="BodyText"/>
              <w:rPr>
                <w:lang w:val="en-NZ"/>
              </w:rPr>
            </w:pPr>
            <w:r w:rsidRPr="007743BA">
              <w:t>1.1</w:t>
            </w:r>
          </w:p>
        </w:tc>
        <w:tc>
          <w:tcPr>
            <w:tcW w:w="5844" w:type="dxa"/>
            <w:tcBorders>
              <w:top w:val="nil"/>
              <w:left w:val="nil"/>
              <w:bottom w:val="nil"/>
              <w:right w:val="nil"/>
            </w:tcBorders>
            <w:tcMar>
              <w:top w:w="0" w:type="dxa"/>
              <w:left w:w="62" w:type="dxa"/>
              <w:bottom w:w="0" w:type="dxa"/>
              <w:right w:w="62" w:type="dxa"/>
            </w:tcMar>
          </w:tcPr>
          <w:p w:rsidR="00000000" w:rsidP="007743BA">
            <w:pPr>
              <w:pStyle w:val="BodyText"/>
              <w:rPr>
                <w:lang w:val="en-NZ"/>
              </w:rPr>
            </w:pPr>
            <w:r w:rsidRPr="007743BA">
              <w:t>Work instructions are used to determine job requirements, including design, tolerances, process, materials, finish and quantity</w:t>
            </w:r>
          </w:p>
        </w:tc>
      </w:tr>
      <w:tr w:rsidTr="007743BA">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7743BA">
            <w:pPr>
              <w:pStyle w:val="BodyText"/>
              <w:rPr>
                <w:lang w:val="en-NZ"/>
              </w:rPr>
            </w:pPr>
            <w:r w:rsidRPr="007743BA">
              <w:t>1.2</w:t>
            </w:r>
          </w:p>
        </w:tc>
        <w:tc>
          <w:tcPr>
            <w:tcW w:w="5844" w:type="dxa"/>
            <w:tcBorders>
              <w:top w:val="nil"/>
              <w:left w:val="nil"/>
              <w:bottom w:val="nil"/>
              <w:right w:val="nil"/>
            </w:tcBorders>
            <w:tcMar>
              <w:top w:w="0" w:type="dxa"/>
              <w:left w:w="62" w:type="dxa"/>
              <w:bottom w:w="0" w:type="dxa"/>
              <w:right w:w="62" w:type="dxa"/>
            </w:tcMar>
          </w:tcPr>
          <w:p w:rsidR="00000000" w:rsidP="007743BA">
            <w:pPr>
              <w:pStyle w:val="BodyText"/>
              <w:rPr>
                <w:lang w:val="en-NZ"/>
              </w:rPr>
            </w:pPr>
            <w:r w:rsidRPr="007743BA">
              <w:t>Construction and assembly sequence are planned</w:t>
            </w:r>
          </w:p>
        </w:tc>
      </w:tr>
      <w:tr w:rsidTr="007743BA">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7743BA">
            <w:pPr>
              <w:pStyle w:val="BodyText"/>
              <w:rPr>
                <w:lang w:val="en-NZ"/>
              </w:rPr>
            </w:pPr>
            <w:r w:rsidRPr="007743BA">
              <w:t>1.3</w:t>
            </w:r>
          </w:p>
        </w:tc>
        <w:tc>
          <w:tcPr>
            <w:tcW w:w="5844" w:type="dxa"/>
            <w:tcBorders>
              <w:top w:val="nil"/>
              <w:left w:val="nil"/>
              <w:bottom w:val="nil"/>
              <w:right w:val="nil"/>
            </w:tcBorders>
            <w:tcMar>
              <w:top w:w="0" w:type="dxa"/>
              <w:left w:w="62" w:type="dxa"/>
              <w:bottom w:w="0" w:type="dxa"/>
              <w:right w:w="62" w:type="dxa"/>
            </w:tcMar>
          </w:tcPr>
          <w:p w:rsidR="00000000" w:rsidP="007743BA">
            <w:pPr>
              <w:pStyle w:val="BodyText"/>
              <w:rPr>
                <w:lang w:val="en-NZ"/>
              </w:rPr>
            </w:pPr>
            <w:r w:rsidRPr="007743BA">
              <w:t>Procedures are determined for checking quality at each stage of the</w:t>
            </w:r>
            <w:r w:rsidRPr="007743BA">
              <w:t xml:space="preserve"> process</w:t>
            </w:r>
          </w:p>
        </w:tc>
      </w:tr>
      <w:tr w:rsidTr="007743BA">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7743BA">
            <w:pPr>
              <w:pStyle w:val="BodyText"/>
              <w:rPr>
                <w:lang w:val="en-NZ"/>
              </w:rPr>
            </w:pPr>
            <w:r w:rsidRPr="007743BA">
              <w:t>1.4</w:t>
            </w:r>
          </w:p>
        </w:tc>
        <w:tc>
          <w:tcPr>
            <w:tcW w:w="5844" w:type="dxa"/>
            <w:tcBorders>
              <w:top w:val="nil"/>
              <w:left w:val="nil"/>
              <w:bottom w:val="nil"/>
              <w:right w:val="nil"/>
            </w:tcBorders>
            <w:tcMar>
              <w:top w:w="0" w:type="dxa"/>
              <w:left w:w="62" w:type="dxa"/>
              <w:bottom w:w="0" w:type="dxa"/>
              <w:right w:w="62" w:type="dxa"/>
            </w:tcMar>
          </w:tcPr>
          <w:p w:rsidR="00000000" w:rsidP="007743BA">
            <w:pPr>
              <w:pStyle w:val="BodyText"/>
              <w:rPr>
                <w:lang w:val="en-NZ"/>
              </w:rPr>
            </w:pPr>
            <w:r w:rsidRPr="007743BA">
              <w:t>Work health and safety (WHS) requirements, including personal protection needs, are observed throughout the work</w:t>
            </w:r>
          </w:p>
        </w:tc>
      </w:tr>
      <w:tr w:rsidTr="007743BA">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7743BA">
            <w:pPr>
              <w:pStyle w:val="BodyText"/>
              <w:rPr>
                <w:lang w:val="en-NZ"/>
              </w:rPr>
            </w:pPr>
            <w:r w:rsidRPr="007743BA">
              <w:t>1.5</w:t>
            </w:r>
          </w:p>
        </w:tc>
        <w:tc>
          <w:tcPr>
            <w:tcW w:w="5844" w:type="dxa"/>
            <w:tcBorders>
              <w:top w:val="nil"/>
              <w:left w:val="nil"/>
              <w:bottom w:val="nil"/>
              <w:right w:val="nil"/>
            </w:tcBorders>
            <w:tcMar>
              <w:top w:w="0" w:type="dxa"/>
              <w:left w:w="62" w:type="dxa"/>
              <w:bottom w:w="0" w:type="dxa"/>
              <w:right w:w="62" w:type="dxa"/>
            </w:tcMar>
          </w:tcPr>
          <w:p w:rsidR="00000000" w:rsidP="007743BA">
            <w:pPr>
              <w:pStyle w:val="BodyText"/>
              <w:rPr>
                <w:lang w:val="en-NZ"/>
              </w:rPr>
            </w:pPr>
            <w:r w:rsidRPr="007743BA">
              <w:t>Suitable work area is selected for the task</w:t>
            </w:r>
          </w:p>
        </w:tc>
      </w:tr>
      <w:tr w:rsidTr="007743BA">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7743BA">
            <w:pPr>
              <w:pStyle w:val="BodyText"/>
              <w:rPr>
                <w:lang w:val="en-NZ"/>
              </w:rPr>
            </w:pPr>
            <w:r w:rsidRPr="007743BA">
              <w:t>1.6</w:t>
            </w:r>
          </w:p>
        </w:tc>
        <w:tc>
          <w:tcPr>
            <w:tcW w:w="5844" w:type="dxa"/>
            <w:tcBorders>
              <w:top w:val="nil"/>
              <w:left w:val="nil"/>
              <w:bottom w:val="nil"/>
              <w:right w:val="nil"/>
            </w:tcBorders>
            <w:tcMar>
              <w:top w:w="0" w:type="dxa"/>
              <w:left w:w="62" w:type="dxa"/>
              <w:bottom w:w="0" w:type="dxa"/>
              <w:right w:w="62" w:type="dxa"/>
            </w:tcMar>
          </w:tcPr>
          <w:p w:rsidR="00000000" w:rsidP="007743BA">
            <w:pPr>
              <w:pStyle w:val="BodyText"/>
              <w:rPr>
                <w:lang w:val="en-NZ"/>
              </w:rPr>
            </w:pPr>
            <w:r w:rsidRPr="007743BA">
              <w:t>Preparatory drawings/set-outs/rods for tasks are completed</w:t>
            </w:r>
          </w:p>
        </w:tc>
      </w:tr>
      <w:tr w:rsidTr="007743BA">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7743BA">
            <w:pPr>
              <w:pStyle w:val="BodyText"/>
              <w:rPr>
                <w:lang w:val="en-NZ"/>
              </w:rPr>
            </w:pPr>
            <w:r w:rsidRPr="007743BA">
              <w:t>1.7</w:t>
            </w:r>
          </w:p>
        </w:tc>
        <w:tc>
          <w:tcPr>
            <w:tcW w:w="5844" w:type="dxa"/>
            <w:tcBorders>
              <w:top w:val="nil"/>
              <w:left w:val="nil"/>
              <w:bottom w:val="nil"/>
              <w:right w:val="nil"/>
            </w:tcBorders>
            <w:tcMar>
              <w:top w:w="0" w:type="dxa"/>
              <w:left w:w="62" w:type="dxa"/>
              <w:bottom w:w="0" w:type="dxa"/>
              <w:right w:w="62" w:type="dxa"/>
            </w:tcMar>
          </w:tcPr>
          <w:p w:rsidR="00000000" w:rsidP="007743BA">
            <w:pPr>
              <w:pStyle w:val="BodyText"/>
              <w:rPr>
                <w:lang w:val="en-NZ"/>
              </w:rPr>
            </w:pPr>
            <w:r w:rsidRPr="007743BA">
              <w:t>Cutting list for components is developed</w:t>
            </w:r>
          </w:p>
        </w:tc>
      </w:tr>
      <w:tr w:rsidTr="007743BA">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7743BA">
            <w:pPr>
              <w:pStyle w:val="BodyText"/>
              <w:rPr>
                <w:lang w:val="en-NZ"/>
              </w:rPr>
            </w:pPr>
            <w:r w:rsidRPr="007743BA">
              <w:t>1.8</w:t>
            </w:r>
          </w:p>
        </w:tc>
        <w:tc>
          <w:tcPr>
            <w:tcW w:w="5844" w:type="dxa"/>
            <w:tcBorders>
              <w:top w:val="nil"/>
              <w:left w:val="nil"/>
              <w:bottom w:val="nil"/>
              <w:right w:val="nil"/>
            </w:tcBorders>
            <w:tcMar>
              <w:top w:w="0" w:type="dxa"/>
              <w:left w:w="62" w:type="dxa"/>
              <w:bottom w:w="0" w:type="dxa"/>
              <w:right w:w="62" w:type="dxa"/>
            </w:tcMar>
          </w:tcPr>
          <w:p w:rsidR="00000000" w:rsidP="007743BA">
            <w:pPr>
              <w:pStyle w:val="BodyText"/>
              <w:rPr>
                <w:lang w:val="en-NZ"/>
              </w:rPr>
            </w:pPr>
            <w:r w:rsidRPr="007743BA">
              <w:t>Materials are selected following work instructions</w:t>
            </w:r>
          </w:p>
        </w:tc>
      </w:tr>
      <w:tr w:rsidTr="007743BA">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7743BA">
            <w:pPr>
              <w:pStyle w:val="BodyText"/>
              <w:rPr>
                <w:lang w:val="en-NZ"/>
              </w:rPr>
            </w:pPr>
            <w:r w:rsidRPr="007743BA">
              <w:t>1.9</w:t>
            </w:r>
          </w:p>
        </w:tc>
        <w:tc>
          <w:tcPr>
            <w:tcW w:w="5844" w:type="dxa"/>
            <w:tcBorders>
              <w:top w:val="nil"/>
              <w:left w:val="nil"/>
              <w:bottom w:val="nil"/>
              <w:right w:val="nil"/>
            </w:tcBorders>
            <w:tcMar>
              <w:top w:w="0" w:type="dxa"/>
              <w:left w:w="62" w:type="dxa"/>
              <w:bottom w:w="0" w:type="dxa"/>
              <w:right w:w="62" w:type="dxa"/>
            </w:tcMar>
          </w:tcPr>
          <w:p w:rsidR="00000000" w:rsidP="007743BA">
            <w:pPr>
              <w:pStyle w:val="BodyText"/>
              <w:rPr>
                <w:lang w:val="en-NZ"/>
              </w:rPr>
            </w:pPr>
            <w:r w:rsidRPr="007743BA">
              <w:t>Tools and equipment suitable for construction are identified and checked for safe and effective operation</w:t>
            </w:r>
          </w:p>
        </w:tc>
      </w:tr>
      <w:tr w:rsidTr="007743BA">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7743BA">
            <w:pPr>
              <w:pStyle w:val="BodyText"/>
              <w:rPr>
                <w:lang w:val="en-NZ"/>
              </w:rPr>
            </w:pPr>
            <w:r w:rsidRPr="007743BA">
              <w:t>2</w:t>
            </w:r>
          </w:p>
        </w:tc>
        <w:tc>
          <w:tcPr>
            <w:tcW w:w="2185" w:type="dxa"/>
            <w:tcBorders>
              <w:top w:val="nil"/>
              <w:left w:val="nil"/>
              <w:bottom w:val="nil"/>
              <w:right w:val="nil"/>
            </w:tcBorders>
            <w:tcMar>
              <w:top w:w="0" w:type="dxa"/>
              <w:left w:w="62" w:type="dxa"/>
              <w:bottom w:w="0" w:type="dxa"/>
              <w:right w:w="62" w:type="dxa"/>
            </w:tcMar>
          </w:tcPr>
          <w:p w:rsidR="00000000" w:rsidP="007743BA">
            <w:pPr>
              <w:pStyle w:val="BodyText"/>
              <w:rPr>
                <w:lang w:val="en-NZ"/>
              </w:rPr>
            </w:pPr>
            <w:r w:rsidRPr="007743BA">
              <w:t>Complete construction</w:t>
            </w:r>
          </w:p>
        </w:tc>
        <w:tc>
          <w:tcPr>
            <w:tcW w:w="683" w:type="dxa"/>
            <w:tcBorders>
              <w:top w:val="nil"/>
              <w:left w:val="nil"/>
              <w:bottom w:val="nil"/>
              <w:right w:val="nil"/>
            </w:tcBorders>
            <w:tcMar>
              <w:top w:w="0" w:type="dxa"/>
              <w:left w:w="62" w:type="dxa"/>
              <w:bottom w:w="0" w:type="dxa"/>
              <w:right w:w="62" w:type="dxa"/>
            </w:tcMar>
          </w:tcPr>
          <w:p w:rsidR="00000000" w:rsidP="007743BA">
            <w:pPr>
              <w:pStyle w:val="BodyText"/>
              <w:rPr>
                <w:lang w:val="en-NZ"/>
              </w:rPr>
            </w:pPr>
            <w:r w:rsidRPr="007743BA">
              <w:t>2.1</w:t>
            </w:r>
          </w:p>
        </w:tc>
        <w:tc>
          <w:tcPr>
            <w:tcW w:w="5844" w:type="dxa"/>
            <w:tcBorders>
              <w:top w:val="nil"/>
              <w:left w:val="nil"/>
              <w:bottom w:val="nil"/>
              <w:right w:val="nil"/>
            </w:tcBorders>
            <w:tcMar>
              <w:top w:w="0" w:type="dxa"/>
              <w:left w:w="62" w:type="dxa"/>
              <w:bottom w:w="0" w:type="dxa"/>
              <w:right w:w="62" w:type="dxa"/>
            </w:tcMar>
          </w:tcPr>
          <w:p w:rsidR="00000000" w:rsidP="007743BA">
            <w:pPr>
              <w:pStyle w:val="BodyText"/>
              <w:rPr>
                <w:lang w:val="en-NZ"/>
              </w:rPr>
            </w:pPr>
            <w:r w:rsidRPr="007743BA">
              <w:t>Material is set out and prepared according to work instructions and components are marked according to workplace procedures</w:t>
            </w:r>
          </w:p>
        </w:tc>
      </w:tr>
      <w:tr w:rsidTr="007743BA">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7743BA">
            <w:pPr>
              <w:pStyle w:val="BodyText"/>
              <w:rPr>
                <w:lang w:val="en-NZ"/>
              </w:rPr>
            </w:pPr>
            <w:r w:rsidRPr="007743BA">
              <w:t>2.2</w:t>
            </w:r>
          </w:p>
        </w:tc>
        <w:tc>
          <w:tcPr>
            <w:tcW w:w="5844" w:type="dxa"/>
            <w:tcBorders>
              <w:top w:val="nil"/>
              <w:left w:val="nil"/>
              <w:bottom w:val="nil"/>
              <w:right w:val="nil"/>
            </w:tcBorders>
            <w:tcMar>
              <w:top w:w="0" w:type="dxa"/>
              <w:left w:w="62" w:type="dxa"/>
              <w:bottom w:w="0" w:type="dxa"/>
              <w:right w:w="62" w:type="dxa"/>
            </w:tcMar>
          </w:tcPr>
          <w:p w:rsidR="00000000" w:rsidP="007743BA">
            <w:pPr>
              <w:pStyle w:val="BodyText"/>
              <w:rPr>
                <w:lang w:val="en-NZ"/>
              </w:rPr>
            </w:pPr>
            <w:r w:rsidRPr="007743BA">
              <w:t>Tools, machines and equipment are used in accordance with safety requirements and manufacturer specifications</w:t>
            </w:r>
          </w:p>
        </w:tc>
      </w:tr>
      <w:tr w:rsidTr="007743BA">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7743BA">
            <w:pPr>
              <w:pStyle w:val="BodyText"/>
              <w:rPr>
                <w:lang w:val="en-NZ"/>
              </w:rPr>
            </w:pPr>
            <w:r w:rsidRPr="007743BA">
              <w:t>2.3</w:t>
            </w:r>
          </w:p>
        </w:tc>
        <w:tc>
          <w:tcPr>
            <w:tcW w:w="5844" w:type="dxa"/>
            <w:tcBorders>
              <w:top w:val="nil"/>
              <w:left w:val="nil"/>
              <w:bottom w:val="nil"/>
              <w:right w:val="nil"/>
            </w:tcBorders>
            <w:tcMar>
              <w:top w:w="0" w:type="dxa"/>
              <w:left w:w="62" w:type="dxa"/>
              <w:bottom w:w="0" w:type="dxa"/>
              <w:right w:w="62" w:type="dxa"/>
            </w:tcMar>
          </w:tcPr>
          <w:p w:rsidR="00000000" w:rsidP="007743BA">
            <w:pPr>
              <w:pStyle w:val="BodyText"/>
              <w:rPr>
                <w:lang w:val="en-NZ"/>
              </w:rPr>
            </w:pPr>
            <w:r w:rsidRPr="007743BA">
              <w:t>Componen</w:t>
            </w:r>
            <w:r w:rsidRPr="007743BA">
              <w:t>ts are manufactured, including any specified shapes, angles or curves, and checked against set-outs and job requirements</w:t>
            </w:r>
          </w:p>
        </w:tc>
      </w:tr>
      <w:tr w:rsidTr="007743BA">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7743BA">
            <w:pPr>
              <w:pStyle w:val="BodyText"/>
              <w:rPr>
                <w:lang w:val="en-NZ"/>
              </w:rPr>
            </w:pPr>
            <w:r w:rsidRPr="007743BA">
              <w:t>2.4</w:t>
            </w:r>
          </w:p>
        </w:tc>
        <w:tc>
          <w:tcPr>
            <w:tcW w:w="5844" w:type="dxa"/>
            <w:tcBorders>
              <w:top w:val="nil"/>
              <w:left w:val="nil"/>
              <w:bottom w:val="nil"/>
              <w:right w:val="nil"/>
            </w:tcBorders>
            <w:tcMar>
              <w:top w:w="0" w:type="dxa"/>
              <w:left w:w="62" w:type="dxa"/>
              <w:bottom w:w="0" w:type="dxa"/>
              <w:right w:w="62" w:type="dxa"/>
            </w:tcMar>
          </w:tcPr>
          <w:p w:rsidR="00000000" w:rsidP="007743BA">
            <w:pPr>
              <w:pStyle w:val="BodyText"/>
              <w:rPr>
                <w:lang w:val="en-NZ"/>
              </w:rPr>
            </w:pPr>
            <w:r w:rsidRPr="007743BA">
              <w:t>Components are assembled using jigs and/or clamps and fastenings</w:t>
            </w:r>
          </w:p>
        </w:tc>
      </w:tr>
      <w:tr w:rsidTr="007743BA">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7743BA">
            <w:pPr>
              <w:pStyle w:val="BodyText"/>
              <w:rPr>
                <w:lang w:val="en-NZ"/>
              </w:rPr>
            </w:pPr>
            <w:r w:rsidRPr="007743BA">
              <w:t>2.5</w:t>
            </w:r>
          </w:p>
        </w:tc>
        <w:tc>
          <w:tcPr>
            <w:tcW w:w="5844" w:type="dxa"/>
            <w:tcBorders>
              <w:top w:val="nil"/>
              <w:left w:val="nil"/>
              <w:bottom w:val="nil"/>
              <w:right w:val="nil"/>
            </w:tcBorders>
            <w:tcMar>
              <w:top w:w="0" w:type="dxa"/>
              <w:left w:w="62" w:type="dxa"/>
              <w:bottom w:w="0" w:type="dxa"/>
              <w:right w:w="62" w:type="dxa"/>
            </w:tcMar>
          </w:tcPr>
          <w:p w:rsidR="00000000" w:rsidP="007743BA">
            <w:pPr>
              <w:pStyle w:val="BodyText"/>
              <w:rPr>
                <w:lang w:val="en-NZ"/>
              </w:rPr>
            </w:pPr>
            <w:r w:rsidRPr="007743BA">
              <w:t>Adhesives are applied according to workplace procedures and/or manufacturer instructions</w:t>
            </w:r>
          </w:p>
        </w:tc>
      </w:tr>
      <w:tr w:rsidTr="007743BA">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7743BA">
            <w:pPr>
              <w:pStyle w:val="BodyText"/>
              <w:rPr>
                <w:lang w:val="en-NZ"/>
              </w:rPr>
            </w:pPr>
            <w:r w:rsidRPr="007743BA">
              <w:t>2.6</w:t>
            </w:r>
          </w:p>
        </w:tc>
        <w:tc>
          <w:tcPr>
            <w:tcW w:w="5844" w:type="dxa"/>
            <w:tcBorders>
              <w:top w:val="nil"/>
              <w:left w:val="nil"/>
              <w:bottom w:val="nil"/>
              <w:right w:val="nil"/>
            </w:tcBorders>
            <w:tcMar>
              <w:top w:w="0" w:type="dxa"/>
              <w:left w:w="62" w:type="dxa"/>
              <w:bottom w:w="0" w:type="dxa"/>
              <w:right w:w="62" w:type="dxa"/>
            </w:tcMar>
          </w:tcPr>
          <w:p w:rsidR="00000000" w:rsidP="007743BA">
            <w:pPr>
              <w:pStyle w:val="BodyText"/>
              <w:rPr>
                <w:lang w:val="en-NZ"/>
              </w:rPr>
            </w:pPr>
            <w:r w:rsidRPr="007743BA">
              <w:t>Joining process is undertaken according to workplace procedures</w:t>
            </w:r>
          </w:p>
        </w:tc>
      </w:tr>
      <w:tr w:rsidTr="007743BA">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7743BA">
            <w:pPr>
              <w:pStyle w:val="BodyText"/>
              <w:rPr>
                <w:lang w:val="en-NZ"/>
              </w:rPr>
            </w:pPr>
            <w:r w:rsidRPr="007743BA">
              <w:t>2.7</w:t>
            </w:r>
          </w:p>
        </w:tc>
        <w:tc>
          <w:tcPr>
            <w:tcW w:w="5844" w:type="dxa"/>
            <w:tcBorders>
              <w:top w:val="nil"/>
              <w:left w:val="nil"/>
              <w:bottom w:val="nil"/>
              <w:right w:val="nil"/>
            </w:tcBorders>
            <w:tcMar>
              <w:top w:w="0" w:type="dxa"/>
              <w:left w:w="62" w:type="dxa"/>
              <w:bottom w:w="0" w:type="dxa"/>
              <w:right w:w="62" w:type="dxa"/>
            </w:tcMar>
          </w:tcPr>
          <w:p w:rsidR="00000000" w:rsidP="007743BA">
            <w:pPr>
              <w:pStyle w:val="BodyText"/>
              <w:rPr>
                <w:lang w:val="en-NZ"/>
              </w:rPr>
            </w:pPr>
            <w:r w:rsidRPr="007743BA">
              <w:t>Assembled furniture is checked for compliance with specifications</w:t>
            </w:r>
          </w:p>
        </w:tc>
      </w:tr>
      <w:tr w:rsidTr="007743BA">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7743BA">
            <w:pPr>
              <w:pStyle w:val="BodyText"/>
              <w:rPr>
                <w:lang w:val="en-NZ"/>
              </w:rPr>
            </w:pPr>
            <w:r w:rsidRPr="007743BA">
              <w:t>2.8</w:t>
            </w:r>
          </w:p>
        </w:tc>
        <w:tc>
          <w:tcPr>
            <w:tcW w:w="5844" w:type="dxa"/>
            <w:tcBorders>
              <w:top w:val="nil"/>
              <w:left w:val="nil"/>
              <w:bottom w:val="nil"/>
              <w:right w:val="nil"/>
            </w:tcBorders>
            <w:tcMar>
              <w:top w:w="0" w:type="dxa"/>
              <w:left w:w="62" w:type="dxa"/>
              <w:bottom w:w="0" w:type="dxa"/>
              <w:right w:w="62" w:type="dxa"/>
            </w:tcMar>
          </w:tcPr>
          <w:p w:rsidR="00000000" w:rsidP="007743BA">
            <w:pPr>
              <w:pStyle w:val="BodyText"/>
              <w:rPr>
                <w:lang w:val="en-NZ"/>
              </w:rPr>
            </w:pPr>
            <w:r w:rsidRPr="007743BA">
              <w:t>Furniture is finished to suitable state for surface preparation</w:t>
            </w:r>
          </w:p>
        </w:tc>
      </w:tr>
      <w:tr w:rsidTr="007743BA">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7743BA">
            <w:pPr>
              <w:pStyle w:val="BodyText"/>
              <w:rPr>
                <w:lang w:val="en-NZ"/>
              </w:rPr>
            </w:pPr>
            <w:r w:rsidRPr="007743BA">
              <w:t>2.9</w:t>
            </w:r>
          </w:p>
        </w:tc>
        <w:tc>
          <w:tcPr>
            <w:tcW w:w="5844" w:type="dxa"/>
            <w:tcBorders>
              <w:top w:val="nil"/>
              <w:left w:val="nil"/>
              <w:bottom w:val="nil"/>
              <w:right w:val="nil"/>
            </w:tcBorders>
            <w:tcMar>
              <w:top w:w="0" w:type="dxa"/>
              <w:left w:w="62" w:type="dxa"/>
              <w:bottom w:w="0" w:type="dxa"/>
              <w:right w:w="62" w:type="dxa"/>
            </w:tcMar>
          </w:tcPr>
          <w:p w:rsidR="00000000" w:rsidP="007743BA">
            <w:pPr>
              <w:pStyle w:val="BodyText"/>
              <w:rPr>
                <w:lang w:val="en-NZ"/>
              </w:rPr>
            </w:pPr>
            <w:r w:rsidRPr="007743BA">
              <w:t>Any non-conformity with the required quality standards is rectified</w:t>
            </w:r>
          </w:p>
        </w:tc>
      </w:tr>
      <w:tr w:rsidTr="007743BA">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7743BA">
            <w:pPr>
              <w:pStyle w:val="BodyText"/>
              <w:rPr>
                <w:lang w:val="en-NZ"/>
              </w:rPr>
            </w:pPr>
            <w:r w:rsidRPr="007743BA">
              <w:t>3</w:t>
            </w:r>
          </w:p>
        </w:tc>
        <w:tc>
          <w:tcPr>
            <w:tcW w:w="2185" w:type="dxa"/>
            <w:tcBorders>
              <w:top w:val="nil"/>
              <w:left w:val="nil"/>
              <w:bottom w:val="nil"/>
              <w:right w:val="nil"/>
            </w:tcBorders>
            <w:tcMar>
              <w:top w:w="0" w:type="dxa"/>
              <w:left w:w="62" w:type="dxa"/>
              <w:bottom w:w="0" w:type="dxa"/>
              <w:right w:w="62" w:type="dxa"/>
            </w:tcMar>
          </w:tcPr>
          <w:p w:rsidR="00000000" w:rsidP="007743BA">
            <w:pPr>
              <w:pStyle w:val="BodyText"/>
              <w:rPr>
                <w:lang w:val="en-NZ"/>
              </w:rPr>
            </w:pPr>
            <w:r w:rsidRPr="007743BA">
              <w:t>Finalise operation and maintain equipment</w:t>
            </w:r>
          </w:p>
        </w:tc>
        <w:tc>
          <w:tcPr>
            <w:tcW w:w="683" w:type="dxa"/>
            <w:tcBorders>
              <w:top w:val="nil"/>
              <w:left w:val="nil"/>
              <w:bottom w:val="nil"/>
              <w:right w:val="nil"/>
            </w:tcBorders>
            <w:tcMar>
              <w:top w:w="0" w:type="dxa"/>
              <w:left w:w="62" w:type="dxa"/>
              <w:bottom w:w="0" w:type="dxa"/>
              <w:right w:w="62" w:type="dxa"/>
            </w:tcMar>
          </w:tcPr>
          <w:p w:rsidR="00000000" w:rsidP="007743BA">
            <w:pPr>
              <w:pStyle w:val="BodyText"/>
              <w:rPr>
                <w:lang w:val="en-NZ"/>
              </w:rPr>
            </w:pPr>
            <w:r w:rsidRPr="007743BA">
              <w:t>3.1</w:t>
            </w:r>
          </w:p>
        </w:tc>
        <w:tc>
          <w:tcPr>
            <w:tcW w:w="5844" w:type="dxa"/>
            <w:tcBorders>
              <w:top w:val="nil"/>
              <w:left w:val="nil"/>
              <w:bottom w:val="nil"/>
              <w:right w:val="nil"/>
            </w:tcBorders>
            <w:tcMar>
              <w:top w:w="0" w:type="dxa"/>
              <w:left w:w="62" w:type="dxa"/>
              <w:bottom w:w="0" w:type="dxa"/>
              <w:right w:w="62" w:type="dxa"/>
            </w:tcMar>
          </w:tcPr>
          <w:p w:rsidR="00000000" w:rsidP="007743BA">
            <w:pPr>
              <w:pStyle w:val="BodyText"/>
              <w:rPr>
                <w:lang w:val="en-NZ"/>
              </w:rPr>
            </w:pPr>
            <w:r w:rsidRPr="007743BA">
              <w:t>Work area is cleaned, hand and/or power tools and equipment are clea</w:t>
            </w:r>
            <w:r w:rsidRPr="007743BA">
              <w:t>ned, maintained and stored in accordance with workplace procedures</w:t>
            </w:r>
          </w:p>
        </w:tc>
      </w:tr>
      <w:tr w:rsidTr="007743BA">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7743BA">
            <w:pPr>
              <w:pStyle w:val="BodyText"/>
              <w:rPr>
                <w:lang w:val="en-NZ"/>
              </w:rPr>
            </w:pPr>
            <w:r w:rsidRPr="007743BA">
              <w:t>3.2</w:t>
            </w:r>
          </w:p>
        </w:tc>
        <w:tc>
          <w:tcPr>
            <w:tcW w:w="5844" w:type="dxa"/>
            <w:tcBorders>
              <w:top w:val="nil"/>
              <w:left w:val="nil"/>
              <w:bottom w:val="nil"/>
              <w:right w:val="nil"/>
            </w:tcBorders>
            <w:tcMar>
              <w:top w:w="0" w:type="dxa"/>
              <w:left w:w="62" w:type="dxa"/>
              <w:bottom w:w="0" w:type="dxa"/>
              <w:right w:w="62" w:type="dxa"/>
            </w:tcMar>
          </w:tcPr>
          <w:p w:rsidR="00000000" w:rsidP="007743BA">
            <w:pPr>
              <w:pStyle w:val="BodyText"/>
              <w:rPr>
                <w:lang w:val="en-NZ"/>
              </w:rPr>
            </w:pPr>
            <w:r w:rsidRPr="007743BA">
              <w:t>Machinery is cleaned and left in a safe mode</w:t>
            </w:r>
          </w:p>
        </w:tc>
      </w:tr>
      <w:tr w:rsidTr="007743BA">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7743BA">
            <w:pPr>
              <w:pStyle w:val="BodyText"/>
              <w:rPr>
                <w:lang w:val="en-NZ"/>
              </w:rPr>
            </w:pPr>
            <w:r w:rsidRPr="007743BA">
              <w:t>3.3</w:t>
            </w:r>
          </w:p>
        </w:tc>
        <w:tc>
          <w:tcPr>
            <w:tcW w:w="5844" w:type="dxa"/>
            <w:tcBorders>
              <w:top w:val="nil"/>
              <w:left w:val="nil"/>
              <w:bottom w:val="nil"/>
              <w:right w:val="nil"/>
            </w:tcBorders>
            <w:tcMar>
              <w:top w:w="0" w:type="dxa"/>
              <w:left w:w="62" w:type="dxa"/>
              <w:bottom w:w="0" w:type="dxa"/>
              <w:right w:w="62" w:type="dxa"/>
            </w:tcMar>
          </w:tcPr>
          <w:p w:rsidR="00000000" w:rsidP="007743BA">
            <w:pPr>
              <w:pStyle w:val="BodyText"/>
              <w:rPr>
                <w:lang w:val="en-NZ"/>
              </w:rPr>
            </w:pPr>
            <w:r w:rsidRPr="007743BA">
              <w:t>Faulty and/or defective equipment is tagged and reported in accordance with workplace practices</w:t>
            </w:r>
          </w:p>
        </w:tc>
      </w:tr>
      <w:tr w:rsidTr="007743BA">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7743BA">
            <w:pPr>
              <w:pStyle w:val="BodyText"/>
              <w:rPr>
                <w:lang w:val="en-NZ"/>
              </w:rPr>
            </w:pPr>
            <w:r w:rsidRPr="007743BA">
              <w:t>3.4</w:t>
            </w:r>
          </w:p>
        </w:tc>
        <w:tc>
          <w:tcPr>
            <w:tcW w:w="5844" w:type="dxa"/>
            <w:tcBorders>
              <w:top w:val="nil"/>
              <w:left w:val="nil"/>
              <w:bottom w:val="nil"/>
              <w:right w:val="nil"/>
            </w:tcBorders>
            <w:tcMar>
              <w:top w:w="0" w:type="dxa"/>
              <w:left w:w="62" w:type="dxa"/>
              <w:bottom w:w="0" w:type="dxa"/>
              <w:right w:w="62" w:type="dxa"/>
            </w:tcMar>
          </w:tcPr>
          <w:p w:rsidR="00000000" w:rsidP="007743BA">
            <w:pPr>
              <w:pStyle w:val="BodyText"/>
              <w:rPr>
                <w:lang w:val="en-NZ"/>
              </w:rPr>
            </w:pPr>
            <w:r w:rsidRPr="007743BA">
              <w:t>Unused hardware is collected and stored for re-use or disposal following workplace procedures</w:t>
            </w:r>
          </w:p>
        </w:tc>
      </w:tr>
      <w:tr w:rsidTr="007743BA">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7743BA">
            <w:pPr>
              <w:pStyle w:val="BodyText"/>
              <w:rPr>
                <w:lang w:val="en-NZ"/>
              </w:rPr>
            </w:pPr>
            <w:r w:rsidRPr="007743BA">
              <w:t>3.5</w:t>
            </w:r>
          </w:p>
        </w:tc>
        <w:tc>
          <w:tcPr>
            <w:tcW w:w="5844" w:type="dxa"/>
            <w:tcBorders>
              <w:top w:val="nil"/>
              <w:left w:val="nil"/>
              <w:bottom w:val="nil"/>
              <w:right w:val="nil"/>
            </w:tcBorders>
            <w:tcMar>
              <w:top w:w="0" w:type="dxa"/>
              <w:left w:w="62" w:type="dxa"/>
              <w:bottom w:w="0" w:type="dxa"/>
              <w:right w:w="62" w:type="dxa"/>
            </w:tcMar>
          </w:tcPr>
          <w:p w:rsidR="00000000" w:rsidRPr="007743BA" w:rsidP="007743BA">
            <w:pPr>
              <w:pStyle w:val="BodyText"/>
            </w:pPr>
            <w:r w:rsidRPr="007743BA">
              <w:t xml:space="preserve">Waste and scrap materials are dealt with following </w:t>
            </w:r>
            <w:r w:rsidRPr="007743BA">
              <w:t>workplace procedures</w:t>
            </w:r>
          </w:p>
        </w:tc>
      </w:tr>
    </w:tbl>
    <w:p w:rsidR="00000000" w:rsidRPr="007743BA" w:rsidP="007743BA">
      <w:pPr>
        <w:pStyle w:val="BodyText"/>
      </w:pPr>
    </w:p>
    <w:p w:rsidR="00000000" w:rsidRPr="007743BA" w:rsidP="007743BA">
      <w:pPr>
        <w:pStyle w:val="AllowPageBreak"/>
      </w:pPr>
    </w:p>
    <w:p w:rsidR="00000000" w:rsidRPr="007743BA" w:rsidP="007743BA">
      <w:pPr>
        <w:pStyle w:val="Heading1"/>
      </w:pPr>
      <w:bookmarkStart w:id="7" w:name="O_634625"/>
      <w:bookmarkEnd w:id="7"/>
      <w:r w:rsidRPr="007743BA">
        <w:t>Foundation Skills</w:t>
      </w:r>
    </w:p>
    <w:p w:rsidR="00000000" w:rsidRPr="007743BA" w:rsidP="00A33E7C">
      <w:pPr>
        <w:pStyle w:val="BodyText"/>
      </w:pPr>
      <w:r w:rsidRPr="007743BA">
        <w:t>Foundation skills essential to performance are</w:t>
      </w:r>
      <w:r w:rsidRPr="007743BA">
        <w:t xml:space="preserve"> explicit in the performance criteria of this unit of competency. Detail on appropriate performance levels for each furnishing unit of competency in reading, writing, oral communication and numeracy utilising the Australian Core Skills Framework (ACSF) are</w:t>
      </w:r>
      <w:r w:rsidRPr="007743BA">
        <w:t xml:space="preserve"> provided in the Furnishing Training Package Implementation Guide.</w:t>
      </w:r>
    </w:p>
    <w:p w:rsidR="00000000" w:rsidRPr="007743BA" w:rsidP="007743BA">
      <w:pPr>
        <w:pStyle w:val="Heading1"/>
      </w:pPr>
      <w:bookmarkStart w:id="8" w:name="O_634624"/>
      <w:bookmarkEnd w:id="8"/>
      <w:r w:rsidRPr="007743BA">
        <w:t>Range of Conditions</w:t>
      </w:r>
    </w:p>
    <w:tbl>
      <w:tblPr>
        <w:tblW w:w="0" w:type="auto"/>
        <w:tblLayout w:type="fixed"/>
        <w:tblCellMar>
          <w:left w:w="62" w:type="dxa"/>
          <w:right w:w="62" w:type="dxa"/>
        </w:tblCellMar>
        <w:tblLook w:val="0000"/>
      </w:tblPr>
      <w:tblGrid>
        <w:gridCol w:w="2760"/>
        <w:gridCol w:w="6312"/>
      </w:tblGrid>
      <w:tr w:rsidTr="007743B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743BA">
            <w:pPr>
              <w:pStyle w:val="BodyText"/>
              <w:rPr>
                <w:lang w:val="en-NZ"/>
              </w:rPr>
            </w:pPr>
            <w:r w:rsidRPr="007743BA">
              <w:t>Specifies different work environments and conditions that may affect performance. Essential operating conditions that may be present (depending on the w</w:t>
            </w:r>
            <w:r w:rsidRPr="007743BA">
              <w:t>ork situation, needs of the candidate, accessibility of the item, and local industry and regional contexts) are included. Range is restricted to essential operating conditions and any other variables essential to the work environment.</w:t>
            </w:r>
          </w:p>
        </w:tc>
      </w:tr>
      <w:tr w:rsidTr="007743B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7743BA" w:rsidP="007743BA">
            <w:pPr>
              <w:pStyle w:val="BodyText"/>
            </w:pPr>
            <w:r w:rsidRPr="007743BA">
              <w:rPr>
                <w:rStyle w:val="SpecialBold"/>
              </w:rPr>
              <w:t>Furniture to be constructed using the leg and rail method include:</w:t>
            </w:r>
          </w:p>
          <w:p w:rsidR="00000000" w:rsidP="007743BA">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7743BA" w:rsidP="007743BA">
            <w:pPr>
              <w:pStyle w:val="ListBullet"/>
            </w:pPr>
            <w:r w:rsidRPr="007743BA">
              <w:t>dining</w:t>
            </w:r>
          </w:p>
          <w:p w:rsidR="00000000" w:rsidRPr="007743BA" w:rsidP="007743BA">
            <w:pPr>
              <w:pStyle w:val="ListBullet"/>
            </w:pPr>
            <w:r w:rsidRPr="007743BA">
              <w:t>occasional</w:t>
            </w:r>
          </w:p>
          <w:p w:rsidR="00000000" w:rsidRPr="007743BA" w:rsidP="007743BA">
            <w:pPr>
              <w:pStyle w:val="ListBullet"/>
            </w:pPr>
            <w:r w:rsidRPr="007743BA">
              <w:t>hall and side tables</w:t>
            </w:r>
          </w:p>
          <w:p w:rsidR="00000000" w:rsidRPr="007743BA" w:rsidP="007743BA">
            <w:pPr>
              <w:pStyle w:val="ListBullet"/>
            </w:pPr>
            <w:r w:rsidRPr="007743BA">
              <w:t>dining and occasional chairs</w:t>
            </w:r>
          </w:p>
          <w:p w:rsidR="00000000" w:rsidP="007743BA">
            <w:pPr>
              <w:pStyle w:val="ListBullet"/>
              <w:rPr>
                <w:lang w:val="en-NZ"/>
              </w:rPr>
            </w:pPr>
            <w:r w:rsidRPr="007743BA">
              <w:t>cabinets</w:t>
            </w:r>
          </w:p>
        </w:tc>
      </w:tr>
      <w:tr w:rsidTr="007743B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7743BA" w:rsidP="007743BA">
            <w:pPr>
              <w:pStyle w:val="BodyText"/>
            </w:pPr>
            <w:r w:rsidRPr="007743BA">
              <w:rPr>
                <w:rStyle w:val="SpecialBold"/>
              </w:rPr>
              <w:t>Unit context includes:</w:t>
            </w:r>
          </w:p>
          <w:p w:rsidR="00000000" w:rsidP="007743BA">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7743BA" w:rsidP="007743BA">
            <w:pPr>
              <w:pStyle w:val="ListBullet"/>
            </w:pPr>
            <w:r w:rsidRPr="007743BA">
              <w:t xml:space="preserve">WHS requirements, including legislation, building codes, material safety management </w:t>
            </w:r>
            <w:r w:rsidRPr="007743BA">
              <w:t xml:space="preserve">systems, hazardous substances and dangerous goods code, and local safe operating procedures </w:t>
            </w:r>
          </w:p>
          <w:p w:rsidR="00000000" w:rsidRPr="007743BA" w:rsidP="007743BA">
            <w:pPr>
              <w:pStyle w:val="ListBullet"/>
            </w:pPr>
            <w:r w:rsidRPr="007743BA">
              <w:t>work is carried out in accordance with legislative obligations, environmental legislation, relevant health regulations, manual handling procedures and organisation</w:t>
            </w:r>
            <w:r w:rsidRPr="007743BA">
              <w:t xml:space="preserve"> insurance requirements </w:t>
            </w:r>
          </w:p>
          <w:p w:rsidR="00000000" w:rsidP="007743BA">
            <w:pPr>
              <w:pStyle w:val="ListBullet"/>
              <w:rPr>
                <w:lang w:val="en-NZ"/>
              </w:rPr>
            </w:pPr>
            <w:r w:rsidRPr="007743BA">
              <w:t xml:space="preserve">competency may be demonstrated in workplaces involved in the manufacture of solid timber furniture, domestic furniture, commercial furniture, kitchen and bathroom cabinets and/or furniture components </w:t>
            </w:r>
          </w:p>
        </w:tc>
      </w:tr>
      <w:tr w:rsidTr="007743B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7743BA" w:rsidP="007743BA">
            <w:pPr>
              <w:pStyle w:val="BodyText"/>
            </w:pPr>
            <w:r w:rsidRPr="007743BA">
              <w:rPr>
                <w:rStyle w:val="SpecialBold"/>
              </w:rPr>
              <w:t xml:space="preserve">Traditional jointing methods </w:t>
            </w:r>
            <w:r w:rsidRPr="007743BA">
              <w:rPr>
                <w:rStyle w:val="SpecialBold"/>
              </w:rPr>
              <w:t>include:</w:t>
            </w:r>
          </w:p>
          <w:p w:rsidR="00000000" w:rsidP="007743BA">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7743BA" w:rsidP="007743BA">
            <w:pPr>
              <w:pStyle w:val="ListBullet"/>
            </w:pPr>
            <w:r w:rsidRPr="007743BA">
              <w:t>mortise and tenon</w:t>
            </w:r>
          </w:p>
          <w:p w:rsidR="00000000" w:rsidRPr="007743BA" w:rsidP="007743BA">
            <w:pPr>
              <w:pStyle w:val="ListBullet"/>
            </w:pPr>
            <w:r w:rsidRPr="007743BA">
              <w:t>mitre</w:t>
            </w:r>
          </w:p>
          <w:p w:rsidR="00000000" w:rsidRPr="007743BA" w:rsidP="007743BA">
            <w:pPr>
              <w:pStyle w:val="ListBullet"/>
            </w:pPr>
            <w:r w:rsidRPr="007743BA">
              <w:t xml:space="preserve">dowel </w:t>
            </w:r>
          </w:p>
          <w:p w:rsidR="00000000" w:rsidP="007743BA">
            <w:pPr>
              <w:pStyle w:val="ListBullet"/>
              <w:rPr>
                <w:lang w:val="en-NZ"/>
              </w:rPr>
            </w:pPr>
            <w:r w:rsidRPr="007743BA">
              <w:t>bridle</w:t>
            </w:r>
          </w:p>
        </w:tc>
      </w:tr>
      <w:tr w:rsidTr="007743B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7743BA" w:rsidP="007743BA">
            <w:pPr>
              <w:pStyle w:val="BodyText"/>
            </w:pPr>
            <w:r w:rsidRPr="007743BA">
              <w:rPr>
                <w:rStyle w:val="SpecialBold"/>
              </w:rPr>
              <w:t>Tools and equipment include:</w:t>
            </w:r>
          </w:p>
          <w:p w:rsidR="00000000" w:rsidP="007743BA">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7743BA" w:rsidP="007743BA">
            <w:pPr>
              <w:pStyle w:val="ListBullet"/>
            </w:pPr>
            <w:r w:rsidRPr="007743BA">
              <w:t>measuring tapes or rulers</w:t>
            </w:r>
          </w:p>
          <w:p w:rsidR="00000000" w:rsidRPr="007743BA" w:rsidP="007743BA">
            <w:pPr>
              <w:pStyle w:val="ListBullet"/>
            </w:pPr>
            <w:r w:rsidRPr="007743BA">
              <w:t>hammers</w:t>
            </w:r>
          </w:p>
          <w:p w:rsidR="00000000" w:rsidRPr="007743BA" w:rsidP="007743BA">
            <w:pPr>
              <w:pStyle w:val="ListBullet"/>
            </w:pPr>
            <w:r w:rsidRPr="007743BA">
              <w:t>mallets</w:t>
            </w:r>
          </w:p>
          <w:p w:rsidR="00000000" w:rsidRPr="007743BA" w:rsidP="007743BA">
            <w:pPr>
              <w:pStyle w:val="ListBullet"/>
            </w:pPr>
            <w:r w:rsidRPr="007743BA">
              <w:t>squares</w:t>
            </w:r>
          </w:p>
          <w:p w:rsidR="00000000" w:rsidRPr="007743BA" w:rsidP="007743BA">
            <w:pPr>
              <w:pStyle w:val="ListBullet"/>
            </w:pPr>
            <w:r w:rsidRPr="007743BA">
              <w:t>bevels</w:t>
            </w:r>
          </w:p>
          <w:p w:rsidR="00000000" w:rsidRPr="007743BA" w:rsidP="007743BA">
            <w:pPr>
              <w:pStyle w:val="ListBullet"/>
            </w:pPr>
            <w:r w:rsidRPr="007743BA">
              <w:t>chisels</w:t>
            </w:r>
          </w:p>
          <w:p w:rsidR="00000000" w:rsidRPr="007743BA" w:rsidP="007743BA">
            <w:pPr>
              <w:pStyle w:val="ListBullet"/>
            </w:pPr>
            <w:r w:rsidRPr="007743BA">
              <w:t>planes</w:t>
            </w:r>
          </w:p>
          <w:p w:rsidR="00000000" w:rsidRPr="007743BA" w:rsidP="007743BA">
            <w:pPr>
              <w:pStyle w:val="ListBullet"/>
            </w:pPr>
            <w:r w:rsidRPr="007743BA">
              <w:t>hand saws</w:t>
            </w:r>
          </w:p>
          <w:p w:rsidR="00000000" w:rsidRPr="007743BA" w:rsidP="007743BA">
            <w:pPr>
              <w:pStyle w:val="ListBullet"/>
            </w:pPr>
            <w:r w:rsidRPr="007743BA">
              <w:t>power saws</w:t>
            </w:r>
          </w:p>
          <w:p w:rsidR="00000000" w:rsidRPr="007743BA" w:rsidP="007743BA">
            <w:pPr>
              <w:pStyle w:val="ListBullet"/>
            </w:pPr>
            <w:r w:rsidRPr="007743BA">
              <w:t>cordless drills/screwdrivers</w:t>
            </w:r>
          </w:p>
          <w:p w:rsidR="00000000" w:rsidRPr="007743BA" w:rsidP="007743BA">
            <w:pPr>
              <w:pStyle w:val="ListBullet"/>
            </w:pPr>
            <w:r w:rsidRPr="007743BA">
              <w:t>power drills</w:t>
            </w:r>
          </w:p>
          <w:p w:rsidR="00000000" w:rsidRPr="007743BA" w:rsidP="007743BA">
            <w:pPr>
              <w:pStyle w:val="ListBullet"/>
            </w:pPr>
            <w:r w:rsidRPr="007743BA">
              <w:t>fixing and jointing devices</w:t>
            </w:r>
          </w:p>
          <w:p w:rsidR="00000000" w:rsidRPr="007743BA" w:rsidP="007743BA">
            <w:pPr>
              <w:pStyle w:val="ListBullet"/>
            </w:pPr>
            <w:r w:rsidRPr="007743BA">
              <w:t>pneumatic tools, compressor and spray equipment</w:t>
            </w:r>
          </w:p>
          <w:p w:rsidR="00000000" w:rsidRPr="007743BA" w:rsidP="007743BA">
            <w:pPr>
              <w:pStyle w:val="ListBullet"/>
            </w:pPr>
            <w:r w:rsidRPr="007743BA">
              <w:t>jigs</w:t>
            </w:r>
          </w:p>
          <w:p w:rsidR="00000000" w:rsidP="007743BA">
            <w:pPr>
              <w:pStyle w:val="ListBullet"/>
              <w:rPr>
                <w:lang w:val="en-NZ"/>
              </w:rPr>
            </w:pPr>
            <w:r w:rsidRPr="007743BA">
              <w:t>clamps and pincers</w:t>
            </w:r>
          </w:p>
        </w:tc>
      </w:tr>
      <w:tr w:rsidTr="007743B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7743BA" w:rsidP="007743BA">
            <w:pPr>
              <w:pStyle w:val="BodyText"/>
            </w:pPr>
            <w:r w:rsidRPr="007743BA">
              <w:rPr>
                <w:rStyle w:val="SpecialBold"/>
              </w:rPr>
              <w:t>Machines include:</w:t>
            </w:r>
          </w:p>
          <w:p w:rsidR="00000000" w:rsidP="007743BA">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7743BA" w:rsidP="007743BA">
            <w:pPr>
              <w:pStyle w:val="ListBullet"/>
            </w:pPr>
            <w:r w:rsidRPr="007743BA">
              <w:t>band saws</w:t>
            </w:r>
          </w:p>
          <w:p w:rsidR="00000000" w:rsidRPr="007743BA" w:rsidP="007743BA">
            <w:pPr>
              <w:pStyle w:val="ListBullet"/>
            </w:pPr>
            <w:r w:rsidRPr="007743BA">
              <w:t>cross-cut saws</w:t>
            </w:r>
          </w:p>
          <w:p w:rsidR="00000000" w:rsidRPr="007743BA" w:rsidP="007743BA">
            <w:pPr>
              <w:pStyle w:val="ListBullet"/>
            </w:pPr>
            <w:r w:rsidRPr="007743BA">
              <w:t>jig saws</w:t>
            </w:r>
          </w:p>
          <w:p w:rsidR="00000000" w:rsidRPr="007743BA" w:rsidP="007743BA">
            <w:pPr>
              <w:pStyle w:val="ListBullet"/>
            </w:pPr>
            <w:r w:rsidRPr="007743BA">
              <w:t>panel and rip saws</w:t>
            </w:r>
          </w:p>
          <w:p w:rsidR="00000000" w:rsidRPr="007743BA" w:rsidP="007743BA">
            <w:pPr>
              <w:pStyle w:val="ListBullet"/>
            </w:pPr>
            <w:r w:rsidRPr="007743BA">
              <w:t>surface planers</w:t>
            </w:r>
          </w:p>
          <w:p w:rsidR="00000000" w:rsidRPr="007743BA" w:rsidP="007743BA">
            <w:pPr>
              <w:pStyle w:val="ListBullet"/>
            </w:pPr>
            <w:r w:rsidRPr="007743BA">
              <w:t>panel planers</w:t>
            </w:r>
          </w:p>
          <w:p w:rsidR="00000000" w:rsidRPr="007743BA" w:rsidP="007743BA">
            <w:pPr>
              <w:pStyle w:val="ListBullet"/>
            </w:pPr>
            <w:r w:rsidRPr="007743BA">
              <w:t>belt sanders</w:t>
            </w:r>
          </w:p>
          <w:p w:rsidR="00000000" w:rsidRPr="007743BA" w:rsidP="007743BA">
            <w:pPr>
              <w:pStyle w:val="ListBullet"/>
            </w:pPr>
            <w:r w:rsidRPr="007743BA">
              <w:t>horizontal borers</w:t>
            </w:r>
          </w:p>
          <w:p w:rsidR="00000000" w:rsidRPr="007743BA" w:rsidP="007743BA">
            <w:pPr>
              <w:pStyle w:val="ListBullet"/>
            </w:pPr>
            <w:r w:rsidRPr="007743BA">
              <w:t>vertical drill presses</w:t>
            </w:r>
          </w:p>
          <w:p w:rsidR="00000000" w:rsidRPr="007743BA" w:rsidP="007743BA">
            <w:pPr>
              <w:pStyle w:val="ListBullet"/>
            </w:pPr>
            <w:r w:rsidRPr="007743BA">
              <w:t>furniture mortise and tenoner</w:t>
            </w:r>
          </w:p>
          <w:p w:rsidR="00000000" w:rsidRPr="007743BA" w:rsidP="007743BA">
            <w:pPr>
              <w:pStyle w:val="ListBullet"/>
            </w:pPr>
            <w:r w:rsidRPr="007743BA">
              <w:t>dovetailers</w:t>
            </w:r>
          </w:p>
          <w:p w:rsidR="00000000" w:rsidRPr="007743BA" w:rsidP="007743BA">
            <w:pPr>
              <w:pStyle w:val="ListBullet"/>
            </w:pPr>
            <w:r w:rsidRPr="007743BA">
              <w:t>pedestal grinders</w:t>
            </w:r>
          </w:p>
          <w:p w:rsidR="00000000" w:rsidRPr="007743BA" w:rsidP="007743BA">
            <w:pPr>
              <w:pStyle w:val="ListBullet"/>
            </w:pPr>
            <w:r w:rsidRPr="007743BA">
              <w:t>wood-turning lathes</w:t>
            </w:r>
          </w:p>
          <w:p w:rsidR="00000000" w:rsidP="007743BA">
            <w:pPr>
              <w:pStyle w:val="ListBullet"/>
              <w:rPr>
                <w:lang w:val="en-NZ"/>
              </w:rPr>
            </w:pPr>
            <w:r w:rsidRPr="007743BA">
              <w:t>veneer guillotines and presses</w:t>
            </w:r>
          </w:p>
        </w:tc>
      </w:tr>
      <w:tr w:rsidTr="007743B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7743BA" w:rsidP="007743BA">
            <w:pPr>
              <w:pStyle w:val="BodyText"/>
            </w:pPr>
            <w:r w:rsidRPr="007743BA">
              <w:rPr>
                <w:rStyle w:val="SpecialBold"/>
              </w:rPr>
              <w:t>Materials include:</w:t>
            </w:r>
          </w:p>
          <w:p w:rsidR="00000000" w:rsidP="007743BA">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7743BA" w:rsidP="007743BA">
            <w:pPr>
              <w:pStyle w:val="ListBullet"/>
            </w:pPr>
            <w:r w:rsidRPr="007743BA">
              <w:t>timber</w:t>
            </w:r>
          </w:p>
          <w:p w:rsidR="00000000" w:rsidRPr="007743BA" w:rsidP="007743BA">
            <w:pPr>
              <w:pStyle w:val="ListBullet"/>
            </w:pPr>
            <w:r w:rsidRPr="007743BA">
              <w:t>manufactured board</w:t>
            </w:r>
          </w:p>
          <w:p w:rsidR="00000000" w:rsidRPr="007743BA" w:rsidP="007743BA">
            <w:pPr>
              <w:pStyle w:val="ListBullet"/>
            </w:pPr>
            <w:r w:rsidRPr="007743BA">
              <w:t>adhesives</w:t>
            </w:r>
          </w:p>
          <w:p w:rsidR="00000000" w:rsidRPr="007743BA" w:rsidP="007743BA">
            <w:pPr>
              <w:pStyle w:val="ListBullet"/>
            </w:pPr>
            <w:r w:rsidRPr="007743BA">
              <w:t>screws</w:t>
            </w:r>
          </w:p>
          <w:p w:rsidR="00000000" w:rsidRPr="007743BA" w:rsidP="007743BA">
            <w:pPr>
              <w:pStyle w:val="ListBullet"/>
            </w:pPr>
            <w:r w:rsidRPr="007743BA">
              <w:t>nails</w:t>
            </w:r>
          </w:p>
          <w:p w:rsidR="00000000" w:rsidRPr="007743BA" w:rsidP="007743BA">
            <w:pPr>
              <w:pStyle w:val="ListBullet"/>
            </w:pPr>
            <w:r w:rsidRPr="007743BA">
              <w:t>dowels</w:t>
            </w:r>
          </w:p>
          <w:p w:rsidR="00000000" w:rsidP="007743BA">
            <w:pPr>
              <w:pStyle w:val="ListBullet"/>
              <w:rPr>
                <w:lang w:val="en-NZ"/>
              </w:rPr>
            </w:pPr>
            <w:r w:rsidRPr="007743BA">
              <w:t>knock-down fittings</w:t>
            </w:r>
          </w:p>
        </w:tc>
      </w:tr>
      <w:tr w:rsidTr="007743B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7743BA" w:rsidP="007743BA">
            <w:pPr>
              <w:pStyle w:val="BodyText"/>
            </w:pPr>
            <w:r w:rsidRPr="007743BA">
              <w:rPr>
                <w:rStyle w:val="SpecialBold"/>
              </w:rPr>
              <w:t>Checking of constructed product is to cover:</w:t>
            </w:r>
          </w:p>
          <w:p w:rsidR="00000000" w:rsidP="007743BA">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7743BA" w:rsidP="007743BA">
            <w:pPr>
              <w:pStyle w:val="ListBullet"/>
            </w:pPr>
            <w:r w:rsidRPr="007743BA">
              <w:t>squareness, alignment and wind</w:t>
            </w:r>
          </w:p>
          <w:p w:rsidR="00000000" w:rsidRPr="007743BA" w:rsidP="007743BA">
            <w:pPr>
              <w:pStyle w:val="ListBullet"/>
            </w:pPr>
            <w:r w:rsidRPr="007743BA">
              <w:t>hardware, fittings and attachments</w:t>
            </w:r>
          </w:p>
          <w:p w:rsidR="00000000" w:rsidRPr="007743BA" w:rsidP="007743BA">
            <w:pPr>
              <w:pStyle w:val="ListBullet"/>
            </w:pPr>
            <w:r w:rsidRPr="007743BA">
              <w:t xml:space="preserve">functionality and tolerances </w:t>
            </w:r>
          </w:p>
          <w:p w:rsidR="00000000" w:rsidRPr="007743BA" w:rsidP="007743BA">
            <w:pPr>
              <w:pStyle w:val="ListBullet"/>
            </w:pPr>
            <w:r w:rsidRPr="007743BA">
              <w:t xml:space="preserve">meets design specifications </w:t>
            </w:r>
          </w:p>
          <w:p w:rsidR="00000000" w:rsidP="007743BA">
            <w:pPr>
              <w:pStyle w:val="ListBullet"/>
              <w:rPr>
                <w:lang w:val="en-NZ"/>
              </w:rPr>
            </w:pPr>
            <w:r w:rsidRPr="007743BA">
              <w:t>distortion and product faults</w:t>
            </w:r>
          </w:p>
        </w:tc>
      </w:tr>
      <w:tr w:rsidTr="007743B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743BA">
            <w:pPr>
              <w:pStyle w:val="BodyText"/>
              <w:rPr>
                <w:lang w:val="en-NZ"/>
              </w:rPr>
            </w:pPr>
            <w:r w:rsidRPr="007743BA">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7743BA">
            <w:pPr>
              <w:pStyle w:val="ListBullet"/>
              <w:rPr>
                <w:lang w:val="en-NZ"/>
              </w:rPr>
            </w:pPr>
            <w:r w:rsidRPr="007743BA">
              <w:t xml:space="preserve">that prescribed under legislation, regulations and enterprise policies and practices </w:t>
            </w:r>
          </w:p>
        </w:tc>
      </w:tr>
      <w:tr w:rsidTr="007743B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7743BA" w:rsidP="007743BA">
            <w:pPr>
              <w:pStyle w:val="BodyText"/>
            </w:pPr>
            <w:r w:rsidRPr="007743BA">
              <w:rPr>
                <w:rStyle w:val="SpecialBold"/>
              </w:rPr>
              <w:t>Information and procedures include:</w:t>
            </w:r>
          </w:p>
          <w:p w:rsidR="00000000" w:rsidP="007743BA">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7743BA" w:rsidP="007743BA">
            <w:pPr>
              <w:pStyle w:val="ListBullet"/>
            </w:pPr>
            <w:r w:rsidRPr="007743BA">
              <w:t xml:space="preserve">workplace procedures relating to the use of tools and equipment </w:t>
            </w:r>
          </w:p>
          <w:p w:rsidR="00000000" w:rsidRPr="007743BA" w:rsidP="007743BA">
            <w:pPr>
              <w:pStyle w:val="ListBullet"/>
            </w:pPr>
            <w:r w:rsidRPr="007743BA">
              <w:t>work instructions, including job sheets, cutting lists, plans, dra</w:t>
            </w:r>
            <w:r w:rsidRPr="007743BA">
              <w:t xml:space="preserve">wings and designs </w:t>
            </w:r>
          </w:p>
          <w:p w:rsidR="00000000" w:rsidRPr="007743BA" w:rsidP="007743BA">
            <w:pPr>
              <w:pStyle w:val="ListBullet"/>
            </w:pPr>
            <w:r w:rsidRPr="007743BA">
              <w:t xml:space="preserve">workplace procedures relating to reporting and communication </w:t>
            </w:r>
          </w:p>
          <w:p w:rsidR="00000000" w:rsidRPr="007743BA" w:rsidP="007743BA">
            <w:pPr>
              <w:pStyle w:val="ListBullet"/>
            </w:pPr>
            <w:r w:rsidRPr="007743BA">
              <w:t xml:space="preserve">manufacturer specifications and operational procedures </w:t>
            </w:r>
          </w:p>
        </w:tc>
      </w:tr>
    </w:tbl>
    <w:p w:rsidR="00000000" w:rsidRPr="007743BA" w:rsidP="007743BA">
      <w:pPr>
        <w:pStyle w:val="BodyText"/>
      </w:pPr>
    </w:p>
    <w:p w:rsidR="00000000" w:rsidRPr="007743BA" w:rsidP="007743BA">
      <w:pPr>
        <w:pStyle w:val="AllowPageBreak"/>
      </w:pPr>
    </w:p>
    <w:p w:rsidR="00000000" w:rsidRPr="007743BA" w:rsidP="007743BA">
      <w:pPr>
        <w:pStyle w:val="Heading1"/>
      </w:pPr>
      <w:bookmarkStart w:id="9" w:name="O_634623"/>
      <w:bookmarkEnd w:id="9"/>
      <w:r w:rsidRPr="007743BA">
        <w:t>Unit Mapping Information</w:t>
      </w:r>
    </w:p>
    <w:p w:rsidR="00000000" w:rsidRPr="007743BA" w:rsidP="00A33E7C">
      <w:pPr>
        <w:pStyle w:val="BodyText"/>
      </w:pPr>
      <w:r w:rsidRPr="007743BA">
        <w:t>Supersedes and is equivalent to LMFFM3002B Construct furniture using leg an</w:t>
      </w:r>
      <w:r w:rsidRPr="007743BA">
        <w:t>d rail method.</w:t>
      </w:r>
    </w:p>
    <w:p w:rsidR="00000000" w:rsidRPr="007743BA" w:rsidP="007743BA">
      <w:pPr>
        <w:pStyle w:val="Heading1"/>
      </w:pPr>
      <w:bookmarkStart w:id="10" w:name="O_634616"/>
      <w:bookmarkEnd w:id="10"/>
      <w:r w:rsidRPr="007743BA">
        <w:t>Links</w:t>
      </w:r>
    </w:p>
    <w:p w:rsidR="00000000" w:rsidRPr="007743BA" w:rsidP="00A33E7C">
      <w:pPr>
        <w:pStyle w:val="BodyText"/>
      </w:pPr>
      <w:r w:rsidRPr="007743BA">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232ECE">
        <w:rPr>
          <w:rStyle w:val="Hyperlink"/>
        </w:rPr>
        <w:t>https://vetnet.gov.au/Pages/TrainingDocs.aspx?q=0601ab95-583a-4e93-b2d4-cfb27b03ed73</w:t>
      </w:r>
      <w:r>
        <w:fldChar w:fldCharType="end"/>
      </w:r>
    </w:p>
    <w:p w:rsidR="00000000" w:rsidRPr="007743BA" w:rsidP="007743BA"/>
    <w:sectPr w:rsidSect="007743B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3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3BA" w:rsidRPr="00A33E7C" w:rsidP="00A33E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3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E7C" w:rsidP="007743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33E7C" w:rsidP="007743B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33E7C" w:rsidP="007743B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3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E7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743BA" w:rsidRPr="00A33E7C" w:rsidP="00A33E7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3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E7C" w:rsidRPr="002D2AF8" w:rsidP="007743BA">
    <w:pPr>
      <w:pStyle w:val="Header"/>
      <w:framePr w:wrap="around"/>
    </w:pPr>
    <w:r>
      <w:fldChar w:fldCharType="begin"/>
    </w:r>
    <w:r>
      <w:instrText xml:space="preserve"> TITLE   \* MERGEFORMAT </w:instrText>
    </w:r>
    <w:r>
      <w:fldChar w:fldCharType="separate"/>
    </w:r>
    <w:r>
      <w:t>MSFFM3002 Construct furniture using leg and rail method</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A33E7C" w:rsidP="007743B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4D49A6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786B60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43B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743BA"/>
    <w:pPr>
      <w:spacing w:before="360" w:after="60"/>
      <w:outlineLvl w:val="0"/>
    </w:pPr>
    <w:rPr>
      <w:sz w:val="32"/>
    </w:rPr>
  </w:style>
  <w:style w:type="paragraph" w:styleId="Heading2">
    <w:name w:val="heading 2"/>
    <w:basedOn w:val="HeadingBase"/>
    <w:next w:val="BodyText"/>
    <w:link w:val="Heading2Char"/>
    <w:qFormat/>
    <w:rsid w:val="007743BA"/>
    <w:pPr>
      <w:keepLines/>
      <w:spacing w:before="240" w:after="120"/>
      <w:outlineLvl w:val="1"/>
    </w:pPr>
    <w:rPr>
      <w:sz w:val="28"/>
      <w:szCs w:val="40"/>
    </w:rPr>
  </w:style>
  <w:style w:type="paragraph" w:styleId="Heading3">
    <w:name w:val="heading 3"/>
    <w:basedOn w:val="HeadingBase"/>
    <w:next w:val="BodyText"/>
    <w:link w:val="Heading3Char"/>
    <w:qFormat/>
    <w:rsid w:val="007743BA"/>
    <w:pPr>
      <w:spacing w:before="180" w:after="120"/>
      <w:outlineLvl w:val="2"/>
    </w:pPr>
    <w:rPr>
      <w:spacing w:val="-10"/>
      <w:kern w:val="32"/>
    </w:rPr>
  </w:style>
  <w:style w:type="paragraph" w:styleId="Heading4">
    <w:name w:val="heading 4"/>
    <w:basedOn w:val="HeadingBase"/>
    <w:next w:val="BodyText"/>
    <w:link w:val="Heading4Char"/>
    <w:qFormat/>
    <w:rsid w:val="007743BA"/>
    <w:pPr>
      <w:spacing w:before="160" w:after="120"/>
      <w:outlineLvl w:val="3"/>
    </w:pPr>
    <w:rPr>
      <w:sz w:val="22"/>
    </w:rPr>
  </w:style>
  <w:style w:type="paragraph" w:styleId="Heading5">
    <w:name w:val="heading 5"/>
    <w:basedOn w:val="HeadingBase"/>
    <w:next w:val="Normal"/>
    <w:link w:val="Heading5Char"/>
    <w:qFormat/>
    <w:rsid w:val="007743BA"/>
    <w:pPr>
      <w:spacing w:before="80"/>
      <w:outlineLvl w:val="4"/>
    </w:pPr>
    <w:rPr>
      <w:color w:val="918585"/>
      <w:sz w:val="20"/>
    </w:rPr>
  </w:style>
  <w:style w:type="paragraph" w:styleId="Heading6">
    <w:name w:val="heading 6"/>
    <w:basedOn w:val="HeadingBase"/>
    <w:next w:val="Normal"/>
    <w:link w:val="Heading6Char"/>
    <w:qFormat/>
    <w:rsid w:val="007743BA"/>
    <w:pPr>
      <w:spacing w:before="60"/>
      <w:outlineLvl w:val="5"/>
    </w:pPr>
    <w:rPr>
      <w:color w:val="918585"/>
      <w:sz w:val="20"/>
    </w:rPr>
  </w:style>
  <w:style w:type="paragraph" w:styleId="Heading7">
    <w:name w:val="heading 7"/>
    <w:basedOn w:val="Normal"/>
    <w:next w:val="Normal"/>
    <w:link w:val="Heading7Char"/>
    <w:qFormat/>
    <w:rsid w:val="007743BA"/>
    <w:pPr>
      <w:ind w:left="720"/>
      <w:outlineLvl w:val="6"/>
    </w:pPr>
    <w:rPr>
      <w:i/>
    </w:rPr>
  </w:style>
  <w:style w:type="paragraph" w:styleId="Heading8">
    <w:name w:val="heading 8"/>
    <w:basedOn w:val="Normal"/>
    <w:next w:val="Normal"/>
    <w:link w:val="Heading8Char"/>
    <w:qFormat/>
    <w:rsid w:val="007743BA"/>
    <w:pPr>
      <w:ind w:left="720"/>
      <w:outlineLvl w:val="7"/>
    </w:pPr>
    <w:rPr>
      <w:i/>
    </w:rPr>
  </w:style>
  <w:style w:type="paragraph" w:styleId="Heading9">
    <w:name w:val="heading 9"/>
    <w:basedOn w:val="Normal"/>
    <w:next w:val="Normal"/>
    <w:link w:val="Heading9Char"/>
    <w:qFormat/>
    <w:rsid w:val="007743BA"/>
    <w:pPr>
      <w:ind w:left="720"/>
      <w:outlineLvl w:val="8"/>
    </w:pPr>
    <w:rPr>
      <w:i/>
    </w:rPr>
  </w:style>
  <w:style w:type="character" w:default="1" w:styleId="DefaultParagraphFont">
    <w:name w:val="Default Paragraph Font"/>
    <w:uiPriority w:val="1"/>
    <w:unhideWhenUsed/>
    <w:rsid w:val="007743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43BA"/>
  </w:style>
  <w:style w:type="character" w:customStyle="1" w:styleId="Heading1Char">
    <w:name w:val="Heading 1 Char"/>
    <w:basedOn w:val="DefaultParagraphFont"/>
    <w:link w:val="Heading1"/>
    <w:rsid w:val="007743BA"/>
    <w:rPr>
      <w:rFonts w:ascii="Times New Roman" w:eastAsia="Times New Roman" w:hAnsi="Times New Roman" w:cs="Times New Roman"/>
      <w:b/>
      <w:sz w:val="32"/>
      <w:szCs w:val="20"/>
      <w:lang w:eastAsia="en-US"/>
    </w:rPr>
  </w:style>
  <w:style w:type="paragraph" w:styleId="BodyText">
    <w:name w:val="Body Text"/>
    <w:basedOn w:val="Normal"/>
    <w:link w:val="BodyTextChar"/>
    <w:rsid w:val="007743B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743BA"/>
    <w:rPr>
      <w:rFonts w:ascii="Times New Roman" w:eastAsia="Times New Roman" w:hAnsi="Times New Roman" w:cs="Times New Roman"/>
      <w:sz w:val="24"/>
      <w:lang w:eastAsia="en-US"/>
    </w:rPr>
  </w:style>
  <w:style w:type="paragraph" w:styleId="ListBullet">
    <w:name w:val="List Bullet"/>
    <w:basedOn w:val="List"/>
    <w:rsid w:val="007743BA"/>
    <w:pPr>
      <w:numPr>
        <w:numId w:val="11"/>
      </w:numPr>
      <w:tabs>
        <w:tab w:val="clear" w:pos="340"/>
      </w:tabs>
      <w:spacing w:before="40" w:after="40"/>
    </w:pPr>
  </w:style>
  <w:style w:type="character" w:customStyle="1" w:styleId="SpecialBold">
    <w:name w:val="Special Bold"/>
    <w:basedOn w:val="DefaultParagraphFont"/>
    <w:rsid w:val="007743BA"/>
    <w:rPr>
      <w:b/>
      <w:spacing w:val="0"/>
    </w:rPr>
  </w:style>
  <w:style w:type="paragraph" w:customStyle="1" w:styleId="SuperHeading">
    <w:name w:val="SuperHeading"/>
    <w:basedOn w:val="Normal"/>
    <w:rsid w:val="007743BA"/>
    <w:pPr>
      <w:spacing w:before="240" w:after="120"/>
      <w:outlineLvl w:val="0"/>
    </w:pPr>
    <w:rPr>
      <w:rFonts w:ascii="Times New Roman" w:hAnsi="Times New Roman"/>
      <w:b/>
      <w:sz w:val="32"/>
    </w:rPr>
  </w:style>
  <w:style w:type="paragraph" w:customStyle="1" w:styleId="AllowPageBreak">
    <w:name w:val="AllowPageBreak"/>
    <w:rsid w:val="007743B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743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43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43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43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43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43B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743B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743BA"/>
    <w:rPr>
      <w:rFonts w:ascii="Courier New" w:eastAsia="Times New Roman" w:hAnsi="Courier New" w:cs="Times New Roman"/>
      <w:i/>
      <w:szCs w:val="20"/>
      <w:lang w:eastAsia="en-US"/>
    </w:rPr>
  </w:style>
  <w:style w:type="paragraph" w:customStyle="1" w:styleId="HeadingBase">
    <w:name w:val="Heading Base"/>
    <w:rsid w:val="007743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43BA"/>
    <w:pPr>
      <w:tabs>
        <w:tab w:val="right" w:leader="dot" w:pos="9072"/>
      </w:tabs>
      <w:ind w:left="567"/>
    </w:pPr>
    <w:rPr>
      <w:szCs w:val="22"/>
    </w:rPr>
  </w:style>
  <w:style w:type="paragraph" w:customStyle="1" w:styleId="TOCBase">
    <w:name w:val="TOC Base"/>
    <w:rsid w:val="007743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43BA"/>
    <w:pPr>
      <w:tabs>
        <w:tab w:val="right" w:leader="dot" w:pos="9072"/>
      </w:tabs>
      <w:spacing w:before="40" w:after="40"/>
      <w:ind w:left="284"/>
    </w:pPr>
    <w:rPr>
      <w:rFonts w:ascii="Times New Roman" w:hAnsi="Times New Roman"/>
    </w:rPr>
  </w:style>
  <w:style w:type="paragraph" w:styleId="TOC1">
    <w:name w:val="toc 1"/>
    <w:basedOn w:val="TOCBase"/>
    <w:next w:val="Normal"/>
    <w:rsid w:val="007743B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743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43BA"/>
    <w:rPr>
      <w:rFonts w:ascii="Times New Roman" w:eastAsia="Times New Roman" w:hAnsi="Times New Roman" w:cs="Times New Roman"/>
      <w:sz w:val="16"/>
      <w:lang w:eastAsia="en-US"/>
    </w:rPr>
  </w:style>
  <w:style w:type="paragraph" w:styleId="Title">
    <w:name w:val="Title"/>
    <w:basedOn w:val="HeadingBase"/>
    <w:link w:val="TitleChar"/>
    <w:qFormat/>
    <w:rsid w:val="007743BA"/>
    <w:pPr>
      <w:spacing w:before="5040"/>
      <w:jc w:val="center"/>
    </w:pPr>
    <w:rPr>
      <w:sz w:val="48"/>
      <w:szCs w:val="72"/>
      <w:lang w:val="en-US"/>
    </w:rPr>
  </w:style>
  <w:style w:type="character" w:customStyle="1" w:styleId="TitleChar">
    <w:name w:val="Title Char"/>
    <w:basedOn w:val="DefaultParagraphFont"/>
    <w:link w:val="Title"/>
    <w:rsid w:val="007743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43BA"/>
    <w:pPr>
      <w:tabs>
        <w:tab w:val="left" w:pos="3600"/>
        <w:tab w:val="left" w:pos="3958"/>
      </w:tabs>
    </w:pPr>
  </w:style>
  <w:style w:type="paragraph" w:styleId="List">
    <w:name w:val="List"/>
    <w:basedOn w:val="BodyText"/>
    <w:next w:val="BodyText"/>
    <w:rsid w:val="007743BA"/>
    <w:pPr>
      <w:tabs>
        <w:tab w:val="left" w:pos="340"/>
      </w:tabs>
      <w:spacing w:before="60" w:after="60"/>
      <w:ind w:left="340" w:hanging="340"/>
    </w:pPr>
  </w:style>
  <w:style w:type="paragraph" w:customStyle="1" w:styleId="Note">
    <w:name w:val="Note"/>
    <w:basedOn w:val="BodyText"/>
    <w:rsid w:val="007743B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43BA"/>
    <w:pPr>
      <w:framePr w:wrap="auto" w:hAnchor="text" w:y="6049"/>
    </w:pPr>
    <w:rPr>
      <w:color w:val="000000"/>
      <w:sz w:val="40"/>
    </w:rPr>
  </w:style>
  <w:style w:type="paragraph" w:customStyle="1" w:styleId="TOCTitle">
    <w:name w:val="TOCTitle"/>
    <w:basedOn w:val="Heading1"/>
    <w:rsid w:val="007743BA"/>
    <w:pPr>
      <w:spacing w:after="240"/>
      <w:jc w:val="center"/>
      <w:outlineLvl w:val="9"/>
    </w:pPr>
    <w:rPr>
      <w:caps/>
    </w:rPr>
  </w:style>
  <w:style w:type="paragraph" w:customStyle="1" w:styleId="Version">
    <w:name w:val="Version"/>
    <w:rsid w:val="007743B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743BA"/>
    <w:pPr>
      <w:numPr>
        <w:numId w:val="12"/>
      </w:numPr>
      <w:tabs>
        <w:tab w:val="clear" w:pos="680"/>
      </w:tabs>
    </w:pPr>
  </w:style>
  <w:style w:type="paragraph" w:styleId="Index1">
    <w:name w:val="index 1"/>
    <w:basedOn w:val="Normal"/>
    <w:next w:val="Normal"/>
    <w:semiHidden/>
    <w:rsid w:val="007743BA"/>
    <w:pPr>
      <w:keepNext w:val="0"/>
      <w:tabs>
        <w:tab w:val="right" w:pos="4176"/>
      </w:tabs>
      <w:ind w:left="198" w:hanging="198"/>
    </w:pPr>
    <w:rPr>
      <w:rFonts w:ascii="Garamond" w:hAnsi="Garamond"/>
    </w:rPr>
  </w:style>
  <w:style w:type="paragraph" w:styleId="IndexHeading">
    <w:name w:val="index heading"/>
    <w:basedOn w:val="Normal"/>
    <w:next w:val="Index1"/>
    <w:semiHidden/>
    <w:rsid w:val="007743BA"/>
    <w:pPr>
      <w:spacing w:before="120" w:after="120"/>
    </w:pPr>
    <w:rPr>
      <w:rFonts w:ascii="Arial" w:hAnsi="Arial"/>
      <w:b/>
      <w:color w:val="918585"/>
      <w:sz w:val="24"/>
    </w:rPr>
  </w:style>
  <w:style w:type="paragraph" w:styleId="Header">
    <w:name w:val="header"/>
    <w:basedOn w:val="Normal"/>
    <w:link w:val="HeaderChar"/>
    <w:rsid w:val="007743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43BA"/>
    <w:rPr>
      <w:rFonts w:ascii="Times New Roman" w:eastAsia="Times New Roman" w:hAnsi="Times New Roman" w:cs="Times New Roman"/>
      <w:sz w:val="16"/>
      <w:szCs w:val="20"/>
      <w:lang w:val="en-GB" w:eastAsia="en-US"/>
    </w:rPr>
  </w:style>
  <w:style w:type="paragraph" w:customStyle="1" w:styleId="Chapter">
    <w:name w:val="Chapter"/>
    <w:basedOn w:val="Normal"/>
    <w:rsid w:val="007743BA"/>
    <w:pPr>
      <w:spacing w:before="240"/>
    </w:pPr>
    <w:rPr>
      <w:rFonts w:ascii="Times New Roman" w:hAnsi="Times New Roman"/>
      <w:smallCaps/>
      <w:spacing w:val="80"/>
      <w:sz w:val="28"/>
    </w:rPr>
  </w:style>
  <w:style w:type="paragraph" w:customStyle="1" w:styleId="InChapter">
    <w:name w:val="InChapter"/>
    <w:basedOn w:val="Heading3"/>
    <w:rsid w:val="007743BA"/>
    <w:pPr>
      <w:spacing w:after="240"/>
      <w:outlineLvl w:val="9"/>
    </w:pPr>
    <w:rPr>
      <w:noProof/>
    </w:rPr>
  </w:style>
  <w:style w:type="paragraph" w:styleId="Index2">
    <w:name w:val="index 2"/>
    <w:basedOn w:val="Normal"/>
    <w:next w:val="Normal"/>
    <w:semiHidden/>
    <w:rsid w:val="007743BA"/>
    <w:pPr>
      <w:tabs>
        <w:tab w:val="right" w:pos="4176"/>
      </w:tabs>
      <w:ind w:left="568" w:hanging="284"/>
    </w:pPr>
    <w:rPr>
      <w:rFonts w:ascii="Garamond" w:hAnsi="Garamond"/>
    </w:rPr>
  </w:style>
  <w:style w:type="paragraph" w:customStyle="1" w:styleId="Byline">
    <w:name w:val="Byline"/>
    <w:rsid w:val="007743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43BA"/>
    <w:pPr>
      <w:tabs>
        <w:tab w:val="clear" w:pos="3600"/>
        <w:tab w:val="clear" w:pos="3958"/>
      </w:tabs>
      <w:jc w:val="right"/>
    </w:pPr>
  </w:style>
  <w:style w:type="character" w:styleId="Emphasis">
    <w:name w:val="Emphasis"/>
    <w:basedOn w:val="DefaultParagraphFont"/>
    <w:qFormat/>
    <w:rsid w:val="007743BA"/>
    <w:rPr>
      <w:i/>
    </w:rPr>
  </w:style>
  <w:style w:type="paragraph" w:styleId="Caption">
    <w:name w:val="caption"/>
    <w:basedOn w:val="BodyText"/>
    <w:next w:val="Normal"/>
    <w:qFormat/>
    <w:rsid w:val="007743BA"/>
    <w:pPr>
      <w:framePr w:w="2268" w:hSpace="181" w:vSpace="181" w:wrap="around" w:vAnchor="text" w:hAnchor="page" w:x="1135" w:y="285" w:anchorLock="1"/>
    </w:pPr>
    <w:rPr>
      <w:i/>
    </w:rPr>
  </w:style>
  <w:style w:type="paragraph" w:customStyle="1" w:styleId="MiniTOCTitle">
    <w:name w:val="MiniTOCTitle"/>
    <w:basedOn w:val="Heading4"/>
    <w:rsid w:val="007743BA"/>
    <w:pPr>
      <w:spacing w:before="240"/>
      <w:outlineLvl w:val="9"/>
    </w:pPr>
    <w:rPr>
      <w:noProof/>
      <w:sz w:val="24"/>
    </w:rPr>
  </w:style>
  <w:style w:type="paragraph" w:customStyle="1" w:styleId="MiniTOCItem">
    <w:name w:val="MiniTOCItem"/>
    <w:basedOn w:val="ListBullet"/>
    <w:rsid w:val="007743BA"/>
    <w:pPr>
      <w:numPr>
        <w:numId w:val="0"/>
      </w:numPr>
      <w:tabs>
        <w:tab w:val="right" w:leader="dot" w:pos="6521"/>
      </w:tabs>
      <w:spacing w:before="0" w:after="0"/>
    </w:pPr>
  </w:style>
  <w:style w:type="paragraph" w:customStyle="1" w:styleId="TOFTitle">
    <w:name w:val="TOFTitle"/>
    <w:basedOn w:val="TOCTitle"/>
    <w:rsid w:val="007743BA"/>
  </w:style>
  <w:style w:type="paragraph" w:styleId="TableofFigures">
    <w:name w:val="table of figures"/>
    <w:basedOn w:val="Normal"/>
    <w:next w:val="Normal"/>
    <w:semiHidden/>
    <w:rsid w:val="007743BA"/>
    <w:pPr>
      <w:tabs>
        <w:tab w:val="right" w:leader="dot" w:pos="9072"/>
      </w:tabs>
      <w:ind w:left="970" w:hanging="403"/>
    </w:pPr>
    <w:rPr>
      <w:rFonts w:ascii="Times New Roman" w:hAnsi="Times New Roman"/>
      <w:b/>
    </w:rPr>
  </w:style>
  <w:style w:type="paragraph" w:styleId="ListNumber">
    <w:name w:val="List Number"/>
    <w:basedOn w:val="List"/>
    <w:rsid w:val="007743BA"/>
    <w:pPr>
      <w:numPr>
        <w:numId w:val="14"/>
      </w:numPr>
      <w:tabs>
        <w:tab w:val="clear" w:pos="340"/>
      </w:tabs>
    </w:pPr>
  </w:style>
  <w:style w:type="character" w:customStyle="1" w:styleId="WingdingSymbols">
    <w:name w:val="Wingding Symbols"/>
    <w:rsid w:val="007743BA"/>
    <w:rPr>
      <w:rFonts w:ascii="Wingdings" w:hAnsi="Wingdings"/>
    </w:rPr>
  </w:style>
  <w:style w:type="paragraph" w:customStyle="1" w:styleId="TableHeading">
    <w:name w:val="Table Heading"/>
    <w:basedOn w:val="HeadingBase"/>
    <w:rsid w:val="007743BA"/>
    <w:pPr>
      <w:keepLines/>
      <w:pBdr>
        <w:bottom w:val="single" w:sz="6" w:space="1" w:color="918585"/>
      </w:pBdr>
      <w:spacing w:before="240"/>
    </w:pPr>
  </w:style>
  <w:style w:type="character" w:customStyle="1" w:styleId="HotSpot">
    <w:name w:val="HotSpot"/>
    <w:rsid w:val="007743BA"/>
    <w:rPr>
      <w:color w:val="0033CC"/>
      <w:u w:val="none"/>
    </w:rPr>
  </w:style>
  <w:style w:type="paragraph" w:customStyle="1" w:styleId="BodyTextRight">
    <w:name w:val="Body Text Right"/>
    <w:basedOn w:val="BodyText"/>
    <w:rsid w:val="007743BA"/>
    <w:pPr>
      <w:spacing w:before="0" w:after="0"/>
      <w:jc w:val="right"/>
    </w:pPr>
  </w:style>
  <w:style w:type="paragraph" w:styleId="Index3">
    <w:name w:val="index 3"/>
    <w:basedOn w:val="ListNumber2"/>
    <w:next w:val="Normal"/>
    <w:semiHidden/>
    <w:rsid w:val="007743BA"/>
    <w:pPr>
      <w:numPr>
        <w:numId w:val="0"/>
      </w:numPr>
      <w:tabs>
        <w:tab w:val="right" w:leader="dot" w:pos="4176"/>
      </w:tabs>
    </w:pPr>
  </w:style>
  <w:style w:type="paragraph" w:styleId="ListNumber2">
    <w:name w:val="List Number 2"/>
    <w:basedOn w:val="List2"/>
    <w:rsid w:val="007743BA"/>
    <w:pPr>
      <w:numPr>
        <w:numId w:val="9"/>
      </w:numPr>
      <w:tabs>
        <w:tab w:val="clear" w:pos="1060"/>
      </w:tabs>
    </w:pPr>
  </w:style>
  <w:style w:type="paragraph" w:customStyle="1" w:styleId="MarginNote">
    <w:name w:val="Margin Note"/>
    <w:basedOn w:val="BodyText"/>
    <w:rsid w:val="007743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43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43B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743BA"/>
    <w:rPr>
      <w:sz w:val="32"/>
    </w:rPr>
  </w:style>
  <w:style w:type="paragraph" w:customStyle="1" w:styleId="HeadingProcedure">
    <w:name w:val="Heading Procedure"/>
    <w:basedOn w:val="HeadingBase"/>
    <w:next w:val="Normal"/>
    <w:rsid w:val="007743BA"/>
    <w:pPr>
      <w:tabs>
        <w:tab w:val="left" w:pos="0"/>
      </w:tabs>
      <w:spacing w:before="120" w:after="60"/>
    </w:pPr>
    <w:rPr>
      <w:i/>
      <w:color w:val="918585"/>
      <w:sz w:val="22"/>
    </w:rPr>
  </w:style>
  <w:style w:type="paragraph" w:customStyle="1" w:styleId="TableBodyText">
    <w:name w:val="Table Body Text"/>
    <w:basedOn w:val="BodyText"/>
    <w:rsid w:val="007743BA"/>
    <w:pPr>
      <w:spacing w:before="60" w:after="60"/>
    </w:pPr>
  </w:style>
  <w:style w:type="paragraph" w:styleId="ListContinue">
    <w:name w:val="List Continue"/>
    <w:basedOn w:val="List"/>
    <w:rsid w:val="007743BA"/>
    <w:pPr>
      <w:ind w:firstLine="0"/>
    </w:pPr>
  </w:style>
  <w:style w:type="paragraph" w:customStyle="1" w:styleId="ListNote">
    <w:name w:val="List Note"/>
    <w:basedOn w:val="List"/>
    <w:rsid w:val="007743BA"/>
    <w:pPr>
      <w:pBdr>
        <w:top w:val="single" w:sz="6" w:space="2" w:color="918585"/>
        <w:bottom w:val="single" w:sz="6" w:space="2" w:color="918585"/>
      </w:pBdr>
      <w:tabs>
        <w:tab w:val="left" w:pos="1021"/>
      </w:tabs>
      <w:ind w:firstLine="0"/>
    </w:pPr>
  </w:style>
  <w:style w:type="paragraph" w:customStyle="1" w:styleId="Warning">
    <w:name w:val="Warning"/>
    <w:basedOn w:val="BodyText"/>
    <w:rsid w:val="007743BA"/>
    <w:pPr>
      <w:shd w:val="clear" w:color="auto" w:fill="D9D9D9"/>
      <w:tabs>
        <w:tab w:val="left" w:pos="992"/>
      </w:tabs>
      <w:ind w:left="119" w:right="119"/>
    </w:pPr>
    <w:rPr>
      <w:sz w:val="20"/>
    </w:rPr>
  </w:style>
  <w:style w:type="paragraph" w:customStyle="1" w:styleId="MarginIcons">
    <w:name w:val="Margin Icons"/>
    <w:basedOn w:val="BodyText"/>
    <w:rsid w:val="007743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43BA"/>
    <w:rPr>
      <w:rFonts w:ascii="Courier New" w:hAnsi="Courier New"/>
    </w:rPr>
  </w:style>
  <w:style w:type="paragraph" w:customStyle="1" w:styleId="NoteBullet">
    <w:name w:val="Note Bullet"/>
    <w:basedOn w:val="Note"/>
    <w:rsid w:val="007743BA"/>
    <w:pPr>
      <w:tabs>
        <w:tab w:val="clear" w:pos="680"/>
      </w:tabs>
      <w:spacing w:before="60" w:after="60"/>
    </w:pPr>
  </w:style>
  <w:style w:type="paragraph" w:customStyle="1" w:styleId="SubHeading2">
    <w:name w:val="SubHeading2"/>
    <w:basedOn w:val="HeadingBase"/>
    <w:rsid w:val="007743BA"/>
    <w:pPr>
      <w:spacing w:before="240" w:after="60"/>
    </w:pPr>
    <w:rPr>
      <w:sz w:val="20"/>
    </w:rPr>
  </w:style>
  <w:style w:type="paragraph" w:customStyle="1" w:styleId="SubHeading1">
    <w:name w:val="SubHeading1"/>
    <w:basedOn w:val="HeadingBase"/>
    <w:rsid w:val="007743BA"/>
    <w:pPr>
      <w:spacing w:before="240" w:after="60"/>
    </w:pPr>
    <w:rPr>
      <w:color w:val="918585"/>
      <w:sz w:val="22"/>
    </w:rPr>
  </w:style>
  <w:style w:type="paragraph" w:customStyle="1" w:styleId="SideHeading">
    <w:name w:val="Side Heading"/>
    <w:basedOn w:val="HeadingBase"/>
    <w:rsid w:val="007743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43BA"/>
    <w:pPr>
      <w:numPr>
        <w:numId w:val="10"/>
      </w:numPr>
    </w:pPr>
  </w:style>
  <w:style w:type="paragraph" w:styleId="PlainText">
    <w:name w:val="Plain Text"/>
    <w:basedOn w:val="Normal"/>
    <w:link w:val="PlainTextChar"/>
    <w:rsid w:val="007743BA"/>
    <w:rPr>
      <w:sz w:val="20"/>
    </w:rPr>
  </w:style>
  <w:style w:type="character" w:customStyle="1" w:styleId="PlainTextChar">
    <w:name w:val="Plain Text Char"/>
    <w:basedOn w:val="DefaultParagraphFont"/>
    <w:link w:val="PlainText"/>
    <w:rsid w:val="007743BA"/>
    <w:rPr>
      <w:rFonts w:ascii="Courier New" w:eastAsia="Times New Roman" w:hAnsi="Courier New" w:cs="Times New Roman"/>
      <w:sz w:val="20"/>
      <w:szCs w:val="20"/>
      <w:lang w:eastAsia="en-US"/>
    </w:rPr>
  </w:style>
  <w:style w:type="character" w:customStyle="1" w:styleId="MenuOption">
    <w:name w:val="Menu Option"/>
    <w:basedOn w:val="DefaultParagraphFont"/>
    <w:rsid w:val="007743BA"/>
    <w:rPr>
      <w:b/>
      <w:smallCaps/>
    </w:rPr>
  </w:style>
  <w:style w:type="paragraph" w:customStyle="1" w:styleId="TableListNumber">
    <w:name w:val="Table List Number"/>
    <w:basedOn w:val="ListNumber"/>
    <w:rsid w:val="007743BA"/>
    <w:pPr>
      <w:numPr>
        <w:numId w:val="0"/>
      </w:numPr>
    </w:pPr>
  </w:style>
  <w:style w:type="paragraph" w:styleId="TOC4">
    <w:name w:val="toc 4"/>
    <w:basedOn w:val="TOCBase"/>
    <w:next w:val="Normal"/>
    <w:semiHidden/>
    <w:rsid w:val="007743BA"/>
    <w:pPr>
      <w:tabs>
        <w:tab w:val="right" w:leader="dot" w:pos="9071"/>
      </w:tabs>
      <w:ind w:left="1701"/>
    </w:pPr>
  </w:style>
  <w:style w:type="paragraph" w:customStyle="1" w:styleId="ListAlpha">
    <w:name w:val="List Alpha"/>
    <w:basedOn w:val="List"/>
    <w:rsid w:val="007743BA"/>
    <w:pPr>
      <w:numPr>
        <w:numId w:val="8"/>
      </w:numPr>
    </w:pPr>
  </w:style>
  <w:style w:type="paragraph" w:customStyle="1" w:styleId="ListAlpha2">
    <w:name w:val="List Alpha 2"/>
    <w:basedOn w:val="List2"/>
    <w:rsid w:val="007743BA"/>
    <w:pPr>
      <w:numPr>
        <w:numId w:val="7"/>
      </w:numPr>
    </w:pPr>
  </w:style>
  <w:style w:type="paragraph" w:styleId="List2">
    <w:name w:val="List 2"/>
    <w:basedOn w:val="BodyText"/>
    <w:rsid w:val="007743BA"/>
    <w:pPr>
      <w:tabs>
        <w:tab w:val="left" w:pos="680"/>
      </w:tabs>
      <w:spacing w:before="60" w:after="60"/>
      <w:ind w:left="680" w:hanging="340"/>
    </w:pPr>
  </w:style>
  <w:style w:type="paragraph" w:styleId="List3">
    <w:name w:val="List 3"/>
    <w:basedOn w:val="BodyText"/>
    <w:rsid w:val="007743BA"/>
    <w:pPr>
      <w:tabs>
        <w:tab w:val="left" w:pos="1021"/>
      </w:tabs>
      <w:spacing w:before="60" w:after="60"/>
      <w:ind w:left="1020" w:hanging="340"/>
    </w:pPr>
  </w:style>
  <w:style w:type="paragraph" w:styleId="List4">
    <w:name w:val="List 4"/>
    <w:basedOn w:val="BodyText"/>
    <w:rsid w:val="007743BA"/>
    <w:pPr>
      <w:tabs>
        <w:tab w:val="left" w:pos="1361"/>
      </w:tabs>
      <w:spacing w:before="60" w:after="60"/>
      <w:ind w:left="1361" w:hanging="340"/>
    </w:pPr>
  </w:style>
  <w:style w:type="paragraph" w:styleId="List5">
    <w:name w:val="List 5"/>
    <w:basedOn w:val="BodyText"/>
    <w:rsid w:val="007743BA"/>
    <w:pPr>
      <w:tabs>
        <w:tab w:val="left" w:pos="1701"/>
      </w:tabs>
      <w:spacing w:before="60" w:after="60"/>
      <w:ind w:left="1701" w:hanging="340"/>
    </w:pPr>
  </w:style>
  <w:style w:type="paragraph" w:styleId="ListBullet3">
    <w:name w:val="List Bullet 3"/>
    <w:basedOn w:val="List3"/>
    <w:rsid w:val="007743BA"/>
    <w:pPr>
      <w:numPr>
        <w:numId w:val="13"/>
      </w:numPr>
      <w:tabs>
        <w:tab w:val="clear" w:pos="1021"/>
      </w:tabs>
      <w:ind w:left="1037" w:hanging="357"/>
    </w:pPr>
  </w:style>
  <w:style w:type="paragraph" w:styleId="ListBullet4">
    <w:name w:val="List Bullet 4"/>
    <w:basedOn w:val="List4"/>
    <w:rsid w:val="007743BA"/>
    <w:pPr>
      <w:numPr>
        <w:numId w:val="2"/>
      </w:numPr>
      <w:tabs>
        <w:tab w:val="clear" w:pos="1361"/>
      </w:tabs>
    </w:pPr>
  </w:style>
  <w:style w:type="paragraph" w:styleId="ListBullet5">
    <w:name w:val="List Bullet 5"/>
    <w:basedOn w:val="List5"/>
    <w:rsid w:val="007743BA"/>
    <w:pPr>
      <w:numPr>
        <w:numId w:val="3"/>
      </w:numPr>
    </w:pPr>
  </w:style>
  <w:style w:type="paragraph" w:styleId="ListContinue2">
    <w:name w:val="List Continue 2"/>
    <w:basedOn w:val="List2"/>
    <w:rsid w:val="007743BA"/>
    <w:pPr>
      <w:ind w:firstLine="0"/>
    </w:pPr>
  </w:style>
  <w:style w:type="paragraph" w:styleId="ListContinue3">
    <w:name w:val="List Continue 3"/>
    <w:basedOn w:val="List3"/>
    <w:rsid w:val="007743BA"/>
    <w:pPr>
      <w:ind w:left="1021" w:firstLine="0"/>
    </w:pPr>
  </w:style>
  <w:style w:type="paragraph" w:styleId="ListContinue4">
    <w:name w:val="List Continue 4"/>
    <w:basedOn w:val="List4"/>
    <w:rsid w:val="007743BA"/>
    <w:pPr>
      <w:ind w:firstLine="0"/>
    </w:pPr>
  </w:style>
  <w:style w:type="paragraph" w:styleId="ListContinue5">
    <w:name w:val="List Continue 5"/>
    <w:basedOn w:val="List5"/>
    <w:rsid w:val="007743BA"/>
    <w:pPr>
      <w:ind w:firstLine="0"/>
    </w:pPr>
  </w:style>
  <w:style w:type="paragraph" w:styleId="ListNumber3">
    <w:name w:val="List Number 3"/>
    <w:basedOn w:val="List3"/>
    <w:rsid w:val="007743BA"/>
    <w:pPr>
      <w:numPr>
        <w:numId w:val="4"/>
      </w:numPr>
    </w:pPr>
  </w:style>
  <w:style w:type="paragraph" w:styleId="ListNumber4">
    <w:name w:val="List Number 4"/>
    <w:basedOn w:val="List4"/>
    <w:rsid w:val="007743BA"/>
    <w:pPr>
      <w:numPr>
        <w:numId w:val="5"/>
      </w:numPr>
    </w:pPr>
  </w:style>
  <w:style w:type="paragraph" w:styleId="ListNumber5">
    <w:name w:val="List Number 5"/>
    <w:basedOn w:val="List5"/>
    <w:rsid w:val="007743BA"/>
    <w:pPr>
      <w:numPr>
        <w:numId w:val="6"/>
      </w:numPr>
    </w:pPr>
  </w:style>
  <w:style w:type="paragraph" w:styleId="BlockText">
    <w:name w:val="Block Text"/>
    <w:basedOn w:val="Normal"/>
    <w:rsid w:val="007743BA"/>
    <w:pPr>
      <w:spacing w:after="120"/>
      <w:ind w:left="1440" w:right="1440"/>
    </w:pPr>
  </w:style>
  <w:style w:type="character" w:customStyle="1" w:styleId="Subscript">
    <w:name w:val="Subscript"/>
    <w:basedOn w:val="DefaultParagraphFont"/>
    <w:rsid w:val="007743BA"/>
    <w:rPr>
      <w:sz w:val="16"/>
      <w:vertAlign w:val="subscript"/>
    </w:rPr>
  </w:style>
  <w:style w:type="character" w:customStyle="1" w:styleId="Superscript">
    <w:name w:val="Superscript"/>
    <w:basedOn w:val="DefaultParagraphFont"/>
    <w:rsid w:val="007743BA"/>
    <w:rPr>
      <w:sz w:val="16"/>
      <w:vertAlign w:val="superscript"/>
    </w:rPr>
  </w:style>
  <w:style w:type="character" w:customStyle="1" w:styleId="Symbols">
    <w:name w:val="Symbols"/>
    <w:basedOn w:val="DefaultParagraphFont"/>
    <w:rsid w:val="007743BA"/>
    <w:rPr>
      <w:rFonts w:ascii="Symbol" w:hAnsi="Symbol"/>
    </w:rPr>
  </w:style>
  <w:style w:type="character" w:customStyle="1" w:styleId="MenuOptions">
    <w:name w:val="Menu Options"/>
    <w:basedOn w:val="DefaultParagraphFont"/>
    <w:rsid w:val="007743BA"/>
    <w:rPr>
      <w:rFonts w:ascii="Arial Narrow" w:hAnsi="Arial Narrow"/>
      <w:smallCaps/>
    </w:rPr>
  </w:style>
  <w:style w:type="character" w:customStyle="1" w:styleId="Buttons">
    <w:name w:val="Buttons"/>
    <w:basedOn w:val="DefaultParagraphFont"/>
    <w:rsid w:val="007743BA"/>
    <w:rPr>
      <w:b/>
    </w:rPr>
  </w:style>
  <w:style w:type="character" w:customStyle="1" w:styleId="Underlined">
    <w:name w:val="Underlined"/>
    <w:basedOn w:val="DefaultParagraphFont"/>
    <w:rsid w:val="007743BA"/>
    <w:rPr>
      <w:u w:val="single"/>
    </w:rPr>
  </w:style>
  <w:style w:type="paragraph" w:customStyle="1" w:styleId="TableBodyTextRight">
    <w:name w:val="Table Body Text Right"/>
    <w:basedOn w:val="TableBodyText"/>
    <w:rsid w:val="007743BA"/>
    <w:pPr>
      <w:widowControl w:val="0"/>
      <w:autoSpaceDE w:val="0"/>
      <w:autoSpaceDN w:val="0"/>
      <w:adjustRightInd w:val="0"/>
      <w:jc w:val="right"/>
    </w:pPr>
    <w:rPr>
      <w:rFonts w:cs="Arial"/>
      <w:szCs w:val="18"/>
    </w:rPr>
  </w:style>
  <w:style w:type="paragraph" w:customStyle="1" w:styleId="CopyrightText">
    <w:name w:val="Copyright Text"/>
    <w:basedOn w:val="BodyText"/>
    <w:rsid w:val="007743BA"/>
    <w:rPr>
      <w:sz w:val="18"/>
    </w:rPr>
  </w:style>
  <w:style w:type="paragraph" w:customStyle="1" w:styleId="BodySmallRight">
    <w:name w:val="Body Small Right"/>
    <w:basedOn w:val="BodyTextRight"/>
    <w:rsid w:val="007743BA"/>
    <w:rPr>
      <w:sz w:val="18"/>
      <w:szCs w:val="18"/>
    </w:rPr>
  </w:style>
  <w:style w:type="paragraph" w:customStyle="1" w:styleId="MarginEdition">
    <w:name w:val="Margin Edition"/>
    <w:basedOn w:val="MarginNote"/>
    <w:rsid w:val="007743BA"/>
    <w:pPr>
      <w:spacing w:before="0" w:after="0"/>
    </w:pPr>
    <w:rPr>
      <w:rFonts w:ascii="Times New Roman" w:hAnsi="Times New Roman"/>
      <w:color w:val="999999"/>
    </w:rPr>
  </w:style>
  <w:style w:type="paragraph" w:customStyle="1" w:styleId="Spacer">
    <w:name w:val="Spacer"/>
    <w:basedOn w:val="Normal"/>
    <w:rsid w:val="007743BA"/>
    <w:rPr>
      <w:sz w:val="2"/>
      <w:szCs w:val="2"/>
    </w:rPr>
  </w:style>
  <w:style w:type="character" w:customStyle="1" w:styleId="Small">
    <w:name w:val="Small"/>
    <w:basedOn w:val="DefaultParagraphFont"/>
    <w:rsid w:val="007743BA"/>
    <w:rPr>
      <w:sz w:val="16"/>
    </w:rPr>
  </w:style>
  <w:style w:type="paragraph" w:customStyle="1" w:styleId="WideTable">
    <w:name w:val="Wide Table"/>
    <w:basedOn w:val="Normal"/>
    <w:rsid w:val="007743BA"/>
    <w:pPr>
      <w:ind w:left="-1418"/>
    </w:pPr>
    <w:rPr>
      <w:sz w:val="2"/>
      <w:szCs w:val="2"/>
    </w:rPr>
  </w:style>
  <w:style w:type="character" w:styleId="PageNumber">
    <w:name w:val="page number"/>
    <w:basedOn w:val="DefaultParagraphFont"/>
    <w:rsid w:val="007743BA"/>
  </w:style>
  <w:style w:type="paragraph" w:styleId="Quote">
    <w:name w:val="Quote"/>
    <w:basedOn w:val="Heading1"/>
    <w:link w:val="QuoteChar"/>
    <w:qFormat/>
    <w:rsid w:val="007743BA"/>
    <w:rPr>
      <w:b w:val="0"/>
      <w:sz w:val="72"/>
      <w:szCs w:val="72"/>
      <w:lang w:val="en-NZ"/>
    </w:rPr>
  </w:style>
  <w:style w:type="character" w:customStyle="1" w:styleId="QuoteChar">
    <w:name w:val="Quote Char"/>
    <w:basedOn w:val="DefaultParagraphFont"/>
    <w:link w:val="Quote"/>
    <w:rsid w:val="007743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43BA"/>
    <w:pPr>
      <w:pageBreakBefore/>
    </w:pPr>
  </w:style>
  <w:style w:type="paragraph" w:customStyle="1" w:styleId="Border">
    <w:name w:val="Border"/>
    <w:basedOn w:val="Normal"/>
    <w:qFormat/>
    <w:rsid w:val="007743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43BA"/>
    <w:rPr>
      <w:b/>
      <w:bCs/>
      <w:i/>
      <w:iCs/>
      <w:color w:val="auto"/>
    </w:rPr>
  </w:style>
  <w:style w:type="paragraph" w:styleId="IntenseQuote">
    <w:name w:val="Intense Quote"/>
    <w:basedOn w:val="Normal"/>
    <w:next w:val="Normal"/>
    <w:link w:val="IntenseQuoteChar"/>
    <w:uiPriority w:val="30"/>
    <w:qFormat/>
    <w:rsid w:val="007743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43B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743BA"/>
    <w:rPr>
      <w:smallCaps/>
      <w:color w:val="auto"/>
      <w:u w:val="single"/>
    </w:rPr>
  </w:style>
  <w:style w:type="character" w:styleId="IntenseReference">
    <w:name w:val="Intense Reference"/>
    <w:basedOn w:val="DefaultParagraphFont"/>
    <w:uiPriority w:val="32"/>
    <w:qFormat/>
    <w:rsid w:val="007743BA"/>
    <w:rPr>
      <w:b/>
      <w:bCs/>
      <w:smallCaps/>
      <w:color w:val="auto"/>
      <w:spacing w:val="5"/>
      <w:u w:val="single"/>
    </w:rPr>
  </w:style>
  <w:style w:type="paragraph" w:customStyle="1" w:styleId="2ColumnHeading">
    <w:name w:val="2Column Heading"/>
    <w:basedOn w:val="BodyText"/>
    <w:qFormat/>
    <w:rsid w:val="007743BA"/>
    <w:pPr>
      <w:spacing w:after="60"/>
      <w:ind w:left="-2268"/>
    </w:pPr>
    <w:rPr>
      <w:b/>
    </w:rPr>
  </w:style>
  <w:style w:type="paragraph" w:customStyle="1" w:styleId="Heading1TOC">
    <w:name w:val="Heading1 TOC"/>
    <w:basedOn w:val="Normal"/>
    <w:qFormat/>
    <w:rsid w:val="007743BA"/>
    <w:pPr>
      <w:spacing w:before="240" w:after="120"/>
    </w:pPr>
    <w:rPr>
      <w:rFonts w:ascii="Times New Roman" w:hAnsi="Times New Roman"/>
      <w:b/>
      <w:sz w:val="32"/>
    </w:rPr>
  </w:style>
  <w:style w:type="paragraph" w:customStyle="1" w:styleId="Heading2TOC">
    <w:name w:val="Heading2 TOC"/>
    <w:basedOn w:val="Normal"/>
    <w:qFormat/>
    <w:rsid w:val="007743BA"/>
    <w:pPr>
      <w:spacing w:before="240" w:after="60"/>
    </w:pPr>
    <w:rPr>
      <w:rFonts w:ascii="Times New Roman" w:hAnsi="Times New Roman"/>
      <w:b/>
      <w:sz w:val="28"/>
    </w:rPr>
  </w:style>
  <w:style w:type="character" w:customStyle="1" w:styleId="Underline">
    <w:name w:val="Underline"/>
    <w:basedOn w:val="DefaultParagraphFont"/>
    <w:qFormat/>
    <w:rsid w:val="007743BA"/>
    <w:rPr>
      <w:u w:val="single"/>
    </w:rPr>
  </w:style>
  <w:style w:type="character" w:customStyle="1" w:styleId="BoldandItalics">
    <w:name w:val="Bold and Italics"/>
    <w:qFormat/>
    <w:rsid w:val="007743BA"/>
    <w:rPr>
      <w:b/>
      <w:i/>
      <w:u w:val="none"/>
    </w:rPr>
  </w:style>
  <w:style w:type="paragraph" w:styleId="BalloonText">
    <w:name w:val="Balloon Text"/>
    <w:basedOn w:val="Normal"/>
    <w:link w:val="BalloonTextChar"/>
    <w:rsid w:val="007743BA"/>
    <w:rPr>
      <w:rFonts w:ascii="Tahoma" w:hAnsi="Tahoma" w:cs="Tahoma"/>
      <w:sz w:val="16"/>
      <w:szCs w:val="16"/>
    </w:rPr>
  </w:style>
  <w:style w:type="character" w:customStyle="1" w:styleId="BalloonTextChar">
    <w:name w:val="Balloon Text Char"/>
    <w:basedOn w:val="DefaultParagraphFont"/>
    <w:link w:val="BalloonText"/>
    <w:rsid w:val="007743B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743B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743B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743BA"/>
    <w:rPr>
      <w:b/>
      <w:color w:val="660033"/>
      <w:spacing w:val="0"/>
    </w:rPr>
  </w:style>
  <w:style w:type="paragraph" w:customStyle="1" w:styleId="Nameditemlist">
    <w:name w:val="Named item list"/>
    <w:basedOn w:val="BodyText"/>
    <w:qFormat/>
    <w:rsid w:val="007743BA"/>
    <w:pPr>
      <w:tabs>
        <w:tab w:val="left" w:pos="2835"/>
      </w:tabs>
      <w:ind w:left="2835" w:hanging="2835"/>
    </w:pPr>
  </w:style>
  <w:style w:type="paragraph" w:customStyle="1" w:styleId="BodyTextnopadding">
    <w:name w:val="Body Text no padding"/>
    <w:basedOn w:val="BodyText"/>
    <w:qFormat/>
    <w:rsid w:val="007743BA"/>
    <w:pPr>
      <w:spacing w:before="0" w:after="0"/>
    </w:pPr>
  </w:style>
  <w:style w:type="paragraph" w:customStyle="1" w:styleId="BodyTextBold">
    <w:name w:val="Body Text Bold"/>
    <w:basedOn w:val="BodyText"/>
    <w:qFormat/>
    <w:rsid w:val="007743BA"/>
    <w:rPr>
      <w:b/>
    </w:rPr>
  </w:style>
  <w:style w:type="character" w:styleId="Hyperlink">
    <w:name w:val="Hyperlink"/>
    <w:basedOn w:val="DefaultParagraphFont"/>
    <w:uiPriority w:val="99"/>
    <w:unhideWhenUsed/>
    <w:rsid w:val="00A33E7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807</Words>
  <Characters>5287</Characters>
  <Application>Microsoft Office Word</Application>
  <DocSecurity>0</DocSecurity>
  <Lines>278</Lines>
  <Paragraphs>169</Paragraphs>
  <ScaleCrop>false</ScaleCrop>
  <Company>Author-it Software Corporation Ltd.</Company>
  <LinksUpToDate>false</LinksUpToDate>
  <CharactersWithSpaces>5925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MSFFM3002 Construct furniture using leg and rail method</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2022-06-03T07:32:00Z</dcterms:created>
  <dcterms:modified xsi:type="dcterms:W3CDTF">2022-06-03T07:32:00Z</dcterms:modified>
</cp:coreProperties>
</file>