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157" w:rsidP="00913157">
      <w:pPr>
        <w:pStyle w:val="Title"/>
      </w:pPr>
      <w:r>
        <w:fldChar w:fldCharType="begin"/>
      </w:r>
      <w:r>
        <w:instrText xml:space="preserve"> TITLE   \* MERGEFORMAT </w:instrText>
      </w:r>
      <w:r>
        <w:fldChar w:fldCharType="separate"/>
      </w:r>
      <w:r>
        <w:t>MSFFM2019 Assemble furnishing products</w:t>
      </w:r>
      <w:r>
        <w:fldChar w:fldCharType="end"/>
      </w:r>
    </w:p>
    <w:p w:rsidR="00913157" w:rsidP="00913157">
      <w:pPr>
        <w:pStyle w:val="Version"/>
        <w:sectPr w:rsidSect="00AE31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31E2" w:rsidP="00AE31E2">
      <w:pPr>
        <w:pStyle w:val="SuperHeading"/>
      </w:pPr>
      <w:r w:rsidRPr="00AE31E2">
        <w:t>MSFFM2019 Assemble furnishing products</w:t>
      </w:r>
    </w:p>
    <w:p w:rsidR="00000000" w:rsidRPr="00AE31E2" w:rsidP="00AE31E2">
      <w:pPr>
        <w:pStyle w:val="Heading1"/>
      </w:pPr>
      <w:bookmarkStart w:id="1" w:name="O_1248016"/>
      <w:bookmarkEnd w:id="1"/>
      <w:r w:rsidRPr="00AE31E2">
        <w:t>Modification History</w:t>
      </w:r>
    </w:p>
    <w:p w:rsidR="00000000" w:rsidRPr="00AE31E2" w:rsidP="00913157">
      <w:pPr>
        <w:pStyle w:val="BodyText"/>
      </w:pPr>
      <w:r w:rsidRPr="00AE31E2">
        <w:t>Release 1. Changes to code, application, elements, performance criteria, assessment requirements. Foundation skills added. Range of conditions removed. Assessment requirements changed.</w:t>
      </w:r>
    </w:p>
    <w:p w:rsidR="00000000" w:rsidRPr="00AE31E2" w:rsidP="00AE31E2">
      <w:pPr>
        <w:pStyle w:val="Heading1"/>
      </w:pPr>
      <w:bookmarkStart w:id="2" w:name="O_1248017"/>
      <w:bookmarkEnd w:id="2"/>
      <w:r w:rsidRPr="00AE31E2">
        <w:t>Application</w:t>
      </w:r>
    </w:p>
    <w:p w:rsidR="00000000" w:rsidRPr="00AE31E2" w:rsidP="00913157">
      <w:pPr>
        <w:pStyle w:val="BodyText"/>
      </w:pPr>
      <w:r w:rsidRPr="00AE31E2">
        <w:t>This unit describes</w:t>
      </w:r>
      <w:r w:rsidRPr="00AE31E2">
        <w:t xml:space="preserve"> the skills and knowledge required to use basic construction skills to assemble furnishing products. Products may be fitted or freestanding pieces of furniture or components made of timber, manufactured board or other material.</w:t>
      </w:r>
    </w:p>
    <w:p w:rsidR="00000000" w:rsidRPr="00AE31E2" w:rsidP="00913157">
      <w:pPr>
        <w:pStyle w:val="BodyText"/>
      </w:pPr>
      <w:r w:rsidRPr="00AE31E2">
        <w:t>Workers with this competency</w:t>
      </w:r>
      <w:r w:rsidRPr="00AE31E2">
        <w:t xml:space="preserve"> complete routine tasks in industries such as cabinet and furniture making.</w:t>
      </w:r>
    </w:p>
    <w:p w:rsidR="00000000" w:rsidRPr="00AE31E2" w:rsidP="00913157">
      <w:pPr>
        <w:pStyle w:val="BodyText"/>
      </w:pPr>
      <w:r w:rsidRPr="00AE31E2">
        <w:t>No licensing or certification requirements exist at the time of publication. Relevant legislation, industry standards and codes of practice within Australia must be applied.</w:t>
      </w:r>
    </w:p>
    <w:p w:rsidR="00000000" w:rsidRPr="00AE31E2" w:rsidP="00AE31E2">
      <w:pPr>
        <w:pStyle w:val="Heading1"/>
      </w:pPr>
      <w:bookmarkStart w:id="3" w:name="O_1248019"/>
      <w:bookmarkEnd w:id="3"/>
      <w:r w:rsidRPr="00AE31E2">
        <w:t>Competency Field</w:t>
      </w:r>
    </w:p>
    <w:p w:rsidR="00000000" w:rsidRPr="00AE31E2" w:rsidP="00913157">
      <w:pPr>
        <w:pStyle w:val="BodyText"/>
      </w:pPr>
      <w:r w:rsidRPr="00AE31E2">
        <w:t>Wood machining</w:t>
      </w:r>
    </w:p>
    <w:p w:rsidR="00000000" w:rsidRPr="00AE31E2" w:rsidP="00AE31E2">
      <w:pPr>
        <w:pStyle w:val="Heading1"/>
      </w:pPr>
      <w:bookmarkStart w:id="4" w:name="O_1248021"/>
      <w:bookmarkEnd w:id="4"/>
      <w:r w:rsidRPr="00AE31E2">
        <w:t>Elements and Performance Criteria</w:t>
      </w:r>
    </w:p>
    <w:tbl>
      <w:tblPr>
        <w:tblW w:w="9285" w:type="dxa"/>
        <w:tblLayout w:type="fixed"/>
        <w:tblCellMar>
          <w:left w:w="62" w:type="dxa"/>
          <w:right w:w="62" w:type="dxa"/>
        </w:tblCellMar>
        <w:tblLook w:val="0000"/>
      </w:tblPr>
      <w:tblGrid>
        <w:gridCol w:w="2715"/>
        <w:gridCol w:w="6570"/>
      </w:tblGrid>
      <w:tr w:rsidTr="00AE31E2">
        <w:tblPrEx>
          <w:tblW w:w="9285"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1E2">
            <w:pPr>
              <w:pStyle w:val="BodyText"/>
              <w:rPr>
                <w:lang w:val="en-NZ"/>
              </w:rPr>
            </w:pPr>
            <w:r w:rsidRPr="00AE31E2">
              <w:t>Elements describe the essential outcomes.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1E2">
            <w:pPr>
              <w:pStyle w:val="BodyText"/>
              <w:rPr>
                <w:lang w:val="en-NZ"/>
              </w:rPr>
            </w:pPr>
            <w:r w:rsidRPr="00AE31E2">
              <w:t>Performance criteria describe the performance needed to demonstrate achievement of the element.</w:t>
            </w:r>
          </w:p>
        </w:tc>
      </w:tr>
      <w:tr w:rsidTr="00AE31E2">
        <w:tblPrEx>
          <w:tblW w:w="9285"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1E2">
            <w:pPr>
              <w:pStyle w:val="BodyText"/>
              <w:rPr>
                <w:lang w:val="en-NZ"/>
              </w:rPr>
            </w:pPr>
            <w:r w:rsidRPr="00AE31E2">
              <w:t>1 Prepare for assem</w:t>
            </w:r>
            <w:r w:rsidRPr="00AE31E2">
              <w:t>bly</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1E2" w:rsidP="00AE31E2">
            <w:pPr>
              <w:pStyle w:val="BodyText"/>
            </w:pPr>
            <w:r w:rsidRPr="00AE31E2">
              <w:t>1.1 Determine task requirements from work documentation</w:t>
            </w:r>
          </w:p>
          <w:p w:rsidR="00000000" w:rsidRPr="00AE31E2" w:rsidP="00AE31E2">
            <w:pPr>
              <w:pStyle w:val="BodyText"/>
            </w:pPr>
            <w:r w:rsidRPr="00AE31E2">
              <w:t xml:space="preserve">1.2 Plan assembly sequence and identify procedures for checking quality at each stage </w:t>
            </w:r>
          </w:p>
          <w:p w:rsidR="00000000" w:rsidRPr="00AE31E2" w:rsidP="00AE31E2">
            <w:pPr>
              <w:pStyle w:val="BodyText"/>
            </w:pPr>
            <w:r w:rsidRPr="00AE31E2">
              <w:t>1.3 Identify and follow work health and safety procedures</w:t>
            </w:r>
          </w:p>
          <w:p w:rsidR="00000000" w:rsidRPr="00AE31E2" w:rsidP="00AE31E2">
            <w:pPr>
              <w:pStyle w:val="BodyText"/>
            </w:pPr>
            <w:r w:rsidRPr="00AE31E2">
              <w:t>1.4 Select suitable work area for task</w:t>
            </w:r>
          </w:p>
          <w:p w:rsidR="00000000" w:rsidRPr="00AE31E2" w:rsidP="00AE31E2">
            <w:pPr>
              <w:pStyle w:val="BodyText"/>
            </w:pPr>
            <w:r w:rsidRPr="00AE31E2">
              <w:t>1.5 Select tools and equipment and check that they are safe and functional</w:t>
            </w:r>
          </w:p>
          <w:p w:rsidR="00000000" w:rsidP="00AE31E2">
            <w:pPr>
              <w:pStyle w:val="BodyText"/>
              <w:rPr>
                <w:lang w:val="en-NZ"/>
              </w:rPr>
            </w:pPr>
            <w:r w:rsidRPr="00AE31E2">
              <w:t>1.6 Select components, joining devices, hardware and fittings in accordance with specifications</w:t>
            </w:r>
          </w:p>
        </w:tc>
      </w:tr>
      <w:tr w:rsidTr="00AE31E2">
        <w:tblPrEx>
          <w:tblW w:w="9285"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1E2">
            <w:pPr>
              <w:pStyle w:val="BodyText"/>
              <w:rPr>
                <w:lang w:val="en-NZ"/>
              </w:rPr>
            </w:pPr>
            <w:r w:rsidRPr="00AE31E2">
              <w:t>2 Assemble items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1E2" w:rsidP="00AE31E2">
            <w:pPr>
              <w:pStyle w:val="BodyText"/>
            </w:pPr>
            <w:r w:rsidRPr="00AE31E2">
              <w:t>2.1 Lay out and join components using jigs and appropriate fastenin</w:t>
            </w:r>
            <w:r w:rsidRPr="00AE31E2">
              <w:t>gs</w:t>
            </w:r>
          </w:p>
          <w:p w:rsidR="00000000" w:rsidRPr="00AE31E2" w:rsidP="00AE31E2">
            <w:pPr>
              <w:pStyle w:val="BodyText"/>
            </w:pPr>
            <w:r w:rsidRPr="00AE31E2">
              <w:t>2.2 Use tools, equipment and machinery safely and in accordance with manufacturer specifications</w:t>
            </w:r>
          </w:p>
          <w:p w:rsidR="00000000" w:rsidRPr="00AE31E2" w:rsidP="00AE31E2">
            <w:pPr>
              <w:pStyle w:val="BodyText"/>
            </w:pPr>
            <w:r w:rsidRPr="00AE31E2">
              <w:t>2.3 Attach hardware and fittings in accordance with specifications</w:t>
            </w:r>
          </w:p>
          <w:p w:rsidR="00000000" w:rsidRPr="00AE31E2" w:rsidP="00AE31E2">
            <w:pPr>
              <w:pStyle w:val="BodyText"/>
            </w:pPr>
            <w:r w:rsidRPr="00AE31E2">
              <w:t>2.4 Check product quality against specifications at each stage of assembly</w:t>
            </w:r>
          </w:p>
          <w:p w:rsidR="00000000" w:rsidRPr="00AE31E2" w:rsidP="00AE31E2">
            <w:pPr>
              <w:pStyle w:val="BodyText"/>
            </w:pPr>
            <w:r w:rsidRPr="00AE31E2">
              <w:t>2.5 Identify c</w:t>
            </w:r>
            <w:r w:rsidRPr="00AE31E2">
              <w:t>omponents which do not meet quality requirements and rectify deficiencies or process in accordance with workplace procedures</w:t>
            </w:r>
          </w:p>
          <w:p w:rsidR="00000000" w:rsidP="00AE31E2">
            <w:pPr>
              <w:pStyle w:val="BodyText"/>
              <w:rPr>
                <w:lang w:val="en-NZ"/>
              </w:rPr>
            </w:pPr>
            <w:r w:rsidRPr="00AE31E2">
              <w:t>2.6 Process finished products in accordance with workplace procedures</w:t>
            </w:r>
          </w:p>
        </w:tc>
      </w:tr>
      <w:tr w:rsidTr="00AE31E2">
        <w:tblPrEx>
          <w:tblW w:w="9285"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1E2">
            <w:pPr>
              <w:pStyle w:val="BodyText"/>
              <w:rPr>
                <w:lang w:val="en-NZ"/>
              </w:rPr>
            </w:pPr>
            <w:r w:rsidRPr="00AE31E2">
              <w:t>3 Clean work area and maintain equipment</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1E2" w:rsidP="00AE31E2">
            <w:pPr>
              <w:pStyle w:val="BodyText"/>
            </w:pPr>
            <w:r w:rsidRPr="00AE31E2">
              <w:t>3.1 Clean work area</w:t>
            </w:r>
            <w:r w:rsidRPr="00AE31E2">
              <w:t>, safely dispose of rubbish and identify items for recycling in accordance with workplace procedures and environmental standards</w:t>
            </w:r>
          </w:p>
          <w:p w:rsidR="00000000" w:rsidRPr="00AE31E2" w:rsidP="00AE31E2">
            <w:pPr>
              <w:pStyle w:val="BodyText"/>
            </w:pPr>
            <w:r w:rsidRPr="00AE31E2">
              <w:t>3.2 Clean tools and equipment, complete routine maintenance and leave in a safe mode in accordance with workplace procedures</w:t>
            </w:r>
          </w:p>
          <w:p w:rsidR="00000000" w:rsidRPr="00AE31E2" w:rsidP="00AE31E2">
            <w:pPr>
              <w:pStyle w:val="BodyText"/>
            </w:pPr>
            <w:r w:rsidRPr="00AE31E2">
              <w:t>3.</w:t>
            </w:r>
            <w:r w:rsidRPr="00AE31E2">
              <w:t>3 Identify, tag and report faulty equipment in accordance with workplace procedures</w:t>
            </w:r>
          </w:p>
          <w:p w:rsidR="00000000" w:rsidRPr="00AE31E2" w:rsidP="00AE31E2">
            <w:pPr>
              <w:pStyle w:val="BodyText"/>
            </w:pPr>
            <w:r w:rsidRPr="00AE31E2">
              <w:t>3.4 Complete job documentation in accordance with workplace procedures</w:t>
            </w:r>
          </w:p>
        </w:tc>
      </w:tr>
    </w:tbl>
    <w:p w:rsidR="00000000" w:rsidRPr="00AE31E2" w:rsidP="00AE31E2">
      <w:pPr>
        <w:pStyle w:val="BodyText"/>
      </w:pPr>
    </w:p>
    <w:p w:rsidR="00000000" w:rsidRPr="00AE31E2" w:rsidP="00AE31E2">
      <w:pPr>
        <w:pStyle w:val="AllowPageBreak"/>
      </w:pPr>
    </w:p>
    <w:p w:rsidR="00000000" w:rsidRPr="00AE31E2" w:rsidP="00AE31E2">
      <w:pPr>
        <w:pStyle w:val="Heading1"/>
      </w:pPr>
      <w:bookmarkStart w:id="5" w:name="O_1248022"/>
      <w:bookmarkEnd w:id="5"/>
      <w:r w:rsidRPr="00AE31E2">
        <w:t>Foundation Skills</w:t>
      </w:r>
    </w:p>
    <w:p w:rsidR="00000000" w:rsidRPr="00AE31E2" w:rsidP="00913157">
      <w:pPr>
        <w:pStyle w:val="BodyText"/>
      </w:pPr>
      <w:r w:rsidRPr="00AE31E2">
        <w:t xml:space="preserve">This section describes those language, literacy, numeracy and </w:t>
      </w:r>
      <w:r w:rsidRPr="00AE31E2">
        <w:t>employment skills that are essential to performance but not explicit in the performance criteria.</w:t>
      </w:r>
    </w:p>
    <w:p w:rsidR="00000000" w:rsidRPr="00AE31E2" w:rsidP="00AE31E2">
      <w:pPr>
        <w:pStyle w:val="ListBullet"/>
      </w:pPr>
      <w:r w:rsidRPr="00AE31E2">
        <w:t>Reading skills to interpret familiar workplace procedures and work documentation</w:t>
      </w:r>
    </w:p>
    <w:p w:rsidR="00000000" w:rsidRPr="00AE31E2" w:rsidP="00AE31E2">
      <w:pPr>
        <w:pStyle w:val="ListBullet"/>
      </w:pPr>
      <w:r w:rsidRPr="00AE31E2">
        <w:t>Writing skills to communicate information in familiar workplace documents</w:t>
      </w:r>
    </w:p>
    <w:p w:rsidR="00000000" w:rsidRPr="00AE31E2" w:rsidP="00AE31E2">
      <w:pPr>
        <w:pStyle w:val="ListBullet"/>
      </w:pPr>
      <w:r w:rsidRPr="00AE31E2">
        <w:t>Numeracy skills to measure and estimate material requirements and interpret numerical data in production plans.</w:t>
      </w:r>
    </w:p>
    <w:p w:rsidR="00000000" w:rsidRPr="00AE31E2" w:rsidP="00913157">
      <w:pPr>
        <w:pStyle w:val="BodyText"/>
      </w:pPr>
      <w:r w:rsidRPr="00AE31E2">
        <w:t>Other foundation skills essential to performance are explicit in the performance criteria of this unit.</w:t>
      </w:r>
    </w:p>
    <w:p w:rsidR="00000000" w:rsidRPr="00AE31E2" w:rsidP="00AE31E2">
      <w:pPr>
        <w:pStyle w:val="Heading1"/>
      </w:pPr>
      <w:bookmarkStart w:id="6" w:name="O_1248024"/>
      <w:bookmarkEnd w:id="6"/>
      <w:r w:rsidRPr="00AE31E2">
        <w:t>Unit Mapping Informat</w:t>
      </w:r>
      <w:r w:rsidRPr="00AE31E2">
        <w:t>ion</w:t>
      </w:r>
    </w:p>
    <w:p w:rsidR="00000000" w:rsidRPr="00AE31E2" w:rsidP="00913157">
      <w:pPr>
        <w:pStyle w:val="BodyText"/>
      </w:pPr>
      <w:r w:rsidRPr="00AE31E2">
        <w:t>Release 1. Supersedes and is not equivalent to MSFFM2002 Assemble furnishing components and MSFFM2007 Follow plans to assemble production furniture.</w:t>
      </w:r>
    </w:p>
    <w:p w:rsidR="00000000" w:rsidRPr="00AE31E2" w:rsidP="00AE31E2">
      <w:pPr>
        <w:pStyle w:val="Heading1"/>
      </w:pPr>
      <w:bookmarkStart w:id="7" w:name="O_1248031"/>
      <w:bookmarkEnd w:id="7"/>
      <w:r w:rsidRPr="00AE31E2">
        <w:t>Links</w:t>
      </w:r>
    </w:p>
    <w:p w:rsidR="00000000" w:rsidRPr="00AE31E2" w:rsidP="00913157">
      <w:pPr>
        <w:pStyle w:val="BodyText"/>
      </w:pPr>
      <w:r w:rsidRPr="00AE31E2">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542B39">
        <w:rPr>
          <w:rStyle w:val="Hyperlink"/>
        </w:rPr>
        <w:t>https://vetnet.gov.au/Pages/TrainingDocs.aspx?q=0601ab95-583a-4e93-b2d4-cfb27b03ed73</w:t>
      </w:r>
      <w:r>
        <w:fldChar w:fldCharType="end"/>
      </w:r>
    </w:p>
    <w:p w:rsidR="00000000" w:rsidRPr="00AE31E2" w:rsidP="00913157">
      <w:pPr>
        <w:pStyle w:val="BodyText"/>
        <w:sectPr w:rsidSect="00AE31E2">
          <w:headerReference w:type="default" r:id="rId10"/>
          <w:footerReference w:type="default" r:id="rId11"/>
          <w:pgSz w:w="11908" w:h="16833"/>
          <w:pgMar w:top="1702" w:right="1418" w:bottom="1702" w:left="1418" w:header="992" w:footer="992" w:gutter="0"/>
          <w:cols w:space="720"/>
          <w:noEndnote/>
          <w:docGrid w:linePitch="299"/>
        </w:sectPr>
      </w:pPr>
    </w:p>
    <w:p w:rsidR="00000000" w:rsidRPr="00AE31E2" w:rsidP="00AE31E2">
      <w:pPr>
        <w:pStyle w:val="SuperHeading"/>
      </w:pPr>
      <w:r w:rsidRPr="00AE31E2">
        <w:t>Assessment Requirements for MSFFM2019 Assemble furnishing products</w:t>
      </w:r>
    </w:p>
    <w:p w:rsidR="00000000" w:rsidRPr="00AE31E2" w:rsidP="00AE31E2">
      <w:pPr>
        <w:pStyle w:val="Heading1"/>
      </w:pPr>
      <w:bookmarkStart w:id="8" w:name="O_1248026"/>
      <w:bookmarkEnd w:id="8"/>
      <w:r w:rsidRPr="00AE31E2">
        <w:t>Modification History</w:t>
      </w:r>
    </w:p>
    <w:p w:rsidR="00000000" w:rsidRPr="00AE31E2" w:rsidP="00913157">
      <w:pPr>
        <w:pStyle w:val="BodyText"/>
      </w:pPr>
      <w:r w:rsidRPr="00AE31E2">
        <w:t>Release 1. Changes to code, appli</w:t>
      </w:r>
      <w:r w:rsidRPr="00AE31E2">
        <w:t xml:space="preserve">cation, elements, performance criteria, assessment requirements. Foundation skills added. Range of conditions removed. Assessment requirements changed. </w:t>
      </w:r>
    </w:p>
    <w:p w:rsidR="00000000" w:rsidRPr="00AE31E2" w:rsidP="00AE31E2">
      <w:pPr>
        <w:pStyle w:val="Heading1"/>
      </w:pPr>
      <w:bookmarkStart w:id="9" w:name="O_1248027"/>
      <w:bookmarkEnd w:id="9"/>
      <w:r w:rsidRPr="00AE31E2">
        <w:t>Performance Evidence</w:t>
      </w:r>
    </w:p>
    <w:p w:rsidR="00000000" w:rsidRPr="00AE31E2" w:rsidP="00913157">
      <w:pPr>
        <w:pStyle w:val="BodyText"/>
      </w:pPr>
      <w:r w:rsidRPr="00AE31E2">
        <w:t>There must be evidence the candidate has completed the tasks ou</w:t>
      </w:r>
      <w:r w:rsidRPr="00AE31E2">
        <w:t>tlined in the elements and performance criteria of this unit, and demonstrated the ability to:</w:t>
      </w:r>
    </w:p>
    <w:p w:rsidR="00000000" w:rsidRPr="00AE31E2" w:rsidP="00AE31E2">
      <w:pPr>
        <w:pStyle w:val="ListBullet"/>
      </w:pPr>
      <w:r w:rsidRPr="00AE31E2">
        <w:t>assemble at least 2 cabinets (freestanding or fitted) or 1 cabinet and 1 full piece of furniture. Collectively, these must include at least 3 of the following:</w:t>
      </w:r>
    </w:p>
    <w:p w:rsidR="00000000" w:rsidRPr="00AE31E2" w:rsidP="00AE31E2">
      <w:pPr>
        <w:pStyle w:val="ListBullet2"/>
      </w:pPr>
      <w:r w:rsidRPr="00AE31E2">
        <w:t>door</w:t>
      </w:r>
    </w:p>
    <w:p w:rsidR="00000000" w:rsidRPr="00AE31E2" w:rsidP="00AE31E2">
      <w:pPr>
        <w:pStyle w:val="ListBullet2"/>
      </w:pPr>
      <w:r w:rsidRPr="00AE31E2">
        <w:t>drawer</w:t>
      </w:r>
    </w:p>
    <w:p w:rsidR="00000000" w:rsidRPr="00AE31E2" w:rsidP="00AE31E2">
      <w:pPr>
        <w:pStyle w:val="ListBullet2"/>
      </w:pPr>
      <w:r w:rsidRPr="00AE31E2">
        <w:t>frame</w:t>
      </w:r>
    </w:p>
    <w:p w:rsidR="00000000" w:rsidRPr="00AE31E2" w:rsidP="00AE31E2">
      <w:pPr>
        <w:pStyle w:val="ListBullet2"/>
      </w:pPr>
      <w:r w:rsidRPr="00AE31E2">
        <w:t>shelve</w:t>
      </w:r>
    </w:p>
    <w:p w:rsidR="00000000" w:rsidRPr="00AE31E2" w:rsidP="00AE31E2">
      <w:pPr>
        <w:pStyle w:val="ListBullet"/>
      </w:pPr>
      <w:r w:rsidRPr="00AE31E2">
        <w:t>attach at least 3 types of hardware, including at least 2 of the following:</w:t>
      </w:r>
    </w:p>
    <w:p w:rsidR="00000000" w:rsidRPr="00AE31E2" w:rsidP="00AE31E2">
      <w:pPr>
        <w:pStyle w:val="ListBullet2"/>
      </w:pPr>
      <w:r w:rsidRPr="00AE31E2">
        <w:t>hinges</w:t>
      </w:r>
    </w:p>
    <w:p w:rsidR="00000000" w:rsidRPr="00AE31E2" w:rsidP="00AE31E2">
      <w:pPr>
        <w:pStyle w:val="ListBullet2"/>
      </w:pPr>
      <w:r w:rsidRPr="00AE31E2">
        <w:t>handles</w:t>
      </w:r>
    </w:p>
    <w:p w:rsidR="00000000" w:rsidRPr="00AE31E2" w:rsidP="00AE31E2">
      <w:pPr>
        <w:pStyle w:val="ListBullet2"/>
      </w:pPr>
      <w:r w:rsidRPr="00AE31E2">
        <w:t>drawer-runners</w:t>
      </w:r>
    </w:p>
    <w:p w:rsidR="00000000" w:rsidRPr="00AE31E2" w:rsidP="00AE31E2">
      <w:pPr>
        <w:pStyle w:val="ListBullet2"/>
      </w:pPr>
      <w:r w:rsidRPr="00AE31E2">
        <w:t>metal drawer systems</w:t>
      </w:r>
    </w:p>
    <w:p w:rsidR="00000000" w:rsidRPr="00AE31E2" w:rsidP="00AE31E2">
      <w:pPr>
        <w:pStyle w:val="ListBullet2"/>
      </w:pPr>
      <w:r w:rsidRPr="00AE31E2">
        <w:t>sliding rail systems.</w:t>
      </w:r>
    </w:p>
    <w:p w:rsidR="00000000" w:rsidRPr="00AE31E2" w:rsidP="00AE31E2">
      <w:pPr>
        <w:pStyle w:val="AllowPageBreak"/>
      </w:pPr>
    </w:p>
    <w:p w:rsidR="00000000" w:rsidRPr="00AE31E2" w:rsidP="00AE31E2">
      <w:pPr>
        <w:pStyle w:val="Heading1"/>
      </w:pPr>
      <w:bookmarkStart w:id="10" w:name="O_1248028"/>
      <w:bookmarkEnd w:id="10"/>
      <w:r w:rsidRPr="00AE31E2">
        <w:t>Knowledge Evidence</w:t>
      </w:r>
    </w:p>
    <w:p w:rsidR="00000000" w:rsidRPr="00AE31E2" w:rsidP="00913157">
      <w:pPr>
        <w:pStyle w:val="BodyText"/>
      </w:pPr>
      <w:r w:rsidRPr="00AE31E2">
        <w:t>There must be evidence the candidate has knowledge of:</w:t>
      </w:r>
    </w:p>
    <w:p w:rsidR="00000000" w:rsidRPr="00AE31E2" w:rsidP="00AE31E2">
      <w:pPr>
        <w:pStyle w:val="ListBullet"/>
      </w:pPr>
      <w:r w:rsidRPr="00AE31E2">
        <w:t>workplace procedures for:</w:t>
      </w:r>
    </w:p>
    <w:p w:rsidR="00000000" w:rsidRPr="00AE31E2" w:rsidP="00AE31E2">
      <w:pPr>
        <w:pStyle w:val="ListBullet2"/>
      </w:pPr>
      <w:r w:rsidRPr="00AE31E2">
        <w:t>work health and safety</w:t>
      </w:r>
    </w:p>
    <w:p w:rsidR="00000000" w:rsidRPr="00AE31E2" w:rsidP="00AE31E2">
      <w:pPr>
        <w:pStyle w:val="ListBullet2"/>
      </w:pPr>
      <w:r w:rsidRPr="00AE31E2">
        <w:t>quality assurance:</w:t>
      </w:r>
    </w:p>
    <w:p w:rsidR="00000000" w:rsidRPr="00AE31E2" w:rsidP="00AE31E2">
      <w:pPr>
        <w:pStyle w:val="ListBullet3"/>
      </w:pPr>
      <w:r w:rsidRPr="00AE31E2">
        <w:t>squareness, alignment and wind</w:t>
      </w:r>
    </w:p>
    <w:p w:rsidR="00000000" w:rsidRPr="00AE31E2" w:rsidP="00AE31E2">
      <w:pPr>
        <w:pStyle w:val="ListBullet3"/>
      </w:pPr>
      <w:r w:rsidRPr="00AE31E2">
        <w:t>hardware, fittings and attachments</w:t>
      </w:r>
    </w:p>
    <w:p w:rsidR="00000000" w:rsidRPr="00AE31E2" w:rsidP="00AE31E2">
      <w:pPr>
        <w:pStyle w:val="ListBullet3"/>
      </w:pPr>
      <w:r w:rsidRPr="00AE31E2">
        <w:t xml:space="preserve">functionality and tolerances </w:t>
      </w:r>
    </w:p>
    <w:p w:rsidR="00000000" w:rsidRPr="00AE31E2" w:rsidP="00AE31E2">
      <w:pPr>
        <w:pStyle w:val="ListBullet3"/>
      </w:pPr>
      <w:r w:rsidRPr="00AE31E2">
        <w:t>conformity to specifications</w:t>
      </w:r>
    </w:p>
    <w:p w:rsidR="00000000" w:rsidRPr="00AE31E2" w:rsidP="00AE31E2">
      <w:pPr>
        <w:pStyle w:val="ListBullet2"/>
      </w:pPr>
      <w:r w:rsidRPr="00AE31E2">
        <w:t>reporting of machinery faults and material defects</w:t>
      </w:r>
    </w:p>
    <w:p w:rsidR="00000000" w:rsidRPr="00AE31E2" w:rsidP="00AE31E2">
      <w:pPr>
        <w:pStyle w:val="ListBullet"/>
      </w:pPr>
      <w:r w:rsidRPr="00AE31E2">
        <w:t>how to interpret production drawings</w:t>
      </w:r>
    </w:p>
    <w:p w:rsidR="00000000" w:rsidRPr="00AE31E2" w:rsidP="00AE31E2">
      <w:pPr>
        <w:pStyle w:val="ListBullet"/>
      </w:pPr>
      <w:r w:rsidRPr="00AE31E2">
        <w:t xml:space="preserve">components of common furnishing products, including: </w:t>
      </w:r>
    </w:p>
    <w:p w:rsidR="00000000" w:rsidRPr="00AE31E2" w:rsidP="00AE31E2">
      <w:pPr>
        <w:pStyle w:val="ListBullet2"/>
      </w:pPr>
      <w:r w:rsidRPr="00AE31E2">
        <w:t>cabinets</w:t>
      </w:r>
    </w:p>
    <w:p w:rsidR="00000000" w:rsidRPr="00AE31E2" w:rsidP="00AE31E2">
      <w:pPr>
        <w:pStyle w:val="ListBullet2"/>
      </w:pPr>
      <w:r w:rsidRPr="00AE31E2">
        <w:t>tables</w:t>
      </w:r>
    </w:p>
    <w:p w:rsidR="00000000" w:rsidRPr="00AE31E2" w:rsidP="00AE31E2">
      <w:pPr>
        <w:pStyle w:val="ListBullet2"/>
      </w:pPr>
      <w:r w:rsidRPr="00AE31E2">
        <w:t>doors</w:t>
      </w:r>
    </w:p>
    <w:p w:rsidR="00000000" w:rsidRPr="00AE31E2" w:rsidP="00AE31E2">
      <w:pPr>
        <w:pStyle w:val="ListBullet2"/>
      </w:pPr>
      <w:r w:rsidRPr="00AE31E2">
        <w:t>drawers</w:t>
      </w:r>
    </w:p>
    <w:p w:rsidR="00000000" w:rsidRPr="00AE31E2" w:rsidP="00AE31E2">
      <w:pPr>
        <w:pStyle w:val="ListBullet2"/>
      </w:pPr>
      <w:r w:rsidRPr="00AE31E2">
        <w:t>frames</w:t>
      </w:r>
    </w:p>
    <w:p w:rsidR="00000000" w:rsidRPr="00AE31E2" w:rsidP="00AE31E2">
      <w:pPr>
        <w:pStyle w:val="ListBullet2"/>
      </w:pPr>
      <w:r w:rsidRPr="00AE31E2">
        <w:t>shelves</w:t>
      </w:r>
    </w:p>
    <w:p w:rsidR="00000000" w:rsidRPr="00AE31E2" w:rsidP="00AE31E2">
      <w:pPr>
        <w:pStyle w:val="ListBullet"/>
      </w:pPr>
      <w:r w:rsidRPr="00AE31E2">
        <w:t>how characteristics of timber and manufactured board affect the assembly process</w:t>
      </w:r>
    </w:p>
    <w:p w:rsidR="00000000" w:rsidRPr="00AE31E2" w:rsidP="00AE31E2">
      <w:pPr>
        <w:pStyle w:val="ListBullet"/>
      </w:pPr>
      <w:r w:rsidRPr="00AE31E2">
        <w:t xml:space="preserve">tools, materials and equipment, including personal protective equipment (PPE), commonly used to assemble furniture and cabinets </w:t>
      </w:r>
    </w:p>
    <w:p w:rsidR="00000000" w:rsidRPr="00AE31E2" w:rsidP="00AE31E2">
      <w:pPr>
        <w:pStyle w:val="ListBullet"/>
      </w:pPr>
      <w:r w:rsidRPr="00AE31E2">
        <w:t xml:space="preserve">types and characteristics of hardware used in </w:t>
      </w:r>
      <w:r w:rsidRPr="00AE31E2">
        <w:t>furniture and cabinets</w:t>
      </w:r>
    </w:p>
    <w:p w:rsidR="00000000" w:rsidRPr="00AE31E2" w:rsidP="00AE31E2">
      <w:pPr>
        <w:pStyle w:val="ListBullet"/>
      </w:pPr>
      <w:r w:rsidRPr="00AE31E2">
        <w:t>storage considerations for assembled items:</w:t>
      </w:r>
    </w:p>
    <w:p w:rsidR="00000000" w:rsidRPr="00AE31E2" w:rsidP="00AE31E2">
      <w:pPr>
        <w:pStyle w:val="ListBullet2"/>
      </w:pPr>
      <w:r w:rsidRPr="00AE31E2">
        <w:t>avoidance of damage</w:t>
      </w:r>
    </w:p>
    <w:p w:rsidR="00000000" w:rsidRPr="00AE31E2" w:rsidP="00AE31E2">
      <w:pPr>
        <w:pStyle w:val="ListBullet2"/>
      </w:pPr>
      <w:r w:rsidRPr="00AE31E2">
        <w:t>compatibility of items for storage</w:t>
      </w:r>
    </w:p>
    <w:p w:rsidR="00000000" w:rsidRPr="00AE31E2" w:rsidP="00AE31E2">
      <w:pPr>
        <w:pStyle w:val="ListBullet2"/>
      </w:pPr>
      <w:r w:rsidRPr="00AE31E2">
        <w:t>environmental conditions.</w:t>
      </w:r>
    </w:p>
    <w:p w:rsidR="00000000" w:rsidRPr="00AE31E2" w:rsidP="00AE31E2">
      <w:pPr>
        <w:pStyle w:val="AllowPageBreak"/>
      </w:pPr>
    </w:p>
    <w:p w:rsidR="00000000" w:rsidRPr="00AE31E2" w:rsidP="00AE31E2">
      <w:pPr>
        <w:pStyle w:val="Heading1"/>
      </w:pPr>
      <w:bookmarkStart w:id="11" w:name="O_1248029"/>
      <w:bookmarkEnd w:id="11"/>
      <w:r w:rsidRPr="00AE31E2">
        <w:t>Assessment Conditions</w:t>
      </w:r>
    </w:p>
    <w:p w:rsidR="00000000" w:rsidRPr="00AE31E2" w:rsidP="00913157">
      <w:pPr>
        <w:pStyle w:val="BodyText"/>
      </w:pPr>
      <w:r w:rsidRPr="00AE31E2">
        <w:t>Skills must have been demonstrated in the workplace or in a simulated environment that reflects workplace conditions and contingencies. The following conditions must be met for this unit:</w:t>
      </w:r>
    </w:p>
    <w:p w:rsidR="00000000" w:rsidRPr="00AE31E2" w:rsidP="00AE31E2">
      <w:pPr>
        <w:pStyle w:val="ListBullet"/>
      </w:pPr>
      <w:r w:rsidRPr="00AE31E2">
        <w:t>use of suitable facilities, equipment and resources, including:</w:t>
      </w:r>
    </w:p>
    <w:p w:rsidR="00000000" w:rsidRPr="00AE31E2" w:rsidP="00AE31E2">
      <w:pPr>
        <w:pStyle w:val="ListBullet2"/>
      </w:pPr>
      <w:r w:rsidRPr="00AE31E2">
        <w:t>fu</w:t>
      </w:r>
      <w:r w:rsidRPr="00AE31E2">
        <w:t>rniture products or component parts for assembly</w:t>
      </w:r>
    </w:p>
    <w:p w:rsidR="00000000" w:rsidRPr="00AE31E2" w:rsidP="00AE31E2">
      <w:pPr>
        <w:pStyle w:val="ListBullet2"/>
      </w:pPr>
      <w:r w:rsidRPr="00AE31E2">
        <w:t>tools, equipment and materials required for performance evidence</w:t>
      </w:r>
    </w:p>
    <w:p w:rsidR="00000000" w:rsidRPr="00AE31E2" w:rsidP="00AE31E2">
      <w:pPr>
        <w:pStyle w:val="ListBullet2"/>
      </w:pPr>
      <w:r w:rsidRPr="00AE31E2">
        <w:t>PPE</w:t>
      </w:r>
    </w:p>
    <w:p w:rsidR="00000000" w:rsidRPr="00AE31E2" w:rsidP="00AE31E2">
      <w:pPr>
        <w:pStyle w:val="ListBullet2"/>
      </w:pPr>
      <w:r w:rsidRPr="00AE31E2">
        <w:t>workplace procedures.</w:t>
      </w:r>
    </w:p>
    <w:p w:rsidR="00000000" w:rsidRPr="00AE31E2" w:rsidP="00913157">
      <w:pPr>
        <w:pStyle w:val="BodyText"/>
      </w:pPr>
      <w:r w:rsidRPr="00AE31E2">
        <w:t>Assessors must satisfy the NVR/AQTF mandatory competency requirements for assessors.</w:t>
      </w:r>
    </w:p>
    <w:p w:rsidR="00000000" w:rsidRPr="00AE31E2" w:rsidP="00AE31E2">
      <w:pPr>
        <w:pStyle w:val="Heading1"/>
      </w:pPr>
      <w:bookmarkStart w:id="12" w:name="O_1248032"/>
      <w:bookmarkEnd w:id="12"/>
      <w:r w:rsidRPr="00AE31E2">
        <w:t>Links</w:t>
      </w:r>
    </w:p>
    <w:p w:rsidR="00000000" w:rsidRPr="00AE31E2" w:rsidP="00913157">
      <w:pPr>
        <w:pStyle w:val="BodyText"/>
      </w:pPr>
      <w:r w:rsidRPr="00AE31E2">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542B39">
        <w:rPr>
          <w:rStyle w:val="Hyperlink"/>
        </w:rPr>
        <w:t>https://vetnet.gov.au/Pages/TrainingDocs.aspx?q=0601ab95-583a-4e93-b2d4-cfb27b03ed73</w:t>
      </w:r>
      <w:r>
        <w:fldChar w:fldCharType="end"/>
      </w:r>
    </w:p>
    <w:p w:rsidR="00000000" w:rsidRPr="00AE31E2" w:rsidP="00AE31E2"/>
    <w:sectPr w:rsidSect="00AE31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1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1E2" w:rsidRPr="00913157" w:rsidP="009131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1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157" w:rsidP="00AE31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3157" w:rsidP="00AE31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13157" w:rsidP="00AE31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1E2" w:rsidP="00AE31E2">
    <w:pPr>
      <w:pStyle w:val="Footer"/>
      <w:framePr w:wrap="around"/>
    </w:pPr>
    <w:r>
      <w:fldChar w:fldCharType="begin"/>
    </w:r>
    <w:r>
      <w:instrText xml:space="preserve"> DOCPROPERTY  Subject  \* MERGEFORMAT </w:instrText>
    </w:r>
    <w:r>
      <w:fldChar w:fldCharType="separate"/>
    </w:r>
    <w:r w:rsidR="00913157">
      <w:t>Approved</w:t>
    </w:r>
    <w:r w:rsidR="00913157">
      <w:fldChar w:fldCharType="end"/>
    </w:r>
    <w:r>
      <w:tab/>
      <w:t xml:space="preserve">Page </w:t>
    </w:r>
    <w:r>
      <w:fldChar w:fldCharType="begin"/>
    </w:r>
    <w:r>
      <w:instrText xml:space="preserve"> PAGE  \* Arabic  \* MERGEFORMAT </w:instrText>
    </w:r>
    <w:r>
      <w:fldChar w:fldCharType="separate"/>
    </w:r>
    <w:r w:rsidR="0091315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3157">
      <w:rPr>
        <w:noProof/>
      </w:rPr>
      <w:t>4</w:t>
    </w:r>
    <w:r>
      <w:rPr>
        <w:noProof/>
      </w:rPr>
      <w:fldChar w:fldCharType="end"/>
    </w:r>
  </w:p>
  <w:p w:rsidR="00AE31E2" w:rsidP="00AE31E2">
    <w:pPr>
      <w:pStyle w:val="Footer"/>
      <w:framePr w:wrap="around"/>
    </w:pPr>
    <w:r>
      <w:t xml:space="preserve">© Commonwealth of Australia, </w:t>
    </w:r>
    <w:r>
      <w:fldChar w:fldCharType="begin"/>
    </w:r>
    <w:r>
      <w:instrText xml:space="preserve"> DATE  \@ "yyyy"  \* MERGEFORMAT </w:instrText>
    </w:r>
    <w:r>
      <w:fldChar w:fldCharType="separate"/>
    </w:r>
    <w:r w:rsidR="00913157">
      <w:rPr>
        <w:noProof/>
      </w:rPr>
      <w:t>2025</w:t>
    </w:r>
    <w:r>
      <w:fldChar w:fldCharType="end"/>
    </w:r>
    <w:r>
      <w:tab/>
    </w:r>
    <w:r>
      <w:fldChar w:fldCharType="begin"/>
    </w:r>
    <w:r>
      <w:instrText xml:space="preserve"> DOCPROPERTY  Author  \* MERGEFORMAT </w:instrText>
    </w:r>
    <w:r>
      <w:fldChar w:fldCharType="separate"/>
    </w:r>
    <w:r w:rsidR="00913157">
      <w:t>Skills Insight</w:t>
    </w:r>
    <w:r w:rsidR="00913157">
      <w:fldChar w:fldCharType="end"/>
    </w:r>
  </w:p>
  <w:p w:rsidR="00AE31E2" w:rsidP="00AE31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1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1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31E2" w:rsidRPr="00913157" w:rsidP="009131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1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157" w:rsidRPr="002D2AF8" w:rsidP="00AE31E2">
    <w:pPr>
      <w:pStyle w:val="Header"/>
      <w:framePr w:wrap="around"/>
    </w:pPr>
    <w:r>
      <w:fldChar w:fldCharType="begin"/>
    </w:r>
    <w:r>
      <w:instrText xml:space="preserve"> TITLE   \* MERGEFORMAT </w:instrText>
    </w:r>
    <w:r>
      <w:fldChar w:fldCharType="separate"/>
    </w:r>
    <w:r>
      <w:t>MSFFM2019 Assemble furnishing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3157" w:rsidP="00AE31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1E2" w:rsidRPr="002D2AF8" w:rsidP="00AE31E2">
    <w:pPr>
      <w:pStyle w:val="Header"/>
      <w:framePr w:wrap="around"/>
    </w:pPr>
    <w:r>
      <w:fldChar w:fldCharType="begin"/>
    </w:r>
    <w:r>
      <w:instrText xml:space="preserve"> TITLE   \* MERGEFORMAT </w:instrText>
    </w:r>
    <w:r>
      <w:fldChar w:fldCharType="separate"/>
    </w:r>
    <w:r w:rsidR="00913157">
      <w:t>MSFFM2019 Assemble furnishing products</w:t>
    </w:r>
    <w:r w:rsidR="00913157">
      <w:fldChar w:fldCharType="end"/>
    </w:r>
    <w:r>
      <w:tab/>
      <w:t xml:space="preserve">Date this document was generated: </w:t>
    </w:r>
    <w:r>
      <w:fldChar w:fldCharType="begin"/>
    </w:r>
    <w:r>
      <w:instrText xml:space="preserve"> CREATEDATE  \@ "d MMMM yyyy"  \* MERGEFORMAT </w:instrText>
    </w:r>
    <w:r>
      <w:fldChar w:fldCharType="separate"/>
    </w:r>
    <w:r w:rsidR="00913157">
      <w:rPr>
        <w:noProof/>
      </w:rPr>
      <w:t>2 March 2025</w:t>
    </w:r>
    <w:r>
      <w:fldChar w:fldCharType="end"/>
    </w:r>
  </w:p>
  <w:p w:rsidR="00AE31E2" w:rsidP="00AE31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16D2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F229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CC34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1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31E2"/>
    <w:pPr>
      <w:spacing w:before="360" w:after="60"/>
      <w:outlineLvl w:val="0"/>
    </w:pPr>
    <w:rPr>
      <w:sz w:val="32"/>
    </w:rPr>
  </w:style>
  <w:style w:type="paragraph" w:styleId="Heading2">
    <w:name w:val="heading 2"/>
    <w:basedOn w:val="HeadingBase"/>
    <w:next w:val="BodyText"/>
    <w:link w:val="Heading2Char"/>
    <w:qFormat/>
    <w:rsid w:val="00AE31E2"/>
    <w:pPr>
      <w:keepLines/>
      <w:spacing w:before="240" w:after="120"/>
      <w:outlineLvl w:val="1"/>
    </w:pPr>
    <w:rPr>
      <w:sz w:val="28"/>
      <w:szCs w:val="40"/>
    </w:rPr>
  </w:style>
  <w:style w:type="paragraph" w:styleId="Heading3">
    <w:name w:val="heading 3"/>
    <w:basedOn w:val="HeadingBase"/>
    <w:next w:val="BodyText"/>
    <w:link w:val="Heading3Char"/>
    <w:qFormat/>
    <w:rsid w:val="00AE31E2"/>
    <w:pPr>
      <w:spacing w:before="180" w:after="120"/>
      <w:outlineLvl w:val="2"/>
    </w:pPr>
    <w:rPr>
      <w:spacing w:val="-10"/>
      <w:kern w:val="32"/>
    </w:rPr>
  </w:style>
  <w:style w:type="paragraph" w:styleId="Heading4">
    <w:name w:val="heading 4"/>
    <w:basedOn w:val="HeadingBase"/>
    <w:next w:val="BodyText"/>
    <w:link w:val="Heading4Char"/>
    <w:qFormat/>
    <w:rsid w:val="00AE31E2"/>
    <w:pPr>
      <w:spacing w:before="160" w:after="120"/>
      <w:outlineLvl w:val="3"/>
    </w:pPr>
    <w:rPr>
      <w:sz w:val="22"/>
    </w:rPr>
  </w:style>
  <w:style w:type="paragraph" w:styleId="Heading5">
    <w:name w:val="heading 5"/>
    <w:basedOn w:val="HeadingBase"/>
    <w:next w:val="Normal"/>
    <w:link w:val="Heading5Char"/>
    <w:qFormat/>
    <w:rsid w:val="00AE31E2"/>
    <w:pPr>
      <w:spacing w:before="80"/>
      <w:outlineLvl w:val="4"/>
    </w:pPr>
    <w:rPr>
      <w:color w:val="918585"/>
      <w:sz w:val="20"/>
    </w:rPr>
  </w:style>
  <w:style w:type="paragraph" w:styleId="Heading6">
    <w:name w:val="heading 6"/>
    <w:basedOn w:val="HeadingBase"/>
    <w:next w:val="Normal"/>
    <w:link w:val="Heading6Char"/>
    <w:qFormat/>
    <w:rsid w:val="00AE31E2"/>
    <w:pPr>
      <w:spacing w:before="60"/>
      <w:outlineLvl w:val="5"/>
    </w:pPr>
    <w:rPr>
      <w:color w:val="918585"/>
      <w:sz w:val="20"/>
    </w:rPr>
  </w:style>
  <w:style w:type="paragraph" w:styleId="Heading7">
    <w:name w:val="heading 7"/>
    <w:basedOn w:val="Normal"/>
    <w:next w:val="Normal"/>
    <w:link w:val="Heading7Char"/>
    <w:qFormat/>
    <w:rsid w:val="00AE31E2"/>
    <w:pPr>
      <w:ind w:left="720"/>
      <w:outlineLvl w:val="6"/>
    </w:pPr>
    <w:rPr>
      <w:i/>
    </w:rPr>
  </w:style>
  <w:style w:type="paragraph" w:styleId="Heading8">
    <w:name w:val="heading 8"/>
    <w:basedOn w:val="Normal"/>
    <w:next w:val="Normal"/>
    <w:link w:val="Heading8Char"/>
    <w:qFormat/>
    <w:rsid w:val="00AE31E2"/>
    <w:pPr>
      <w:ind w:left="720"/>
      <w:outlineLvl w:val="7"/>
    </w:pPr>
    <w:rPr>
      <w:i/>
    </w:rPr>
  </w:style>
  <w:style w:type="paragraph" w:styleId="Heading9">
    <w:name w:val="heading 9"/>
    <w:basedOn w:val="Normal"/>
    <w:next w:val="Normal"/>
    <w:link w:val="Heading9Char"/>
    <w:qFormat/>
    <w:rsid w:val="00AE31E2"/>
    <w:pPr>
      <w:ind w:left="720"/>
      <w:outlineLvl w:val="8"/>
    </w:pPr>
    <w:rPr>
      <w:i/>
    </w:rPr>
  </w:style>
  <w:style w:type="character" w:default="1" w:styleId="DefaultParagraphFont">
    <w:name w:val="Default Paragraph Font"/>
    <w:uiPriority w:val="1"/>
    <w:unhideWhenUsed/>
    <w:rsid w:val="00AE31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1E2"/>
  </w:style>
  <w:style w:type="character" w:customStyle="1" w:styleId="Heading1Char">
    <w:name w:val="Heading 1 Char"/>
    <w:basedOn w:val="DefaultParagraphFont"/>
    <w:link w:val="Heading1"/>
    <w:rsid w:val="00AE31E2"/>
    <w:rPr>
      <w:rFonts w:ascii="Times New Roman" w:eastAsia="Times New Roman" w:hAnsi="Times New Roman" w:cs="Times New Roman"/>
      <w:b/>
      <w:sz w:val="32"/>
      <w:szCs w:val="20"/>
      <w:lang w:eastAsia="en-US"/>
    </w:rPr>
  </w:style>
  <w:style w:type="paragraph" w:styleId="BodyText">
    <w:name w:val="Body Text"/>
    <w:basedOn w:val="Normal"/>
    <w:link w:val="BodyTextChar"/>
    <w:rsid w:val="00AE31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31E2"/>
    <w:rPr>
      <w:rFonts w:ascii="Times New Roman" w:eastAsia="Times New Roman" w:hAnsi="Times New Roman" w:cs="Times New Roman"/>
      <w:sz w:val="24"/>
      <w:lang w:eastAsia="en-US"/>
    </w:rPr>
  </w:style>
  <w:style w:type="paragraph" w:styleId="ListBullet">
    <w:name w:val="List Bullet"/>
    <w:basedOn w:val="List"/>
    <w:rsid w:val="00AE31E2"/>
    <w:pPr>
      <w:numPr>
        <w:numId w:val="13"/>
      </w:numPr>
      <w:tabs>
        <w:tab w:val="clear" w:pos="340"/>
      </w:tabs>
      <w:spacing w:before="40" w:after="40"/>
    </w:pPr>
  </w:style>
  <w:style w:type="paragraph" w:styleId="ListBullet2">
    <w:name w:val="List Bullet 2"/>
    <w:basedOn w:val="List2"/>
    <w:rsid w:val="00AE31E2"/>
    <w:pPr>
      <w:numPr>
        <w:numId w:val="14"/>
      </w:numPr>
      <w:tabs>
        <w:tab w:val="clear" w:pos="680"/>
      </w:tabs>
    </w:pPr>
  </w:style>
  <w:style w:type="paragraph" w:customStyle="1" w:styleId="SuperHeading">
    <w:name w:val="SuperHeading"/>
    <w:basedOn w:val="Normal"/>
    <w:rsid w:val="00AE31E2"/>
    <w:pPr>
      <w:spacing w:before="240" w:after="120"/>
      <w:outlineLvl w:val="0"/>
    </w:pPr>
    <w:rPr>
      <w:rFonts w:ascii="Times New Roman" w:hAnsi="Times New Roman"/>
      <w:b/>
      <w:sz w:val="32"/>
    </w:rPr>
  </w:style>
  <w:style w:type="paragraph" w:customStyle="1" w:styleId="AllowPageBreak">
    <w:name w:val="AllowPageBreak"/>
    <w:rsid w:val="00AE31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E31E2"/>
    <w:pPr>
      <w:numPr>
        <w:numId w:val="3"/>
      </w:numPr>
      <w:tabs>
        <w:tab w:val="clear" w:pos="1021"/>
      </w:tabs>
      <w:ind w:left="1037" w:hanging="357"/>
    </w:pPr>
  </w:style>
  <w:style w:type="character" w:customStyle="1" w:styleId="Heading2Char">
    <w:name w:val="Heading 2 Char"/>
    <w:basedOn w:val="DefaultParagraphFont"/>
    <w:link w:val="Heading2"/>
    <w:rsid w:val="00AE31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31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31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31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31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31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31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31E2"/>
    <w:rPr>
      <w:rFonts w:ascii="Courier New" w:eastAsia="Times New Roman" w:hAnsi="Courier New" w:cs="Times New Roman"/>
      <w:i/>
      <w:szCs w:val="20"/>
      <w:lang w:eastAsia="en-US"/>
    </w:rPr>
  </w:style>
  <w:style w:type="paragraph" w:customStyle="1" w:styleId="HeadingBase">
    <w:name w:val="Heading Base"/>
    <w:rsid w:val="00AE31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31E2"/>
    <w:pPr>
      <w:tabs>
        <w:tab w:val="right" w:leader="dot" w:pos="9072"/>
      </w:tabs>
      <w:ind w:left="567"/>
    </w:pPr>
    <w:rPr>
      <w:szCs w:val="22"/>
    </w:rPr>
  </w:style>
  <w:style w:type="paragraph" w:customStyle="1" w:styleId="TOCBase">
    <w:name w:val="TOC Base"/>
    <w:rsid w:val="00AE31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31E2"/>
    <w:pPr>
      <w:tabs>
        <w:tab w:val="right" w:leader="dot" w:pos="9072"/>
      </w:tabs>
      <w:spacing w:before="40" w:after="40"/>
      <w:ind w:left="284"/>
    </w:pPr>
    <w:rPr>
      <w:rFonts w:ascii="Times New Roman" w:hAnsi="Times New Roman"/>
    </w:rPr>
  </w:style>
  <w:style w:type="paragraph" w:styleId="TOC1">
    <w:name w:val="toc 1"/>
    <w:basedOn w:val="TOCBase"/>
    <w:next w:val="Normal"/>
    <w:rsid w:val="00AE31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31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31E2"/>
    <w:rPr>
      <w:rFonts w:ascii="Times New Roman" w:eastAsia="Times New Roman" w:hAnsi="Times New Roman" w:cs="Times New Roman"/>
      <w:sz w:val="16"/>
      <w:lang w:eastAsia="en-US"/>
    </w:rPr>
  </w:style>
  <w:style w:type="paragraph" w:styleId="Title">
    <w:name w:val="Title"/>
    <w:basedOn w:val="HeadingBase"/>
    <w:link w:val="TitleChar"/>
    <w:qFormat/>
    <w:rsid w:val="00AE31E2"/>
    <w:pPr>
      <w:spacing w:before="5040"/>
      <w:jc w:val="center"/>
    </w:pPr>
    <w:rPr>
      <w:sz w:val="48"/>
      <w:szCs w:val="72"/>
      <w:lang w:val="en-US"/>
    </w:rPr>
  </w:style>
  <w:style w:type="character" w:customStyle="1" w:styleId="TitleChar">
    <w:name w:val="Title Char"/>
    <w:basedOn w:val="DefaultParagraphFont"/>
    <w:link w:val="Title"/>
    <w:rsid w:val="00AE31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31E2"/>
    <w:pPr>
      <w:tabs>
        <w:tab w:val="left" w:pos="3600"/>
        <w:tab w:val="left" w:pos="3958"/>
      </w:tabs>
    </w:pPr>
  </w:style>
  <w:style w:type="paragraph" w:styleId="List">
    <w:name w:val="List"/>
    <w:basedOn w:val="BodyText"/>
    <w:next w:val="BodyText"/>
    <w:rsid w:val="00AE31E2"/>
    <w:pPr>
      <w:tabs>
        <w:tab w:val="left" w:pos="340"/>
      </w:tabs>
      <w:spacing w:before="60" w:after="60"/>
      <w:ind w:left="340" w:hanging="340"/>
    </w:pPr>
  </w:style>
  <w:style w:type="paragraph" w:customStyle="1" w:styleId="Note">
    <w:name w:val="Note"/>
    <w:basedOn w:val="BodyText"/>
    <w:rsid w:val="00AE31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31E2"/>
    <w:rPr>
      <w:b/>
      <w:spacing w:val="0"/>
    </w:rPr>
  </w:style>
  <w:style w:type="paragraph" w:customStyle="1" w:styleId="SuperTitle">
    <w:name w:val="SuperTitle"/>
    <w:basedOn w:val="Title"/>
    <w:rsid w:val="00AE31E2"/>
    <w:pPr>
      <w:framePr w:wrap="auto" w:hAnchor="text" w:y="6049"/>
    </w:pPr>
    <w:rPr>
      <w:color w:val="000000"/>
      <w:sz w:val="40"/>
    </w:rPr>
  </w:style>
  <w:style w:type="paragraph" w:customStyle="1" w:styleId="TOCTitle">
    <w:name w:val="TOCTitle"/>
    <w:basedOn w:val="Heading1"/>
    <w:rsid w:val="00AE31E2"/>
    <w:pPr>
      <w:spacing w:after="240"/>
      <w:jc w:val="center"/>
      <w:outlineLvl w:val="9"/>
    </w:pPr>
    <w:rPr>
      <w:caps/>
    </w:rPr>
  </w:style>
  <w:style w:type="paragraph" w:customStyle="1" w:styleId="Version">
    <w:name w:val="Version"/>
    <w:rsid w:val="00AE31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31E2"/>
    <w:pPr>
      <w:keepNext w:val="0"/>
      <w:tabs>
        <w:tab w:val="right" w:pos="4176"/>
      </w:tabs>
      <w:ind w:left="198" w:hanging="198"/>
    </w:pPr>
    <w:rPr>
      <w:rFonts w:ascii="Garamond" w:hAnsi="Garamond"/>
    </w:rPr>
  </w:style>
  <w:style w:type="paragraph" w:styleId="IndexHeading">
    <w:name w:val="index heading"/>
    <w:basedOn w:val="Normal"/>
    <w:next w:val="Index1"/>
    <w:semiHidden/>
    <w:rsid w:val="00AE31E2"/>
    <w:pPr>
      <w:spacing w:before="120" w:after="120"/>
    </w:pPr>
    <w:rPr>
      <w:rFonts w:ascii="Arial" w:hAnsi="Arial"/>
      <w:b/>
      <w:color w:val="918585"/>
      <w:sz w:val="24"/>
    </w:rPr>
  </w:style>
  <w:style w:type="paragraph" w:styleId="Header">
    <w:name w:val="header"/>
    <w:basedOn w:val="Normal"/>
    <w:link w:val="HeaderChar"/>
    <w:rsid w:val="00AE31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31E2"/>
    <w:rPr>
      <w:rFonts w:ascii="Times New Roman" w:eastAsia="Times New Roman" w:hAnsi="Times New Roman" w:cs="Times New Roman"/>
      <w:sz w:val="16"/>
      <w:szCs w:val="20"/>
      <w:lang w:val="en-GB" w:eastAsia="en-US"/>
    </w:rPr>
  </w:style>
  <w:style w:type="paragraph" w:customStyle="1" w:styleId="Chapter">
    <w:name w:val="Chapter"/>
    <w:basedOn w:val="Normal"/>
    <w:rsid w:val="00AE31E2"/>
    <w:pPr>
      <w:spacing w:before="240"/>
    </w:pPr>
    <w:rPr>
      <w:rFonts w:ascii="Times New Roman" w:hAnsi="Times New Roman"/>
      <w:smallCaps/>
      <w:spacing w:val="80"/>
      <w:sz w:val="28"/>
    </w:rPr>
  </w:style>
  <w:style w:type="paragraph" w:customStyle="1" w:styleId="InChapter">
    <w:name w:val="InChapter"/>
    <w:basedOn w:val="Heading3"/>
    <w:rsid w:val="00AE31E2"/>
    <w:pPr>
      <w:spacing w:after="240"/>
      <w:outlineLvl w:val="9"/>
    </w:pPr>
    <w:rPr>
      <w:noProof/>
    </w:rPr>
  </w:style>
  <w:style w:type="paragraph" w:styleId="Index2">
    <w:name w:val="index 2"/>
    <w:basedOn w:val="Normal"/>
    <w:next w:val="Normal"/>
    <w:semiHidden/>
    <w:rsid w:val="00AE31E2"/>
    <w:pPr>
      <w:tabs>
        <w:tab w:val="right" w:pos="4176"/>
      </w:tabs>
      <w:ind w:left="568" w:hanging="284"/>
    </w:pPr>
    <w:rPr>
      <w:rFonts w:ascii="Garamond" w:hAnsi="Garamond"/>
    </w:rPr>
  </w:style>
  <w:style w:type="paragraph" w:customStyle="1" w:styleId="Byline">
    <w:name w:val="Byline"/>
    <w:rsid w:val="00AE31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31E2"/>
    <w:pPr>
      <w:tabs>
        <w:tab w:val="clear" w:pos="3600"/>
        <w:tab w:val="clear" w:pos="3958"/>
      </w:tabs>
      <w:jc w:val="right"/>
    </w:pPr>
  </w:style>
  <w:style w:type="character" w:styleId="Emphasis">
    <w:name w:val="Emphasis"/>
    <w:basedOn w:val="DefaultParagraphFont"/>
    <w:qFormat/>
    <w:rsid w:val="00AE31E2"/>
    <w:rPr>
      <w:i/>
    </w:rPr>
  </w:style>
  <w:style w:type="paragraph" w:styleId="Caption">
    <w:name w:val="caption"/>
    <w:basedOn w:val="BodyText"/>
    <w:next w:val="Normal"/>
    <w:qFormat/>
    <w:rsid w:val="00AE31E2"/>
    <w:pPr>
      <w:framePr w:w="2268" w:hSpace="181" w:vSpace="181" w:wrap="around" w:vAnchor="text" w:hAnchor="page" w:x="1135" w:y="285" w:anchorLock="1"/>
    </w:pPr>
    <w:rPr>
      <w:i/>
    </w:rPr>
  </w:style>
  <w:style w:type="paragraph" w:customStyle="1" w:styleId="MiniTOCTitle">
    <w:name w:val="MiniTOCTitle"/>
    <w:basedOn w:val="Heading4"/>
    <w:rsid w:val="00AE31E2"/>
    <w:pPr>
      <w:spacing w:before="240"/>
      <w:outlineLvl w:val="9"/>
    </w:pPr>
    <w:rPr>
      <w:noProof/>
      <w:sz w:val="24"/>
    </w:rPr>
  </w:style>
  <w:style w:type="paragraph" w:customStyle="1" w:styleId="MiniTOCItem">
    <w:name w:val="MiniTOCItem"/>
    <w:basedOn w:val="ListBullet"/>
    <w:rsid w:val="00AE31E2"/>
    <w:pPr>
      <w:numPr>
        <w:numId w:val="0"/>
      </w:numPr>
      <w:tabs>
        <w:tab w:val="right" w:leader="dot" w:pos="6521"/>
      </w:tabs>
      <w:spacing w:before="0" w:after="0"/>
    </w:pPr>
  </w:style>
  <w:style w:type="paragraph" w:customStyle="1" w:styleId="TOFTitle">
    <w:name w:val="TOFTitle"/>
    <w:basedOn w:val="TOCTitle"/>
    <w:rsid w:val="00AE31E2"/>
  </w:style>
  <w:style w:type="paragraph" w:styleId="TableofFigures">
    <w:name w:val="table of figures"/>
    <w:basedOn w:val="Normal"/>
    <w:next w:val="Normal"/>
    <w:semiHidden/>
    <w:rsid w:val="00AE31E2"/>
    <w:pPr>
      <w:tabs>
        <w:tab w:val="right" w:leader="dot" w:pos="9072"/>
      </w:tabs>
      <w:ind w:left="970" w:hanging="403"/>
    </w:pPr>
    <w:rPr>
      <w:rFonts w:ascii="Times New Roman" w:hAnsi="Times New Roman"/>
      <w:b/>
    </w:rPr>
  </w:style>
  <w:style w:type="paragraph" w:styleId="ListNumber">
    <w:name w:val="List Number"/>
    <w:basedOn w:val="List"/>
    <w:rsid w:val="00AE31E2"/>
    <w:pPr>
      <w:numPr>
        <w:numId w:val="16"/>
      </w:numPr>
      <w:tabs>
        <w:tab w:val="clear" w:pos="340"/>
      </w:tabs>
    </w:pPr>
  </w:style>
  <w:style w:type="character" w:customStyle="1" w:styleId="WingdingSymbols">
    <w:name w:val="Wingding Symbols"/>
    <w:rsid w:val="00AE31E2"/>
    <w:rPr>
      <w:rFonts w:ascii="Wingdings" w:hAnsi="Wingdings"/>
    </w:rPr>
  </w:style>
  <w:style w:type="paragraph" w:customStyle="1" w:styleId="TableHeading">
    <w:name w:val="Table Heading"/>
    <w:basedOn w:val="HeadingBase"/>
    <w:rsid w:val="00AE31E2"/>
    <w:pPr>
      <w:keepLines/>
      <w:pBdr>
        <w:bottom w:val="single" w:sz="6" w:space="1" w:color="918585"/>
      </w:pBdr>
      <w:spacing w:before="240"/>
    </w:pPr>
  </w:style>
  <w:style w:type="character" w:customStyle="1" w:styleId="HotSpot">
    <w:name w:val="HotSpot"/>
    <w:rsid w:val="00AE31E2"/>
    <w:rPr>
      <w:color w:val="0033CC"/>
      <w:u w:val="none"/>
    </w:rPr>
  </w:style>
  <w:style w:type="paragraph" w:customStyle="1" w:styleId="BodyTextRight">
    <w:name w:val="Body Text Right"/>
    <w:basedOn w:val="BodyText"/>
    <w:rsid w:val="00AE31E2"/>
    <w:pPr>
      <w:spacing w:before="0" w:after="0"/>
      <w:jc w:val="right"/>
    </w:pPr>
  </w:style>
  <w:style w:type="paragraph" w:styleId="Index3">
    <w:name w:val="index 3"/>
    <w:basedOn w:val="ListNumber2"/>
    <w:next w:val="Normal"/>
    <w:semiHidden/>
    <w:rsid w:val="00AE31E2"/>
    <w:pPr>
      <w:numPr>
        <w:numId w:val="0"/>
      </w:numPr>
      <w:tabs>
        <w:tab w:val="right" w:leader="dot" w:pos="4176"/>
      </w:tabs>
    </w:pPr>
  </w:style>
  <w:style w:type="paragraph" w:styleId="ListNumber2">
    <w:name w:val="List Number 2"/>
    <w:basedOn w:val="List2"/>
    <w:rsid w:val="00AE31E2"/>
    <w:pPr>
      <w:numPr>
        <w:numId w:val="11"/>
      </w:numPr>
      <w:tabs>
        <w:tab w:val="clear" w:pos="1060"/>
      </w:tabs>
    </w:pPr>
  </w:style>
  <w:style w:type="paragraph" w:customStyle="1" w:styleId="MarginNote">
    <w:name w:val="Margin Note"/>
    <w:basedOn w:val="BodyText"/>
    <w:rsid w:val="00AE31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31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31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31E2"/>
    <w:rPr>
      <w:sz w:val="32"/>
    </w:rPr>
  </w:style>
  <w:style w:type="paragraph" w:customStyle="1" w:styleId="HeadingProcedure">
    <w:name w:val="Heading Procedure"/>
    <w:basedOn w:val="HeadingBase"/>
    <w:next w:val="Normal"/>
    <w:rsid w:val="00AE31E2"/>
    <w:pPr>
      <w:tabs>
        <w:tab w:val="left" w:pos="0"/>
      </w:tabs>
      <w:spacing w:before="120" w:after="60"/>
    </w:pPr>
    <w:rPr>
      <w:i/>
      <w:color w:val="918585"/>
      <w:sz w:val="22"/>
    </w:rPr>
  </w:style>
  <w:style w:type="paragraph" w:customStyle="1" w:styleId="TableBodyText">
    <w:name w:val="Table Body Text"/>
    <w:basedOn w:val="BodyText"/>
    <w:rsid w:val="00AE31E2"/>
    <w:pPr>
      <w:spacing w:before="60" w:after="60"/>
    </w:pPr>
  </w:style>
  <w:style w:type="paragraph" w:styleId="ListContinue">
    <w:name w:val="List Continue"/>
    <w:basedOn w:val="List"/>
    <w:rsid w:val="00AE31E2"/>
    <w:pPr>
      <w:ind w:firstLine="0"/>
    </w:pPr>
  </w:style>
  <w:style w:type="paragraph" w:customStyle="1" w:styleId="ListNote">
    <w:name w:val="List Note"/>
    <w:basedOn w:val="List"/>
    <w:rsid w:val="00AE31E2"/>
    <w:pPr>
      <w:pBdr>
        <w:top w:val="single" w:sz="6" w:space="2" w:color="918585"/>
        <w:bottom w:val="single" w:sz="6" w:space="2" w:color="918585"/>
      </w:pBdr>
      <w:tabs>
        <w:tab w:val="left" w:pos="1021"/>
      </w:tabs>
      <w:ind w:firstLine="0"/>
    </w:pPr>
  </w:style>
  <w:style w:type="paragraph" w:customStyle="1" w:styleId="Warning">
    <w:name w:val="Warning"/>
    <w:basedOn w:val="BodyText"/>
    <w:rsid w:val="00AE31E2"/>
    <w:pPr>
      <w:shd w:val="clear" w:color="auto" w:fill="D9D9D9"/>
      <w:tabs>
        <w:tab w:val="left" w:pos="992"/>
      </w:tabs>
      <w:ind w:left="119" w:right="119"/>
    </w:pPr>
    <w:rPr>
      <w:sz w:val="20"/>
    </w:rPr>
  </w:style>
  <w:style w:type="paragraph" w:customStyle="1" w:styleId="MarginIcons">
    <w:name w:val="Margin Icons"/>
    <w:basedOn w:val="BodyText"/>
    <w:rsid w:val="00AE31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31E2"/>
    <w:rPr>
      <w:rFonts w:ascii="Courier New" w:hAnsi="Courier New"/>
    </w:rPr>
  </w:style>
  <w:style w:type="paragraph" w:customStyle="1" w:styleId="NoteBullet">
    <w:name w:val="Note Bullet"/>
    <w:basedOn w:val="Note"/>
    <w:rsid w:val="00AE31E2"/>
    <w:pPr>
      <w:tabs>
        <w:tab w:val="clear" w:pos="680"/>
      </w:tabs>
      <w:spacing w:before="60" w:after="60"/>
    </w:pPr>
  </w:style>
  <w:style w:type="paragraph" w:customStyle="1" w:styleId="SubHeading2">
    <w:name w:val="SubHeading2"/>
    <w:basedOn w:val="HeadingBase"/>
    <w:rsid w:val="00AE31E2"/>
    <w:pPr>
      <w:spacing w:before="240" w:after="60"/>
    </w:pPr>
    <w:rPr>
      <w:sz w:val="20"/>
    </w:rPr>
  </w:style>
  <w:style w:type="paragraph" w:customStyle="1" w:styleId="SubHeading1">
    <w:name w:val="SubHeading1"/>
    <w:basedOn w:val="HeadingBase"/>
    <w:rsid w:val="00AE31E2"/>
    <w:pPr>
      <w:spacing w:before="240" w:after="60"/>
    </w:pPr>
    <w:rPr>
      <w:color w:val="918585"/>
      <w:sz w:val="22"/>
    </w:rPr>
  </w:style>
  <w:style w:type="paragraph" w:customStyle="1" w:styleId="SideHeading">
    <w:name w:val="Side Heading"/>
    <w:basedOn w:val="HeadingBase"/>
    <w:rsid w:val="00AE31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31E2"/>
    <w:pPr>
      <w:numPr>
        <w:numId w:val="12"/>
      </w:numPr>
    </w:pPr>
  </w:style>
  <w:style w:type="paragraph" w:styleId="PlainText">
    <w:name w:val="Plain Text"/>
    <w:basedOn w:val="Normal"/>
    <w:link w:val="PlainTextChar"/>
    <w:rsid w:val="00AE31E2"/>
    <w:rPr>
      <w:sz w:val="20"/>
    </w:rPr>
  </w:style>
  <w:style w:type="character" w:customStyle="1" w:styleId="PlainTextChar">
    <w:name w:val="Plain Text Char"/>
    <w:basedOn w:val="DefaultParagraphFont"/>
    <w:link w:val="PlainText"/>
    <w:rsid w:val="00AE31E2"/>
    <w:rPr>
      <w:rFonts w:ascii="Courier New" w:eastAsia="Times New Roman" w:hAnsi="Courier New" w:cs="Times New Roman"/>
      <w:sz w:val="20"/>
      <w:szCs w:val="20"/>
      <w:lang w:eastAsia="en-US"/>
    </w:rPr>
  </w:style>
  <w:style w:type="character" w:customStyle="1" w:styleId="MenuOption">
    <w:name w:val="Menu Option"/>
    <w:basedOn w:val="DefaultParagraphFont"/>
    <w:rsid w:val="00AE31E2"/>
    <w:rPr>
      <w:b/>
      <w:smallCaps/>
    </w:rPr>
  </w:style>
  <w:style w:type="paragraph" w:customStyle="1" w:styleId="TableListNumber">
    <w:name w:val="Table List Number"/>
    <w:basedOn w:val="ListNumber"/>
    <w:rsid w:val="00AE31E2"/>
    <w:pPr>
      <w:numPr>
        <w:numId w:val="0"/>
      </w:numPr>
    </w:pPr>
  </w:style>
  <w:style w:type="paragraph" w:styleId="TOC4">
    <w:name w:val="toc 4"/>
    <w:basedOn w:val="TOCBase"/>
    <w:next w:val="Normal"/>
    <w:semiHidden/>
    <w:rsid w:val="00AE31E2"/>
    <w:pPr>
      <w:tabs>
        <w:tab w:val="right" w:leader="dot" w:pos="9071"/>
      </w:tabs>
      <w:ind w:left="1701"/>
    </w:pPr>
  </w:style>
  <w:style w:type="paragraph" w:customStyle="1" w:styleId="ListAlpha">
    <w:name w:val="List Alpha"/>
    <w:basedOn w:val="List"/>
    <w:rsid w:val="00AE31E2"/>
    <w:pPr>
      <w:numPr>
        <w:numId w:val="10"/>
      </w:numPr>
    </w:pPr>
  </w:style>
  <w:style w:type="paragraph" w:customStyle="1" w:styleId="ListAlpha2">
    <w:name w:val="List Alpha 2"/>
    <w:basedOn w:val="List2"/>
    <w:rsid w:val="00AE31E2"/>
    <w:pPr>
      <w:numPr>
        <w:numId w:val="9"/>
      </w:numPr>
    </w:pPr>
  </w:style>
  <w:style w:type="paragraph" w:styleId="List2">
    <w:name w:val="List 2"/>
    <w:basedOn w:val="BodyText"/>
    <w:rsid w:val="00AE31E2"/>
    <w:pPr>
      <w:tabs>
        <w:tab w:val="left" w:pos="680"/>
      </w:tabs>
      <w:spacing w:before="60" w:after="60"/>
      <w:ind w:left="680" w:hanging="340"/>
    </w:pPr>
  </w:style>
  <w:style w:type="paragraph" w:styleId="List3">
    <w:name w:val="List 3"/>
    <w:basedOn w:val="BodyText"/>
    <w:rsid w:val="00AE31E2"/>
    <w:pPr>
      <w:tabs>
        <w:tab w:val="left" w:pos="1021"/>
      </w:tabs>
      <w:spacing w:before="60" w:after="60"/>
      <w:ind w:left="1020" w:hanging="340"/>
    </w:pPr>
  </w:style>
  <w:style w:type="paragraph" w:styleId="List4">
    <w:name w:val="List 4"/>
    <w:basedOn w:val="BodyText"/>
    <w:rsid w:val="00AE31E2"/>
    <w:pPr>
      <w:tabs>
        <w:tab w:val="left" w:pos="1361"/>
      </w:tabs>
      <w:spacing w:before="60" w:after="60"/>
      <w:ind w:left="1361" w:hanging="340"/>
    </w:pPr>
  </w:style>
  <w:style w:type="paragraph" w:styleId="List5">
    <w:name w:val="List 5"/>
    <w:basedOn w:val="BodyText"/>
    <w:rsid w:val="00AE31E2"/>
    <w:pPr>
      <w:tabs>
        <w:tab w:val="left" w:pos="1701"/>
      </w:tabs>
      <w:spacing w:before="60" w:after="60"/>
      <w:ind w:left="1701" w:hanging="340"/>
    </w:pPr>
  </w:style>
  <w:style w:type="paragraph" w:styleId="ListBullet4">
    <w:name w:val="List Bullet 4"/>
    <w:basedOn w:val="List4"/>
    <w:rsid w:val="00AE31E2"/>
    <w:pPr>
      <w:numPr>
        <w:numId w:val="4"/>
      </w:numPr>
      <w:tabs>
        <w:tab w:val="clear" w:pos="1361"/>
      </w:tabs>
    </w:pPr>
  </w:style>
  <w:style w:type="paragraph" w:styleId="ListBullet5">
    <w:name w:val="List Bullet 5"/>
    <w:basedOn w:val="List5"/>
    <w:rsid w:val="00AE31E2"/>
    <w:pPr>
      <w:numPr>
        <w:numId w:val="5"/>
      </w:numPr>
    </w:pPr>
  </w:style>
  <w:style w:type="paragraph" w:styleId="ListContinue2">
    <w:name w:val="List Continue 2"/>
    <w:basedOn w:val="List2"/>
    <w:rsid w:val="00AE31E2"/>
    <w:pPr>
      <w:ind w:firstLine="0"/>
    </w:pPr>
  </w:style>
  <w:style w:type="paragraph" w:styleId="ListContinue3">
    <w:name w:val="List Continue 3"/>
    <w:basedOn w:val="List3"/>
    <w:rsid w:val="00AE31E2"/>
    <w:pPr>
      <w:ind w:left="1021" w:firstLine="0"/>
    </w:pPr>
  </w:style>
  <w:style w:type="paragraph" w:styleId="ListContinue4">
    <w:name w:val="List Continue 4"/>
    <w:basedOn w:val="List4"/>
    <w:rsid w:val="00AE31E2"/>
    <w:pPr>
      <w:ind w:firstLine="0"/>
    </w:pPr>
  </w:style>
  <w:style w:type="paragraph" w:styleId="ListContinue5">
    <w:name w:val="List Continue 5"/>
    <w:basedOn w:val="List5"/>
    <w:rsid w:val="00AE31E2"/>
    <w:pPr>
      <w:ind w:firstLine="0"/>
    </w:pPr>
  </w:style>
  <w:style w:type="paragraph" w:styleId="ListNumber3">
    <w:name w:val="List Number 3"/>
    <w:basedOn w:val="List3"/>
    <w:rsid w:val="00AE31E2"/>
    <w:pPr>
      <w:numPr>
        <w:numId w:val="6"/>
      </w:numPr>
    </w:pPr>
  </w:style>
  <w:style w:type="paragraph" w:styleId="ListNumber4">
    <w:name w:val="List Number 4"/>
    <w:basedOn w:val="List4"/>
    <w:rsid w:val="00AE31E2"/>
    <w:pPr>
      <w:numPr>
        <w:numId w:val="7"/>
      </w:numPr>
    </w:pPr>
  </w:style>
  <w:style w:type="paragraph" w:styleId="ListNumber5">
    <w:name w:val="List Number 5"/>
    <w:basedOn w:val="List5"/>
    <w:rsid w:val="00AE31E2"/>
    <w:pPr>
      <w:numPr>
        <w:numId w:val="8"/>
      </w:numPr>
    </w:pPr>
  </w:style>
  <w:style w:type="paragraph" w:styleId="BlockText">
    <w:name w:val="Block Text"/>
    <w:basedOn w:val="Normal"/>
    <w:rsid w:val="00AE31E2"/>
    <w:pPr>
      <w:spacing w:after="120"/>
      <w:ind w:left="1440" w:right="1440"/>
    </w:pPr>
  </w:style>
  <w:style w:type="character" w:customStyle="1" w:styleId="Subscript">
    <w:name w:val="Subscript"/>
    <w:basedOn w:val="DefaultParagraphFont"/>
    <w:rsid w:val="00AE31E2"/>
    <w:rPr>
      <w:sz w:val="16"/>
      <w:vertAlign w:val="subscript"/>
    </w:rPr>
  </w:style>
  <w:style w:type="character" w:customStyle="1" w:styleId="Superscript">
    <w:name w:val="Superscript"/>
    <w:basedOn w:val="DefaultParagraphFont"/>
    <w:rsid w:val="00AE31E2"/>
    <w:rPr>
      <w:sz w:val="16"/>
      <w:vertAlign w:val="superscript"/>
    </w:rPr>
  </w:style>
  <w:style w:type="character" w:customStyle="1" w:styleId="Symbols">
    <w:name w:val="Symbols"/>
    <w:basedOn w:val="DefaultParagraphFont"/>
    <w:rsid w:val="00AE31E2"/>
    <w:rPr>
      <w:rFonts w:ascii="Symbol" w:hAnsi="Symbol"/>
    </w:rPr>
  </w:style>
  <w:style w:type="character" w:customStyle="1" w:styleId="MenuOptions">
    <w:name w:val="Menu Options"/>
    <w:basedOn w:val="DefaultParagraphFont"/>
    <w:rsid w:val="00AE31E2"/>
    <w:rPr>
      <w:rFonts w:ascii="Arial Narrow" w:hAnsi="Arial Narrow"/>
      <w:smallCaps/>
    </w:rPr>
  </w:style>
  <w:style w:type="character" w:customStyle="1" w:styleId="Buttons">
    <w:name w:val="Buttons"/>
    <w:basedOn w:val="DefaultParagraphFont"/>
    <w:rsid w:val="00AE31E2"/>
    <w:rPr>
      <w:b/>
    </w:rPr>
  </w:style>
  <w:style w:type="character" w:customStyle="1" w:styleId="Underlined">
    <w:name w:val="Underlined"/>
    <w:basedOn w:val="DefaultParagraphFont"/>
    <w:rsid w:val="00AE31E2"/>
    <w:rPr>
      <w:u w:val="single"/>
    </w:rPr>
  </w:style>
  <w:style w:type="paragraph" w:customStyle="1" w:styleId="TableBodyTextRight">
    <w:name w:val="Table Body Text Right"/>
    <w:basedOn w:val="TableBodyText"/>
    <w:rsid w:val="00AE31E2"/>
    <w:pPr>
      <w:widowControl w:val="0"/>
      <w:autoSpaceDE w:val="0"/>
      <w:autoSpaceDN w:val="0"/>
      <w:adjustRightInd w:val="0"/>
      <w:jc w:val="right"/>
    </w:pPr>
    <w:rPr>
      <w:rFonts w:cs="Arial"/>
      <w:szCs w:val="18"/>
    </w:rPr>
  </w:style>
  <w:style w:type="paragraph" w:customStyle="1" w:styleId="CopyrightText">
    <w:name w:val="Copyright Text"/>
    <w:basedOn w:val="BodyText"/>
    <w:rsid w:val="00AE31E2"/>
    <w:rPr>
      <w:sz w:val="18"/>
    </w:rPr>
  </w:style>
  <w:style w:type="paragraph" w:customStyle="1" w:styleId="BodySmallRight">
    <w:name w:val="Body Small Right"/>
    <w:basedOn w:val="BodyTextRight"/>
    <w:rsid w:val="00AE31E2"/>
    <w:rPr>
      <w:sz w:val="18"/>
      <w:szCs w:val="18"/>
    </w:rPr>
  </w:style>
  <w:style w:type="paragraph" w:customStyle="1" w:styleId="MarginEdition">
    <w:name w:val="Margin Edition"/>
    <w:basedOn w:val="MarginNote"/>
    <w:rsid w:val="00AE31E2"/>
    <w:pPr>
      <w:spacing w:before="0" w:after="0"/>
    </w:pPr>
    <w:rPr>
      <w:rFonts w:ascii="Times New Roman" w:hAnsi="Times New Roman"/>
      <w:color w:val="999999"/>
    </w:rPr>
  </w:style>
  <w:style w:type="paragraph" w:customStyle="1" w:styleId="Spacer">
    <w:name w:val="Spacer"/>
    <w:basedOn w:val="Normal"/>
    <w:rsid w:val="00AE31E2"/>
    <w:rPr>
      <w:sz w:val="2"/>
      <w:szCs w:val="2"/>
    </w:rPr>
  </w:style>
  <w:style w:type="character" w:customStyle="1" w:styleId="Small">
    <w:name w:val="Small"/>
    <w:basedOn w:val="DefaultParagraphFont"/>
    <w:rsid w:val="00AE31E2"/>
    <w:rPr>
      <w:sz w:val="16"/>
    </w:rPr>
  </w:style>
  <w:style w:type="paragraph" w:customStyle="1" w:styleId="WideTable">
    <w:name w:val="Wide Table"/>
    <w:basedOn w:val="Normal"/>
    <w:rsid w:val="00AE31E2"/>
    <w:pPr>
      <w:ind w:left="-1418"/>
    </w:pPr>
    <w:rPr>
      <w:sz w:val="2"/>
      <w:szCs w:val="2"/>
    </w:rPr>
  </w:style>
  <w:style w:type="character" w:styleId="PageNumber">
    <w:name w:val="page number"/>
    <w:basedOn w:val="DefaultParagraphFont"/>
    <w:rsid w:val="00AE31E2"/>
  </w:style>
  <w:style w:type="paragraph" w:styleId="Quote">
    <w:name w:val="Quote"/>
    <w:basedOn w:val="Heading1"/>
    <w:link w:val="QuoteChar"/>
    <w:qFormat/>
    <w:rsid w:val="00AE31E2"/>
    <w:rPr>
      <w:b w:val="0"/>
      <w:sz w:val="72"/>
      <w:szCs w:val="72"/>
      <w:lang w:val="en-NZ"/>
    </w:rPr>
  </w:style>
  <w:style w:type="character" w:customStyle="1" w:styleId="QuoteChar">
    <w:name w:val="Quote Char"/>
    <w:basedOn w:val="DefaultParagraphFont"/>
    <w:link w:val="Quote"/>
    <w:rsid w:val="00AE31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31E2"/>
    <w:pPr>
      <w:pageBreakBefore/>
    </w:pPr>
  </w:style>
  <w:style w:type="paragraph" w:customStyle="1" w:styleId="Border">
    <w:name w:val="Border"/>
    <w:basedOn w:val="Normal"/>
    <w:qFormat/>
    <w:rsid w:val="00AE31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31E2"/>
    <w:rPr>
      <w:b/>
      <w:bCs/>
      <w:i/>
      <w:iCs/>
      <w:color w:val="auto"/>
    </w:rPr>
  </w:style>
  <w:style w:type="paragraph" w:styleId="IntenseQuote">
    <w:name w:val="Intense Quote"/>
    <w:basedOn w:val="Normal"/>
    <w:next w:val="Normal"/>
    <w:link w:val="IntenseQuoteChar"/>
    <w:uiPriority w:val="30"/>
    <w:qFormat/>
    <w:rsid w:val="00AE31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31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31E2"/>
    <w:rPr>
      <w:smallCaps/>
      <w:color w:val="auto"/>
      <w:u w:val="single"/>
    </w:rPr>
  </w:style>
  <w:style w:type="character" w:styleId="IntenseReference">
    <w:name w:val="Intense Reference"/>
    <w:basedOn w:val="DefaultParagraphFont"/>
    <w:uiPriority w:val="32"/>
    <w:qFormat/>
    <w:rsid w:val="00AE31E2"/>
    <w:rPr>
      <w:b/>
      <w:bCs/>
      <w:smallCaps/>
      <w:color w:val="auto"/>
      <w:spacing w:val="5"/>
      <w:u w:val="single"/>
    </w:rPr>
  </w:style>
  <w:style w:type="paragraph" w:customStyle="1" w:styleId="2ColumnHeading">
    <w:name w:val="2Column Heading"/>
    <w:basedOn w:val="BodyText"/>
    <w:qFormat/>
    <w:rsid w:val="00AE31E2"/>
    <w:pPr>
      <w:spacing w:after="60"/>
      <w:ind w:left="-2268"/>
    </w:pPr>
    <w:rPr>
      <w:b/>
    </w:rPr>
  </w:style>
  <w:style w:type="paragraph" w:customStyle="1" w:styleId="Heading1TOC">
    <w:name w:val="Heading1 TOC"/>
    <w:basedOn w:val="Normal"/>
    <w:qFormat/>
    <w:rsid w:val="00AE31E2"/>
    <w:pPr>
      <w:spacing w:before="240" w:after="120"/>
    </w:pPr>
    <w:rPr>
      <w:rFonts w:ascii="Times New Roman" w:hAnsi="Times New Roman"/>
      <w:b/>
      <w:sz w:val="32"/>
    </w:rPr>
  </w:style>
  <w:style w:type="paragraph" w:customStyle="1" w:styleId="Heading2TOC">
    <w:name w:val="Heading2 TOC"/>
    <w:basedOn w:val="Normal"/>
    <w:qFormat/>
    <w:rsid w:val="00AE31E2"/>
    <w:pPr>
      <w:spacing w:before="240" w:after="60"/>
    </w:pPr>
    <w:rPr>
      <w:rFonts w:ascii="Times New Roman" w:hAnsi="Times New Roman"/>
      <w:b/>
      <w:sz w:val="28"/>
    </w:rPr>
  </w:style>
  <w:style w:type="character" w:customStyle="1" w:styleId="Underline">
    <w:name w:val="Underline"/>
    <w:basedOn w:val="DefaultParagraphFont"/>
    <w:qFormat/>
    <w:rsid w:val="00AE31E2"/>
    <w:rPr>
      <w:u w:val="single"/>
    </w:rPr>
  </w:style>
  <w:style w:type="character" w:customStyle="1" w:styleId="BoldandItalics">
    <w:name w:val="Bold and Italics"/>
    <w:qFormat/>
    <w:rsid w:val="00AE31E2"/>
    <w:rPr>
      <w:b/>
      <w:i/>
      <w:u w:val="none"/>
    </w:rPr>
  </w:style>
  <w:style w:type="paragraph" w:styleId="BalloonText">
    <w:name w:val="Balloon Text"/>
    <w:basedOn w:val="Normal"/>
    <w:link w:val="BalloonTextChar"/>
    <w:rsid w:val="00AE31E2"/>
    <w:rPr>
      <w:rFonts w:ascii="Tahoma" w:hAnsi="Tahoma" w:cs="Tahoma"/>
      <w:sz w:val="16"/>
      <w:szCs w:val="16"/>
    </w:rPr>
  </w:style>
  <w:style w:type="character" w:customStyle="1" w:styleId="BalloonTextChar">
    <w:name w:val="Balloon Text Char"/>
    <w:basedOn w:val="DefaultParagraphFont"/>
    <w:link w:val="BalloonText"/>
    <w:rsid w:val="00AE31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31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31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31E2"/>
    <w:rPr>
      <w:b/>
      <w:color w:val="660033"/>
      <w:spacing w:val="0"/>
    </w:rPr>
  </w:style>
  <w:style w:type="paragraph" w:customStyle="1" w:styleId="Nameditemlist">
    <w:name w:val="Named item list"/>
    <w:basedOn w:val="BodyText"/>
    <w:qFormat/>
    <w:rsid w:val="00AE31E2"/>
    <w:pPr>
      <w:tabs>
        <w:tab w:val="left" w:pos="2835"/>
      </w:tabs>
      <w:ind w:left="2835" w:hanging="2835"/>
    </w:pPr>
  </w:style>
  <w:style w:type="paragraph" w:customStyle="1" w:styleId="BodyTextnopadding">
    <w:name w:val="Body Text no padding"/>
    <w:basedOn w:val="BodyText"/>
    <w:qFormat/>
    <w:rsid w:val="00AE31E2"/>
    <w:pPr>
      <w:spacing w:before="0" w:after="0"/>
    </w:pPr>
  </w:style>
  <w:style w:type="paragraph" w:customStyle="1" w:styleId="BodyTextBold">
    <w:name w:val="Body Text Bold"/>
    <w:basedOn w:val="BodyText"/>
    <w:qFormat/>
    <w:rsid w:val="00AE31E2"/>
    <w:rPr>
      <w:b/>
    </w:rPr>
  </w:style>
  <w:style w:type="character" w:styleId="Hyperlink">
    <w:name w:val="Hyperlink"/>
    <w:basedOn w:val="DefaultParagraphFont"/>
    <w:uiPriority w:val="99"/>
    <w:unhideWhenUsed/>
    <w:rsid w:val="009131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779</Words>
  <Characters>5155</Characters>
  <Application>Microsoft Office Word</Application>
  <DocSecurity>0</DocSecurity>
  <Lines>151</Lines>
  <Paragraphs>111</Paragraphs>
  <ScaleCrop>false</ScaleCrop>
  <Company>Author-it Software Corporation Ltd.</Company>
  <LinksUpToDate>false</LinksUpToDate>
  <CharactersWithSpaces>5823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MSFFM2019 Assemble furnishing products</dc:title>
  <dc:subject>Approved</dc:subject>
  <dc:creator>Skills Insight</dc:creator>
  <cp:keywords>Release: 1</cp:keywords>
  <dc:description>Review Date: 12 April 2008</dc:description>
  <cp:lastModifiedBy>HSD_TPCMSd.prod</cp:lastModifiedBy>
  <cp:revision>3</cp:revision>
  <dcterms:created xsi:type="dcterms:W3CDTF">2025-03-01T20:34:00Z</dcterms:created>
  <dcterms:modified xsi:type="dcterms:W3CDTF">2025-03-01T20:34:00Z</dcterms:modified>
</cp:coreProperties>
</file>