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1C3" w:rsidP="008441C3">
      <w:pPr>
        <w:pStyle w:val="Title"/>
      </w:pPr>
      <w:r>
        <w:fldChar w:fldCharType="begin"/>
      </w:r>
      <w:r>
        <w:instrText xml:space="preserve"> TITLE   \* MERGEFORMAT </w:instrText>
      </w:r>
      <w:r>
        <w:fldChar w:fldCharType="separate"/>
      </w:r>
      <w:r>
        <w:t>MSFFM2011 Apply manufactured board conversion techniques</w:t>
      </w:r>
      <w:r>
        <w:fldChar w:fldCharType="end"/>
      </w:r>
    </w:p>
    <w:p w:rsidR="008441C3" w:rsidP="008441C3">
      <w:pPr>
        <w:pStyle w:val="Version"/>
        <w:sectPr w:rsidSect="001930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0BA" w:rsidP="001930BA">
      <w:pPr>
        <w:pStyle w:val="SuperHeading"/>
      </w:pPr>
      <w:r w:rsidRPr="001930BA">
        <w:t>MSFFM2011 Apply manufactured board conversion techniques</w:t>
      </w:r>
    </w:p>
    <w:p w:rsidR="00000000" w:rsidRPr="001930BA" w:rsidP="001930BA">
      <w:pPr>
        <w:pStyle w:val="Heading1"/>
      </w:pPr>
      <w:bookmarkStart w:id="1" w:name="O_634565"/>
      <w:bookmarkEnd w:id="1"/>
      <w:r w:rsidRPr="001930BA">
        <w:t>Modification History</w:t>
      </w:r>
    </w:p>
    <w:p w:rsidR="00000000" w:rsidRPr="001930BA" w:rsidP="008441C3">
      <w:pPr>
        <w:pStyle w:val="BodyText"/>
      </w:pPr>
      <w:r w:rsidRPr="001930BA">
        <w:t>Release 1 - New unit of competency</w:t>
      </w:r>
    </w:p>
    <w:p w:rsidR="00000000" w:rsidRPr="001930BA" w:rsidP="001930BA">
      <w:pPr>
        <w:pStyle w:val="Heading1"/>
      </w:pPr>
      <w:bookmarkStart w:id="2" w:name="O_634573"/>
      <w:bookmarkEnd w:id="2"/>
      <w:r w:rsidRPr="001930BA">
        <w:t>Application</w:t>
      </w:r>
    </w:p>
    <w:p w:rsidR="00000000" w:rsidRPr="001930BA" w:rsidP="008441C3">
      <w:pPr>
        <w:pStyle w:val="BodyText"/>
      </w:pPr>
      <w:r w:rsidRPr="001930BA">
        <w:t>This unit of competency covers setting out and cutting manufactured board to produce component parts of flat panel furniture and manufactured board panel d</w:t>
      </w:r>
      <w:r w:rsidRPr="001930BA">
        <w:t>oors applying manufactured board conversion techniques.</w:t>
      </w:r>
    </w:p>
    <w:p w:rsidR="00000000" w:rsidRPr="001930BA" w:rsidP="008441C3">
      <w:pPr>
        <w:pStyle w:val="BodyText"/>
      </w:pPr>
      <w:r w:rsidRPr="001930BA">
        <w:t>No licensing, legislative or certification requirements apply to this unit at the time of publication.</w:t>
      </w:r>
    </w:p>
    <w:p w:rsidR="00000000" w:rsidRPr="001930BA" w:rsidP="001930BA">
      <w:pPr>
        <w:pStyle w:val="Heading1"/>
      </w:pPr>
      <w:bookmarkStart w:id="3" w:name="O_634572"/>
      <w:bookmarkEnd w:id="3"/>
      <w:r w:rsidRPr="001930BA">
        <w:t>Pre-requisite Unit</w:t>
      </w:r>
    </w:p>
    <w:p w:rsidR="00000000" w:rsidRPr="001930BA" w:rsidP="001930BA">
      <w:pPr>
        <w:pStyle w:val="Heading1"/>
      </w:pPr>
      <w:bookmarkStart w:id="4" w:name="O_634571"/>
      <w:bookmarkEnd w:id="4"/>
      <w:r w:rsidRPr="001930BA">
        <w:t>Competency Field</w:t>
      </w:r>
    </w:p>
    <w:p w:rsidR="00000000" w:rsidRPr="001930BA" w:rsidP="001930BA">
      <w:pPr>
        <w:pStyle w:val="Heading1"/>
      </w:pPr>
      <w:bookmarkStart w:id="5" w:name="O_634570"/>
      <w:bookmarkEnd w:id="5"/>
      <w:r w:rsidRPr="001930BA">
        <w:t>Unit Secto</w:t>
      </w:r>
      <w:r w:rsidRPr="001930BA">
        <w:t>r</w:t>
      </w:r>
    </w:p>
    <w:p w:rsidR="00000000" w:rsidRPr="001930BA" w:rsidP="008441C3">
      <w:pPr>
        <w:pStyle w:val="BodyText"/>
      </w:pPr>
      <w:r w:rsidRPr="001930BA">
        <w:t>Furniture Making</w:t>
      </w:r>
    </w:p>
    <w:p w:rsidR="00000000" w:rsidRPr="001930BA" w:rsidP="001930BA">
      <w:pPr>
        <w:pStyle w:val="Heading1"/>
      </w:pPr>
      <w:bookmarkStart w:id="6" w:name="O_634569"/>
      <w:bookmarkEnd w:id="6"/>
      <w:r w:rsidRPr="001930BA">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930B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Performance criteria describe the performance needed to demonstrate achievement of the element.</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1</w:t>
            </w:r>
          </w:p>
        </w:tc>
        <w:tc>
          <w:tcPr>
            <w:tcW w:w="2185"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Prepare for work</w:t>
            </w: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1.1</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Work instructions are used to determine job requirements, including design, quality, materials, equipment and quantities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1.2</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Cutting list and job specifications are read and interpreted</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1.3</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Work health and safety (WHS) requirements, including ventila</w:t>
            </w:r>
            <w:r w:rsidRPr="001930BA">
              <w:t>tion requirements and personal protection needs, are observed throughout the work</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1.4</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Material for machining is selected and inspected for quality</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1.5</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Cutting patterns are applied to minimise waste material</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1.6</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 xml:space="preserve">Procedures are identified for maximising energy efficiency </w:t>
            </w:r>
            <w:r w:rsidRPr="001930BA">
              <w:t>while completing the job</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2</w:t>
            </w:r>
          </w:p>
        </w:tc>
        <w:tc>
          <w:tcPr>
            <w:tcW w:w="2185"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Set up machines</w:t>
            </w: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2.1</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Safety equipment, including emergency stops, gauges, guards and controls are checked</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2.2</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Machine settings and adjustments are made in accordance with job requirements and machine and tool manufacturer instructions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2.3</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Machines, cutting tools and jigs are identified and checked for safe and effective operation</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2.4</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Trial runs are conducted</w:t>
            </w:r>
            <w:r w:rsidRPr="001930BA">
              <w:t xml:space="preserve"> to check machine operation, accuracy and quality of finished work</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2.5</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Necessary adjustments are made to machine settings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w:t>
            </w:r>
          </w:p>
        </w:tc>
        <w:tc>
          <w:tcPr>
            <w:tcW w:w="2185"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Apply conversion techniques</w:t>
            </w: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3.1</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Machine start-up procedure is carried out in accordance with manufacturer instructions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3.2</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Material is fed/placed into machine in accordance with manufacturer instructions, safe handling procedures and standard workplace operating procedures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3.3</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Machine is operated in accordance with its designed capacity and purpose, tooling requirements and</w:t>
            </w:r>
            <w:r w:rsidRPr="001930BA">
              <w:t xml:space="preserve"> to manufacturer recommendations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3.4</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Machine operation is monitored to ensure product quality and output</w:t>
            </w:r>
          </w:p>
        </w:tc>
      </w:tr>
      <w:tr w:rsidTr="001930BA">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3.5</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Waste quantities are checked and minimised</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3.6</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Items that do not meet quality requirements are repaired, recycled or discarded according to workplace procedures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3.7</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Problems with the required work and/or the operation of the machine are identified and reported to appropriate persons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4</w:t>
            </w:r>
          </w:p>
        </w:tc>
        <w:tc>
          <w:tcPr>
            <w:tcW w:w="2185"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Finalise oper</w:t>
            </w:r>
            <w:r w:rsidRPr="001930BA">
              <w:t>ation and maintain equipment</w:t>
            </w: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4.1</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Work area is cleaned, hand and/or power tools and equipment are cleaned, maintained and stored in accordance with workplace procedures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4.2</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Machinery is cleaned and left in a safe mode</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4.3</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Faulty and/or defective equipment is tagged and reported in accordance with workplace practices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4.4</w:t>
            </w:r>
          </w:p>
        </w:tc>
        <w:tc>
          <w:tcPr>
            <w:tcW w:w="5844"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 xml:space="preserve">Unused hardware is collected and stored for re-use or </w:t>
            </w:r>
            <w:r w:rsidRPr="001930BA">
              <w:t>disposal following workplace procedures</w:t>
            </w:r>
          </w:p>
        </w:tc>
      </w:tr>
      <w:tr w:rsidTr="001930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4.5</w:t>
            </w:r>
          </w:p>
        </w:tc>
        <w:tc>
          <w:tcPr>
            <w:tcW w:w="5844" w:type="dxa"/>
            <w:tcBorders>
              <w:top w:val="nil"/>
              <w:left w:val="nil"/>
              <w:bottom w:val="nil"/>
              <w:right w:val="nil"/>
            </w:tcBorders>
            <w:tcMar>
              <w:top w:w="0" w:type="dxa"/>
              <w:left w:w="62" w:type="dxa"/>
              <w:bottom w:w="0" w:type="dxa"/>
              <w:right w:w="62" w:type="dxa"/>
            </w:tcMar>
          </w:tcPr>
          <w:p w:rsidR="00000000" w:rsidRPr="001930BA" w:rsidP="001930BA">
            <w:pPr>
              <w:pStyle w:val="BodyText"/>
            </w:pPr>
            <w:r w:rsidRPr="001930BA">
              <w:t>Waste and scrap materials are dealt with following w</w:t>
            </w:r>
            <w:r w:rsidRPr="001930BA">
              <w:t>orkplace procedures</w:t>
            </w:r>
          </w:p>
        </w:tc>
      </w:tr>
    </w:tbl>
    <w:p w:rsidR="00000000" w:rsidRPr="001930BA" w:rsidP="001930BA">
      <w:pPr>
        <w:pStyle w:val="BodyText"/>
      </w:pPr>
    </w:p>
    <w:p w:rsidR="00000000" w:rsidRPr="001930BA" w:rsidP="001930BA">
      <w:pPr>
        <w:pStyle w:val="AllowPageBreak"/>
      </w:pPr>
    </w:p>
    <w:p w:rsidR="00000000" w:rsidRPr="001930BA" w:rsidP="001930BA">
      <w:pPr>
        <w:pStyle w:val="Heading1"/>
      </w:pPr>
      <w:bookmarkStart w:id="7" w:name="O_634568"/>
      <w:bookmarkEnd w:id="7"/>
      <w:r w:rsidRPr="001930BA">
        <w:t>Foundation Skills</w:t>
      </w:r>
    </w:p>
    <w:p w:rsidR="00000000" w:rsidRPr="001930BA" w:rsidP="008441C3">
      <w:pPr>
        <w:pStyle w:val="BodyText"/>
      </w:pPr>
      <w:r w:rsidRPr="001930BA">
        <w:t xml:space="preserve">Foundation skills essential to performance are explicit in the performance criteria of this unit of competency. Detail on appropriate performance levels </w:t>
      </w:r>
      <w:r w:rsidRPr="001930BA">
        <w:t>for each furnishing unit of competency in reading, writing, oral communication and numeracy utilising the Australian Core Skills Framework (ACSF) are provided in the Furnishing Training Package Implementation Guide.</w:t>
      </w:r>
    </w:p>
    <w:p w:rsidR="00000000" w:rsidRPr="001930BA" w:rsidP="001930BA">
      <w:pPr>
        <w:pStyle w:val="Heading1"/>
      </w:pPr>
      <w:bookmarkStart w:id="8" w:name="O_634567"/>
      <w:bookmarkEnd w:id="8"/>
      <w:r w:rsidRPr="001930BA">
        <w:t>Range of Conditions</w:t>
      </w:r>
    </w:p>
    <w:tbl>
      <w:tblPr>
        <w:tblW w:w="0" w:type="auto"/>
        <w:tblLayout w:type="fixed"/>
        <w:tblCellMar>
          <w:left w:w="62" w:type="dxa"/>
          <w:right w:w="62" w:type="dxa"/>
        </w:tblCellMar>
        <w:tblLook w:val="0000"/>
      </w:tblPr>
      <w:tblGrid>
        <w:gridCol w:w="2760"/>
        <w:gridCol w:w="6312"/>
      </w:tblGrid>
      <w:tr w:rsidTr="001930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t>Spe</w:t>
            </w:r>
            <w:r w:rsidRPr="001930BA">
              <w:t>cifies different work environments and conditions that may affect performance. Essential operating conditions that may be present (depending on the work situation, needs of the candidate, accessibility of the item, and local industry and regional contexts)</w:t>
            </w:r>
            <w:r w:rsidRPr="001930BA">
              <w:t xml:space="preserve"> are included. Range is restricted to essential operating conditions and any other variables essential to the work environment.</w:t>
            </w:r>
          </w:p>
        </w:tc>
      </w:tr>
      <w:tr w:rsidTr="001930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930BA" w:rsidP="001930BA">
            <w:pPr>
              <w:pStyle w:val="BodyText"/>
            </w:pPr>
            <w:r w:rsidRPr="001930BA">
              <w:rPr>
                <w:rStyle w:val="SpecialBold"/>
              </w:rPr>
              <w:t>Products of conversion techniques include:</w:t>
            </w:r>
          </w:p>
          <w:p w:rsidR="00000000" w:rsidP="001930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930BA" w:rsidP="001930BA">
            <w:pPr>
              <w:pStyle w:val="ListBullet"/>
            </w:pPr>
            <w:r w:rsidRPr="001930BA">
              <w:t>end panels</w:t>
            </w:r>
          </w:p>
          <w:p w:rsidR="00000000" w:rsidRPr="001930BA" w:rsidP="001930BA">
            <w:pPr>
              <w:pStyle w:val="ListBullet"/>
            </w:pPr>
            <w:r w:rsidRPr="001930BA">
              <w:t>shelving</w:t>
            </w:r>
          </w:p>
          <w:p w:rsidR="00000000" w:rsidRPr="001930BA" w:rsidP="001930BA">
            <w:pPr>
              <w:pStyle w:val="ListBullet"/>
            </w:pPr>
            <w:r w:rsidRPr="001930BA">
              <w:t>bench tops</w:t>
            </w:r>
          </w:p>
          <w:p w:rsidR="00000000" w:rsidRPr="001930BA" w:rsidP="001930BA">
            <w:pPr>
              <w:pStyle w:val="ListBullet"/>
            </w:pPr>
            <w:r w:rsidRPr="001930BA">
              <w:t>backs</w:t>
            </w:r>
          </w:p>
          <w:p w:rsidR="00000000" w:rsidRPr="001930BA" w:rsidP="001930BA">
            <w:pPr>
              <w:pStyle w:val="ListBullet"/>
            </w:pPr>
            <w:r w:rsidRPr="001930BA">
              <w:t>bottoms</w:t>
            </w:r>
          </w:p>
          <w:p w:rsidR="00000000" w:rsidP="001930BA">
            <w:pPr>
              <w:pStyle w:val="ListBullet"/>
              <w:rPr>
                <w:lang w:val="en-NZ"/>
              </w:rPr>
            </w:pPr>
            <w:r w:rsidRPr="001930BA">
              <w:t>doors and fixing rails</w:t>
            </w:r>
          </w:p>
        </w:tc>
      </w:tr>
      <w:tr w:rsidTr="001930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1930BA" w:rsidP="001930BA">
            <w:pPr>
              <w:pStyle w:val="ListBullet"/>
            </w:pPr>
            <w:r w:rsidRPr="001930BA">
              <w:t>panel saw with scoring blade</w:t>
            </w:r>
          </w:p>
          <w:p w:rsidR="00000000" w:rsidP="001930BA">
            <w:pPr>
              <w:pStyle w:val="ListBullet"/>
              <w:rPr>
                <w:lang w:val="en-NZ"/>
              </w:rPr>
            </w:pPr>
            <w:r w:rsidRPr="001930BA">
              <w:t xml:space="preserve">numerically controlled (NC) beam saw and wall saw </w:t>
            </w:r>
          </w:p>
        </w:tc>
      </w:tr>
      <w:tr w:rsidTr="001930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930BA" w:rsidP="001930BA">
            <w:pPr>
              <w:pStyle w:val="BodyText"/>
            </w:pPr>
            <w:r w:rsidRPr="001930BA">
              <w:rPr>
                <w:rStyle w:val="SpecialBold"/>
              </w:rPr>
              <w:t>Unit context includes:</w:t>
            </w:r>
          </w:p>
          <w:p w:rsidR="00000000" w:rsidP="001930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930BA" w:rsidP="001930BA">
            <w:pPr>
              <w:pStyle w:val="ListBullet"/>
            </w:pPr>
            <w:r w:rsidRPr="001930BA">
              <w:t>WHS requirements, including legislation, building codes, material safety management systems, hazardous substances and dangerous goo</w:t>
            </w:r>
            <w:r w:rsidRPr="001930BA">
              <w:t xml:space="preserve">ds code, and local safe operating procedures </w:t>
            </w:r>
          </w:p>
          <w:p w:rsidR="00000000" w:rsidRPr="001930BA" w:rsidP="001930BA">
            <w:pPr>
              <w:pStyle w:val="ListBullet"/>
            </w:pPr>
            <w:r w:rsidRPr="001930BA">
              <w:t xml:space="preserve">work is carried out in accordance with legislative obligations, environmental legislation, relevant health regulations, manual handling procedures and organisation insurance requirements </w:t>
            </w:r>
          </w:p>
          <w:p w:rsidR="00000000" w:rsidRPr="001930BA" w:rsidP="001930BA">
            <w:pPr>
              <w:pStyle w:val="ListBullet"/>
            </w:pPr>
            <w:r w:rsidRPr="001930BA">
              <w:t>work requires individu</w:t>
            </w:r>
            <w:r w:rsidRPr="001930BA">
              <w:t xml:space="preserve">als to demonstrate some discretion, judgement and problem solving in the set up, operation and maintenance of machines </w:t>
            </w:r>
          </w:p>
          <w:p w:rsidR="00000000" w:rsidP="001930BA">
            <w:pPr>
              <w:pStyle w:val="ListBullet"/>
              <w:rPr>
                <w:lang w:val="en-NZ"/>
              </w:rPr>
            </w:pPr>
            <w:r w:rsidRPr="001930BA">
              <w:t xml:space="preserve">competency may be demonstrated in workplaces involved in the production of manufactured board domestic furniture, commercial furniture, </w:t>
            </w:r>
            <w:r w:rsidRPr="001930BA">
              <w:t xml:space="preserve">kitchen and bathroom cabinets and/or components </w:t>
            </w:r>
          </w:p>
        </w:tc>
      </w:tr>
      <w:tr w:rsidTr="001930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930BA" w:rsidP="001930BA">
            <w:pPr>
              <w:pStyle w:val="BodyText"/>
            </w:pPr>
            <w:r w:rsidRPr="001930BA">
              <w:rPr>
                <w:rStyle w:val="SpecialBold"/>
              </w:rPr>
              <w:t>Tools and equipment include:</w:t>
            </w:r>
          </w:p>
          <w:p w:rsidR="00000000" w:rsidP="001930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930BA" w:rsidP="001930BA">
            <w:pPr>
              <w:pStyle w:val="ListBullet"/>
            </w:pPr>
            <w:r w:rsidRPr="001930BA">
              <w:t>measuring devices</w:t>
            </w:r>
          </w:p>
          <w:p w:rsidR="00000000" w:rsidRPr="001930BA" w:rsidP="001930BA">
            <w:pPr>
              <w:pStyle w:val="ListBullet"/>
            </w:pPr>
            <w:r w:rsidRPr="001930BA">
              <w:t>machine associated tools</w:t>
            </w:r>
          </w:p>
          <w:p w:rsidR="00000000" w:rsidP="001930BA">
            <w:pPr>
              <w:pStyle w:val="ListBullet"/>
              <w:rPr>
                <w:lang w:val="en-NZ"/>
              </w:rPr>
            </w:pPr>
            <w:r w:rsidRPr="001930BA">
              <w:t>materials handling equipment/lifting devices</w:t>
            </w:r>
          </w:p>
        </w:tc>
      </w:tr>
      <w:tr w:rsidTr="001930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930BA" w:rsidP="001930BA">
            <w:pPr>
              <w:pStyle w:val="BodyText"/>
            </w:pPr>
            <w:r w:rsidRPr="001930BA">
              <w:rPr>
                <w:rStyle w:val="SpecialBold"/>
              </w:rPr>
              <w:t>Manufactured board includes:</w:t>
            </w:r>
          </w:p>
          <w:p w:rsidR="00000000" w:rsidP="001930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930BA" w:rsidP="001930BA">
            <w:pPr>
              <w:pStyle w:val="ListBullet"/>
            </w:pPr>
            <w:r w:rsidRPr="001930BA">
              <w:t>raw board</w:t>
            </w:r>
          </w:p>
          <w:p w:rsidR="00000000" w:rsidRPr="001930BA" w:rsidP="001930BA">
            <w:pPr>
              <w:pStyle w:val="ListBullet"/>
            </w:pPr>
            <w:r w:rsidRPr="001930BA">
              <w:t>melamine surfaces</w:t>
            </w:r>
          </w:p>
          <w:p w:rsidR="00000000" w:rsidRPr="001930BA" w:rsidP="001930BA">
            <w:pPr>
              <w:pStyle w:val="ListBullet"/>
            </w:pPr>
            <w:r w:rsidRPr="001930BA">
              <w:t>veneered board</w:t>
            </w:r>
          </w:p>
          <w:p w:rsidR="00000000" w:rsidP="001930BA">
            <w:pPr>
              <w:pStyle w:val="ListBullet"/>
              <w:rPr>
                <w:lang w:val="en-NZ"/>
              </w:rPr>
            </w:pPr>
            <w:r w:rsidRPr="001930BA">
              <w:t>plywood and hard board</w:t>
            </w:r>
          </w:p>
        </w:tc>
      </w:tr>
      <w:tr w:rsidTr="001930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30BA">
            <w:pPr>
              <w:pStyle w:val="BodyText"/>
              <w:rPr>
                <w:lang w:val="en-NZ"/>
              </w:rPr>
            </w:pPr>
            <w:r w:rsidRPr="001930B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930BA">
            <w:pPr>
              <w:pStyle w:val="ListBullet"/>
              <w:rPr>
                <w:lang w:val="en-NZ"/>
              </w:rPr>
            </w:pPr>
            <w:r w:rsidRPr="001930BA">
              <w:t xml:space="preserve">that prescribed under legislation, regulations and enterprise policies and practices </w:t>
            </w:r>
          </w:p>
        </w:tc>
      </w:tr>
      <w:tr w:rsidTr="001930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930BA" w:rsidP="001930BA">
            <w:pPr>
              <w:pStyle w:val="BodyText"/>
            </w:pPr>
            <w:r w:rsidRPr="001930BA">
              <w:rPr>
                <w:rStyle w:val="SpecialBold"/>
              </w:rPr>
              <w:t>Information and procedures include:</w:t>
            </w:r>
          </w:p>
          <w:p w:rsidR="00000000" w:rsidP="001930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930BA" w:rsidP="001930BA">
            <w:pPr>
              <w:pStyle w:val="ListBullet"/>
            </w:pPr>
            <w:r w:rsidRPr="001930BA">
              <w:t xml:space="preserve">workplace procedures relating to the use of tools and equipment </w:t>
            </w:r>
          </w:p>
          <w:p w:rsidR="00000000" w:rsidRPr="001930BA" w:rsidP="001930BA">
            <w:pPr>
              <w:pStyle w:val="ListBullet"/>
            </w:pPr>
            <w:r w:rsidRPr="001930BA">
              <w:t>w</w:t>
            </w:r>
            <w:r w:rsidRPr="001930BA">
              <w:t xml:space="preserve">ork instructions, including job sheets, cutting lists, plans, drawings and designs </w:t>
            </w:r>
          </w:p>
          <w:p w:rsidR="00000000" w:rsidRPr="001930BA" w:rsidP="001930BA">
            <w:pPr>
              <w:pStyle w:val="ListBullet"/>
            </w:pPr>
            <w:r w:rsidRPr="001930BA">
              <w:t xml:space="preserve">workplace procedures relating to reporting and communication </w:t>
            </w:r>
          </w:p>
          <w:p w:rsidR="00000000" w:rsidRPr="001930BA" w:rsidP="001930BA">
            <w:pPr>
              <w:pStyle w:val="ListBullet"/>
            </w:pPr>
            <w:r w:rsidRPr="001930BA">
              <w:t xml:space="preserve">manufacturer specifications and operational procedures </w:t>
            </w:r>
          </w:p>
        </w:tc>
      </w:tr>
    </w:tbl>
    <w:p w:rsidR="00000000" w:rsidRPr="001930BA" w:rsidP="001930BA">
      <w:pPr>
        <w:pStyle w:val="BodyText"/>
      </w:pPr>
    </w:p>
    <w:p w:rsidR="00000000" w:rsidRPr="001930BA" w:rsidP="001930BA">
      <w:pPr>
        <w:pStyle w:val="AllowPageBreak"/>
      </w:pPr>
    </w:p>
    <w:p w:rsidR="00000000" w:rsidRPr="001930BA" w:rsidP="001930BA">
      <w:pPr>
        <w:pStyle w:val="Heading1"/>
      </w:pPr>
      <w:bookmarkStart w:id="9" w:name="O_634566"/>
      <w:bookmarkEnd w:id="9"/>
      <w:r w:rsidRPr="001930BA">
        <w:t>Unit Mapping Information</w:t>
      </w:r>
    </w:p>
    <w:p w:rsidR="00000000" w:rsidRPr="001930BA" w:rsidP="008441C3">
      <w:pPr>
        <w:pStyle w:val="BodyText"/>
      </w:pPr>
      <w:r w:rsidRPr="001930BA">
        <w:t>Supersedes and is equivalent to LMFFM2011B Apply manufactured board conversion techniques.</w:t>
      </w:r>
    </w:p>
    <w:p w:rsidR="00000000" w:rsidRPr="001930BA" w:rsidP="001930BA">
      <w:pPr>
        <w:pStyle w:val="Heading1"/>
      </w:pPr>
      <w:bookmarkStart w:id="10" w:name="O_634559"/>
      <w:bookmarkEnd w:id="10"/>
      <w:r w:rsidRPr="001930BA">
        <w:t>Links</w:t>
      </w:r>
    </w:p>
    <w:p w:rsidR="00000000" w:rsidRPr="001930BA" w:rsidP="008441C3">
      <w:pPr>
        <w:pStyle w:val="BodyText"/>
      </w:pPr>
      <w:r w:rsidRPr="001930B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0671">
        <w:rPr>
          <w:rStyle w:val="Hyperlink"/>
        </w:rPr>
        <w:t>https://vetnet.gov.au/Pages/TrainingDocs.aspx?q=0601ab95-583a-4e93-b2d4-cfb27b03ed73</w:t>
      </w:r>
      <w:r>
        <w:fldChar w:fldCharType="end"/>
      </w:r>
    </w:p>
    <w:p w:rsidR="00000000" w:rsidRPr="001930BA" w:rsidP="001930BA"/>
    <w:sectPr w:rsidSect="001930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BA" w:rsidRPr="008441C3" w:rsidP="00844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C3" w:rsidP="00193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1C3" w:rsidP="001930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41C3" w:rsidP="00193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0BA" w:rsidRPr="008441C3" w:rsidP="008441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C3" w:rsidRPr="002D2AF8" w:rsidP="001930BA">
    <w:pPr>
      <w:pStyle w:val="Header"/>
      <w:framePr w:wrap="around"/>
    </w:pPr>
    <w:r>
      <w:fldChar w:fldCharType="begin"/>
    </w:r>
    <w:r>
      <w:instrText xml:space="preserve"> TITLE   \* MERGEFORMAT </w:instrText>
    </w:r>
    <w:r>
      <w:fldChar w:fldCharType="separate"/>
    </w:r>
    <w:r>
      <w:t>MSFFM2011 Apply manufactured board conversion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441C3" w:rsidP="00193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34C2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AA30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0BA"/>
    <w:pPr>
      <w:spacing w:before="360" w:after="60"/>
      <w:outlineLvl w:val="0"/>
    </w:pPr>
    <w:rPr>
      <w:sz w:val="32"/>
    </w:rPr>
  </w:style>
  <w:style w:type="paragraph" w:styleId="Heading2">
    <w:name w:val="heading 2"/>
    <w:basedOn w:val="HeadingBase"/>
    <w:next w:val="BodyText"/>
    <w:link w:val="Heading2Char"/>
    <w:qFormat/>
    <w:rsid w:val="001930BA"/>
    <w:pPr>
      <w:keepLines/>
      <w:spacing w:before="240" w:after="120"/>
      <w:outlineLvl w:val="1"/>
    </w:pPr>
    <w:rPr>
      <w:sz w:val="28"/>
      <w:szCs w:val="40"/>
    </w:rPr>
  </w:style>
  <w:style w:type="paragraph" w:styleId="Heading3">
    <w:name w:val="heading 3"/>
    <w:basedOn w:val="HeadingBase"/>
    <w:next w:val="BodyText"/>
    <w:link w:val="Heading3Char"/>
    <w:qFormat/>
    <w:rsid w:val="001930BA"/>
    <w:pPr>
      <w:spacing w:before="180" w:after="120"/>
      <w:outlineLvl w:val="2"/>
    </w:pPr>
    <w:rPr>
      <w:spacing w:val="-10"/>
      <w:kern w:val="32"/>
    </w:rPr>
  </w:style>
  <w:style w:type="paragraph" w:styleId="Heading4">
    <w:name w:val="heading 4"/>
    <w:basedOn w:val="HeadingBase"/>
    <w:next w:val="BodyText"/>
    <w:link w:val="Heading4Char"/>
    <w:qFormat/>
    <w:rsid w:val="001930BA"/>
    <w:pPr>
      <w:spacing w:before="160" w:after="120"/>
      <w:outlineLvl w:val="3"/>
    </w:pPr>
    <w:rPr>
      <w:sz w:val="22"/>
    </w:rPr>
  </w:style>
  <w:style w:type="paragraph" w:styleId="Heading5">
    <w:name w:val="heading 5"/>
    <w:basedOn w:val="HeadingBase"/>
    <w:next w:val="Normal"/>
    <w:link w:val="Heading5Char"/>
    <w:qFormat/>
    <w:rsid w:val="001930BA"/>
    <w:pPr>
      <w:spacing w:before="80"/>
      <w:outlineLvl w:val="4"/>
    </w:pPr>
    <w:rPr>
      <w:color w:val="918585"/>
      <w:sz w:val="20"/>
    </w:rPr>
  </w:style>
  <w:style w:type="paragraph" w:styleId="Heading6">
    <w:name w:val="heading 6"/>
    <w:basedOn w:val="HeadingBase"/>
    <w:next w:val="Normal"/>
    <w:link w:val="Heading6Char"/>
    <w:qFormat/>
    <w:rsid w:val="001930BA"/>
    <w:pPr>
      <w:spacing w:before="60"/>
      <w:outlineLvl w:val="5"/>
    </w:pPr>
    <w:rPr>
      <w:color w:val="918585"/>
      <w:sz w:val="20"/>
    </w:rPr>
  </w:style>
  <w:style w:type="paragraph" w:styleId="Heading7">
    <w:name w:val="heading 7"/>
    <w:basedOn w:val="Normal"/>
    <w:next w:val="Normal"/>
    <w:link w:val="Heading7Char"/>
    <w:qFormat/>
    <w:rsid w:val="001930BA"/>
    <w:pPr>
      <w:ind w:left="720"/>
      <w:outlineLvl w:val="6"/>
    </w:pPr>
    <w:rPr>
      <w:i/>
    </w:rPr>
  </w:style>
  <w:style w:type="paragraph" w:styleId="Heading8">
    <w:name w:val="heading 8"/>
    <w:basedOn w:val="Normal"/>
    <w:next w:val="Normal"/>
    <w:link w:val="Heading8Char"/>
    <w:qFormat/>
    <w:rsid w:val="001930BA"/>
    <w:pPr>
      <w:ind w:left="720"/>
      <w:outlineLvl w:val="7"/>
    </w:pPr>
    <w:rPr>
      <w:i/>
    </w:rPr>
  </w:style>
  <w:style w:type="paragraph" w:styleId="Heading9">
    <w:name w:val="heading 9"/>
    <w:basedOn w:val="Normal"/>
    <w:next w:val="Normal"/>
    <w:link w:val="Heading9Char"/>
    <w:qFormat/>
    <w:rsid w:val="001930BA"/>
    <w:pPr>
      <w:ind w:left="720"/>
      <w:outlineLvl w:val="8"/>
    </w:pPr>
    <w:rPr>
      <w:i/>
    </w:rPr>
  </w:style>
  <w:style w:type="character" w:default="1" w:styleId="DefaultParagraphFont">
    <w:name w:val="Default Paragraph Font"/>
    <w:uiPriority w:val="1"/>
    <w:unhideWhenUsed/>
    <w:rsid w:val="00193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0BA"/>
  </w:style>
  <w:style w:type="character" w:customStyle="1" w:styleId="Heading1Char">
    <w:name w:val="Heading 1 Char"/>
    <w:basedOn w:val="DefaultParagraphFont"/>
    <w:link w:val="Heading1"/>
    <w:rsid w:val="001930BA"/>
    <w:rPr>
      <w:rFonts w:ascii="Times New Roman" w:eastAsia="Times New Roman" w:hAnsi="Times New Roman" w:cs="Times New Roman"/>
      <w:b/>
      <w:sz w:val="32"/>
      <w:szCs w:val="20"/>
      <w:lang w:eastAsia="en-US"/>
    </w:rPr>
  </w:style>
  <w:style w:type="paragraph" w:styleId="BodyText">
    <w:name w:val="Body Text"/>
    <w:basedOn w:val="Normal"/>
    <w:link w:val="BodyTextChar"/>
    <w:rsid w:val="001930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0BA"/>
    <w:rPr>
      <w:rFonts w:ascii="Times New Roman" w:eastAsia="Times New Roman" w:hAnsi="Times New Roman" w:cs="Times New Roman"/>
      <w:sz w:val="24"/>
      <w:lang w:eastAsia="en-US"/>
    </w:rPr>
  </w:style>
  <w:style w:type="paragraph" w:styleId="ListBullet">
    <w:name w:val="List Bullet"/>
    <w:basedOn w:val="List"/>
    <w:rsid w:val="001930BA"/>
    <w:pPr>
      <w:numPr>
        <w:numId w:val="11"/>
      </w:numPr>
      <w:tabs>
        <w:tab w:val="clear" w:pos="340"/>
      </w:tabs>
      <w:spacing w:before="40" w:after="40"/>
    </w:pPr>
  </w:style>
  <w:style w:type="character" w:customStyle="1" w:styleId="SpecialBold">
    <w:name w:val="Special Bold"/>
    <w:basedOn w:val="DefaultParagraphFont"/>
    <w:rsid w:val="001930BA"/>
    <w:rPr>
      <w:b/>
      <w:spacing w:val="0"/>
    </w:rPr>
  </w:style>
  <w:style w:type="paragraph" w:customStyle="1" w:styleId="SuperHeading">
    <w:name w:val="SuperHeading"/>
    <w:basedOn w:val="Normal"/>
    <w:rsid w:val="001930BA"/>
    <w:pPr>
      <w:spacing w:before="240" w:after="120"/>
      <w:outlineLvl w:val="0"/>
    </w:pPr>
    <w:rPr>
      <w:rFonts w:ascii="Times New Roman" w:hAnsi="Times New Roman"/>
      <w:b/>
      <w:sz w:val="32"/>
    </w:rPr>
  </w:style>
  <w:style w:type="paragraph" w:customStyle="1" w:styleId="AllowPageBreak">
    <w:name w:val="AllowPageBreak"/>
    <w:rsid w:val="00193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0BA"/>
    <w:rPr>
      <w:rFonts w:ascii="Courier New" w:eastAsia="Times New Roman" w:hAnsi="Courier New" w:cs="Times New Roman"/>
      <w:i/>
      <w:szCs w:val="20"/>
      <w:lang w:eastAsia="en-US"/>
    </w:rPr>
  </w:style>
  <w:style w:type="paragraph" w:customStyle="1" w:styleId="HeadingBase">
    <w:name w:val="Heading Base"/>
    <w:rsid w:val="00193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0BA"/>
    <w:pPr>
      <w:tabs>
        <w:tab w:val="right" w:leader="dot" w:pos="9072"/>
      </w:tabs>
      <w:ind w:left="567"/>
    </w:pPr>
    <w:rPr>
      <w:szCs w:val="22"/>
    </w:rPr>
  </w:style>
  <w:style w:type="paragraph" w:customStyle="1" w:styleId="TOCBase">
    <w:name w:val="TOC Base"/>
    <w:rsid w:val="00193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0BA"/>
    <w:pPr>
      <w:tabs>
        <w:tab w:val="right" w:leader="dot" w:pos="9072"/>
      </w:tabs>
      <w:spacing w:before="40" w:after="40"/>
      <w:ind w:left="284"/>
    </w:pPr>
    <w:rPr>
      <w:rFonts w:ascii="Times New Roman" w:hAnsi="Times New Roman"/>
    </w:rPr>
  </w:style>
  <w:style w:type="paragraph" w:styleId="TOC1">
    <w:name w:val="toc 1"/>
    <w:basedOn w:val="TOCBase"/>
    <w:next w:val="Normal"/>
    <w:rsid w:val="00193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0BA"/>
    <w:rPr>
      <w:rFonts w:ascii="Times New Roman" w:eastAsia="Times New Roman" w:hAnsi="Times New Roman" w:cs="Times New Roman"/>
      <w:sz w:val="16"/>
      <w:lang w:eastAsia="en-US"/>
    </w:rPr>
  </w:style>
  <w:style w:type="paragraph" w:styleId="Title">
    <w:name w:val="Title"/>
    <w:basedOn w:val="HeadingBase"/>
    <w:link w:val="TitleChar"/>
    <w:qFormat/>
    <w:rsid w:val="001930BA"/>
    <w:pPr>
      <w:spacing w:before="5040"/>
      <w:jc w:val="center"/>
    </w:pPr>
    <w:rPr>
      <w:sz w:val="48"/>
      <w:szCs w:val="72"/>
      <w:lang w:val="en-US"/>
    </w:rPr>
  </w:style>
  <w:style w:type="character" w:customStyle="1" w:styleId="TitleChar">
    <w:name w:val="Title Char"/>
    <w:basedOn w:val="DefaultParagraphFont"/>
    <w:link w:val="Title"/>
    <w:rsid w:val="00193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0BA"/>
    <w:pPr>
      <w:tabs>
        <w:tab w:val="left" w:pos="3600"/>
        <w:tab w:val="left" w:pos="3958"/>
      </w:tabs>
    </w:pPr>
  </w:style>
  <w:style w:type="paragraph" w:styleId="List">
    <w:name w:val="List"/>
    <w:basedOn w:val="BodyText"/>
    <w:next w:val="BodyText"/>
    <w:rsid w:val="001930BA"/>
    <w:pPr>
      <w:tabs>
        <w:tab w:val="left" w:pos="340"/>
      </w:tabs>
      <w:spacing w:before="60" w:after="60"/>
      <w:ind w:left="340" w:hanging="340"/>
    </w:pPr>
  </w:style>
  <w:style w:type="paragraph" w:customStyle="1" w:styleId="Note">
    <w:name w:val="Note"/>
    <w:basedOn w:val="BodyText"/>
    <w:rsid w:val="00193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0BA"/>
    <w:pPr>
      <w:framePr w:wrap="auto" w:hAnchor="text" w:y="6049"/>
    </w:pPr>
    <w:rPr>
      <w:color w:val="000000"/>
      <w:sz w:val="40"/>
    </w:rPr>
  </w:style>
  <w:style w:type="paragraph" w:customStyle="1" w:styleId="TOCTitle">
    <w:name w:val="TOCTitle"/>
    <w:basedOn w:val="Heading1"/>
    <w:rsid w:val="001930BA"/>
    <w:pPr>
      <w:spacing w:after="240"/>
      <w:jc w:val="center"/>
      <w:outlineLvl w:val="9"/>
    </w:pPr>
    <w:rPr>
      <w:caps/>
    </w:rPr>
  </w:style>
  <w:style w:type="paragraph" w:customStyle="1" w:styleId="Version">
    <w:name w:val="Version"/>
    <w:rsid w:val="001930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0BA"/>
    <w:pPr>
      <w:numPr>
        <w:numId w:val="12"/>
      </w:numPr>
      <w:tabs>
        <w:tab w:val="clear" w:pos="680"/>
      </w:tabs>
    </w:pPr>
  </w:style>
  <w:style w:type="paragraph" w:styleId="Index1">
    <w:name w:val="index 1"/>
    <w:basedOn w:val="Normal"/>
    <w:next w:val="Normal"/>
    <w:semiHidden/>
    <w:rsid w:val="001930BA"/>
    <w:pPr>
      <w:keepNext w:val="0"/>
      <w:tabs>
        <w:tab w:val="right" w:pos="4176"/>
      </w:tabs>
      <w:ind w:left="198" w:hanging="198"/>
    </w:pPr>
    <w:rPr>
      <w:rFonts w:ascii="Garamond" w:hAnsi="Garamond"/>
    </w:rPr>
  </w:style>
  <w:style w:type="paragraph" w:styleId="IndexHeading">
    <w:name w:val="index heading"/>
    <w:basedOn w:val="Normal"/>
    <w:next w:val="Index1"/>
    <w:semiHidden/>
    <w:rsid w:val="001930BA"/>
    <w:pPr>
      <w:spacing w:before="120" w:after="120"/>
    </w:pPr>
    <w:rPr>
      <w:rFonts w:ascii="Arial" w:hAnsi="Arial"/>
      <w:b/>
      <w:color w:val="918585"/>
      <w:sz w:val="24"/>
    </w:rPr>
  </w:style>
  <w:style w:type="paragraph" w:styleId="Header">
    <w:name w:val="header"/>
    <w:basedOn w:val="Normal"/>
    <w:link w:val="HeaderChar"/>
    <w:rsid w:val="00193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0BA"/>
    <w:rPr>
      <w:rFonts w:ascii="Times New Roman" w:eastAsia="Times New Roman" w:hAnsi="Times New Roman" w:cs="Times New Roman"/>
      <w:sz w:val="16"/>
      <w:szCs w:val="20"/>
      <w:lang w:val="en-GB" w:eastAsia="en-US"/>
    </w:rPr>
  </w:style>
  <w:style w:type="paragraph" w:customStyle="1" w:styleId="Chapter">
    <w:name w:val="Chapter"/>
    <w:basedOn w:val="Normal"/>
    <w:rsid w:val="001930BA"/>
    <w:pPr>
      <w:spacing w:before="240"/>
    </w:pPr>
    <w:rPr>
      <w:rFonts w:ascii="Times New Roman" w:hAnsi="Times New Roman"/>
      <w:smallCaps/>
      <w:spacing w:val="80"/>
      <w:sz w:val="28"/>
    </w:rPr>
  </w:style>
  <w:style w:type="paragraph" w:customStyle="1" w:styleId="InChapter">
    <w:name w:val="InChapter"/>
    <w:basedOn w:val="Heading3"/>
    <w:rsid w:val="001930BA"/>
    <w:pPr>
      <w:spacing w:after="240"/>
      <w:outlineLvl w:val="9"/>
    </w:pPr>
    <w:rPr>
      <w:noProof/>
    </w:rPr>
  </w:style>
  <w:style w:type="paragraph" w:styleId="Index2">
    <w:name w:val="index 2"/>
    <w:basedOn w:val="Normal"/>
    <w:next w:val="Normal"/>
    <w:semiHidden/>
    <w:rsid w:val="001930BA"/>
    <w:pPr>
      <w:tabs>
        <w:tab w:val="right" w:pos="4176"/>
      </w:tabs>
      <w:ind w:left="568" w:hanging="284"/>
    </w:pPr>
    <w:rPr>
      <w:rFonts w:ascii="Garamond" w:hAnsi="Garamond"/>
    </w:rPr>
  </w:style>
  <w:style w:type="paragraph" w:customStyle="1" w:styleId="Byline">
    <w:name w:val="Byline"/>
    <w:rsid w:val="00193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0BA"/>
    <w:pPr>
      <w:tabs>
        <w:tab w:val="clear" w:pos="3600"/>
        <w:tab w:val="clear" w:pos="3958"/>
      </w:tabs>
      <w:jc w:val="right"/>
    </w:pPr>
  </w:style>
  <w:style w:type="character" w:styleId="Emphasis">
    <w:name w:val="Emphasis"/>
    <w:basedOn w:val="DefaultParagraphFont"/>
    <w:qFormat/>
    <w:rsid w:val="001930BA"/>
    <w:rPr>
      <w:i/>
    </w:rPr>
  </w:style>
  <w:style w:type="paragraph" w:styleId="Caption">
    <w:name w:val="caption"/>
    <w:basedOn w:val="BodyText"/>
    <w:next w:val="Normal"/>
    <w:qFormat/>
    <w:rsid w:val="001930BA"/>
    <w:pPr>
      <w:framePr w:w="2268" w:hSpace="181" w:vSpace="181" w:wrap="around" w:vAnchor="text" w:hAnchor="page" w:x="1135" w:y="285" w:anchorLock="1"/>
    </w:pPr>
    <w:rPr>
      <w:i/>
    </w:rPr>
  </w:style>
  <w:style w:type="paragraph" w:customStyle="1" w:styleId="MiniTOCTitle">
    <w:name w:val="MiniTOCTitle"/>
    <w:basedOn w:val="Heading4"/>
    <w:rsid w:val="001930BA"/>
    <w:pPr>
      <w:spacing w:before="240"/>
      <w:outlineLvl w:val="9"/>
    </w:pPr>
    <w:rPr>
      <w:noProof/>
      <w:sz w:val="24"/>
    </w:rPr>
  </w:style>
  <w:style w:type="paragraph" w:customStyle="1" w:styleId="MiniTOCItem">
    <w:name w:val="MiniTOCItem"/>
    <w:basedOn w:val="ListBullet"/>
    <w:rsid w:val="001930BA"/>
    <w:pPr>
      <w:numPr>
        <w:numId w:val="0"/>
      </w:numPr>
      <w:tabs>
        <w:tab w:val="right" w:leader="dot" w:pos="6521"/>
      </w:tabs>
      <w:spacing w:before="0" w:after="0"/>
    </w:pPr>
  </w:style>
  <w:style w:type="paragraph" w:customStyle="1" w:styleId="TOFTitle">
    <w:name w:val="TOFTitle"/>
    <w:basedOn w:val="TOCTitle"/>
    <w:rsid w:val="001930BA"/>
  </w:style>
  <w:style w:type="paragraph" w:styleId="TableofFigures">
    <w:name w:val="table of figures"/>
    <w:basedOn w:val="Normal"/>
    <w:next w:val="Normal"/>
    <w:semiHidden/>
    <w:rsid w:val="001930BA"/>
    <w:pPr>
      <w:tabs>
        <w:tab w:val="right" w:leader="dot" w:pos="9072"/>
      </w:tabs>
      <w:ind w:left="970" w:hanging="403"/>
    </w:pPr>
    <w:rPr>
      <w:rFonts w:ascii="Times New Roman" w:hAnsi="Times New Roman"/>
      <w:b/>
    </w:rPr>
  </w:style>
  <w:style w:type="paragraph" w:styleId="ListNumber">
    <w:name w:val="List Number"/>
    <w:basedOn w:val="List"/>
    <w:rsid w:val="001930BA"/>
    <w:pPr>
      <w:numPr>
        <w:numId w:val="14"/>
      </w:numPr>
      <w:tabs>
        <w:tab w:val="clear" w:pos="340"/>
      </w:tabs>
    </w:pPr>
  </w:style>
  <w:style w:type="character" w:customStyle="1" w:styleId="WingdingSymbols">
    <w:name w:val="Wingding Symbols"/>
    <w:rsid w:val="001930BA"/>
    <w:rPr>
      <w:rFonts w:ascii="Wingdings" w:hAnsi="Wingdings"/>
    </w:rPr>
  </w:style>
  <w:style w:type="paragraph" w:customStyle="1" w:styleId="TableHeading">
    <w:name w:val="Table Heading"/>
    <w:basedOn w:val="HeadingBase"/>
    <w:rsid w:val="001930BA"/>
    <w:pPr>
      <w:keepLines/>
      <w:pBdr>
        <w:bottom w:val="single" w:sz="6" w:space="1" w:color="918585"/>
      </w:pBdr>
      <w:spacing w:before="240"/>
    </w:pPr>
  </w:style>
  <w:style w:type="character" w:customStyle="1" w:styleId="HotSpot">
    <w:name w:val="HotSpot"/>
    <w:rsid w:val="001930BA"/>
    <w:rPr>
      <w:color w:val="0033CC"/>
      <w:u w:val="none"/>
    </w:rPr>
  </w:style>
  <w:style w:type="paragraph" w:customStyle="1" w:styleId="BodyTextRight">
    <w:name w:val="Body Text Right"/>
    <w:basedOn w:val="BodyText"/>
    <w:rsid w:val="001930BA"/>
    <w:pPr>
      <w:spacing w:before="0" w:after="0"/>
      <w:jc w:val="right"/>
    </w:pPr>
  </w:style>
  <w:style w:type="paragraph" w:styleId="Index3">
    <w:name w:val="index 3"/>
    <w:basedOn w:val="ListNumber2"/>
    <w:next w:val="Normal"/>
    <w:semiHidden/>
    <w:rsid w:val="001930BA"/>
    <w:pPr>
      <w:numPr>
        <w:numId w:val="0"/>
      </w:numPr>
      <w:tabs>
        <w:tab w:val="right" w:leader="dot" w:pos="4176"/>
      </w:tabs>
    </w:pPr>
  </w:style>
  <w:style w:type="paragraph" w:styleId="ListNumber2">
    <w:name w:val="List Number 2"/>
    <w:basedOn w:val="List2"/>
    <w:rsid w:val="001930BA"/>
    <w:pPr>
      <w:numPr>
        <w:numId w:val="9"/>
      </w:numPr>
      <w:tabs>
        <w:tab w:val="clear" w:pos="1060"/>
      </w:tabs>
    </w:pPr>
  </w:style>
  <w:style w:type="paragraph" w:customStyle="1" w:styleId="MarginNote">
    <w:name w:val="Margin Note"/>
    <w:basedOn w:val="BodyText"/>
    <w:rsid w:val="00193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0BA"/>
    <w:rPr>
      <w:sz w:val="32"/>
    </w:rPr>
  </w:style>
  <w:style w:type="paragraph" w:customStyle="1" w:styleId="HeadingProcedure">
    <w:name w:val="Heading Procedure"/>
    <w:basedOn w:val="HeadingBase"/>
    <w:next w:val="Normal"/>
    <w:rsid w:val="001930BA"/>
    <w:pPr>
      <w:tabs>
        <w:tab w:val="left" w:pos="0"/>
      </w:tabs>
      <w:spacing w:before="120" w:after="60"/>
    </w:pPr>
    <w:rPr>
      <w:i/>
      <w:color w:val="918585"/>
      <w:sz w:val="22"/>
    </w:rPr>
  </w:style>
  <w:style w:type="paragraph" w:customStyle="1" w:styleId="TableBodyText">
    <w:name w:val="Table Body Text"/>
    <w:basedOn w:val="BodyText"/>
    <w:rsid w:val="001930BA"/>
    <w:pPr>
      <w:spacing w:before="60" w:after="60"/>
    </w:pPr>
  </w:style>
  <w:style w:type="paragraph" w:styleId="ListContinue">
    <w:name w:val="List Continue"/>
    <w:basedOn w:val="List"/>
    <w:rsid w:val="001930BA"/>
    <w:pPr>
      <w:ind w:firstLine="0"/>
    </w:pPr>
  </w:style>
  <w:style w:type="paragraph" w:customStyle="1" w:styleId="ListNote">
    <w:name w:val="List Note"/>
    <w:basedOn w:val="List"/>
    <w:rsid w:val="001930BA"/>
    <w:pPr>
      <w:pBdr>
        <w:top w:val="single" w:sz="6" w:space="2" w:color="918585"/>
        <w:bottom w:val="single" w:sz="6" w:space="2" w:color="918585"/>
      </w:pBdr>
      <w:tabs>
        <w:tab w:val="left" w:pos="1021"/>
      </w:tabs>
      <w:ind w:firstLine="0"/>
    </w:pPr>
  </w:style>
  <w:style w:type="paragraph" w:customStyle="1" w:styleId="Warning">
    <w:name w:val="Warning"/>
    <w:basedOn w:val="BodyText"/>
    <w:rsid w:val="001930BA"/>
    <w:pPr>
      <w:shd w:val="clear" w:color="auto" w:fill="D9D9D9"/>
      <w:tabs>
        <w:tab w:val="left" w:pos="992"/>
      </w:tabs>
      <w:ind w:left="119" w:right="119"/>
    </w:pPr>
    <w:rPr>
      <w:sz w:val="20"/>
    </w:rPr>
  </w:style>
  <w:style w:type="paragraph" w:customStyle="1" w:styleId="MarginIcons">
    <w:name w:val="Margin Icons"/>
    <w:basedOn w:val="BodyText"/>
    <w:rsid w:val="00193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0BA"/>
    <w:rPr>
      <w:rFonts w:ascii="Courier New" w:hAnsi="Courier New"/>
    </w:rPr>
  </w:style>
  <w:style w:type="paragraph" w:customStyle="1" w:styleId="NoteBullet">
    <w:name w:val="Note Bullet"/>
    <w:basedOn w:val="Note"/>
    <w:rsid w:val="001930BA"/>
    <w:pPr>
      <w:tabs>
        <w:tab w:val="clear" w:pos="680"/>
      </w:tabs>
      <w:spacing w:before="60" w:after="60"/>
    </w:pPr>
  </w:style>
  <w:style w:type="paragraph" w:customStyle="1" w:styleId="SubHeading2">
    <w:name w:val="SubHeading2"/>
    <w:basedOn w:val="HeadingBase"/>
    <w:rsid w:val="001930BA"/>
    <w:pPr>
      <w:spacing w:before="240" w:after="60"/>
    </w:pPr>
    <w:rPr>
      <w:sz w:val="20"/>
    </w:rPr>
  </w:style>
  <w:style w:type="paragraph" w:customStyle="1" w:styleId="SubHeading1">
    <w:name w:val="SubHeading1"/>
    <w:basedOn w:val="HeadingBase"/>
    <w:rsid w:val="001930BA"/>
    <w:pPr>
      <w:spacing w:before="240" w:after="60"/>
    </w:pPr>
    <w:rPr>
      <w:color w:val="918585"/>
      <w:sz w:val="22"/>
    </w:rPr>
  </w:style>
  <w:style w:type="paragraph" w:customStyle="1" w:styleId="SideHeading">
    <w:name w:val="Side Heading"/>
    <w:basedOn w:val="HeadingBase"/>
    <w:rsid w:val="00193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0BA"/>
    <w:pPr>
      <w:numPr>
        <w:numId w:val="10"/>
      </w:numPr>
    </w:pPr>
  </w:style>
  <w:style w:type="paragraph" w:styleId="PlainText">
    <w:name w:val="Plain Text"/>
    <w:basedOn w:val="Normal"/>
    <w:link w:val="PlainTextChar"/>
    <w:rsid w:val="001930BA"/>
    <w:rPr>
      <w:sz w:val="20"/>
    </w:rPr>
  </w:style>
  <w:style w:type="character" w:customStyle="1" w:styleId="PlainTextChar">
    <w:name w:val="Plain Text Char"/>
    <w:basedOn w:val="DefaultParagraphFont"/>
    <w:link w:val="PlainText"/>
    <w:rsid w:val="001930BA"/>
    <w:rPr>
      <w:rFonts w:ascii="Courier New" w:eastAsia="Times New Roman" w:hAnsi="Courier New" w:cs="Times New Roman"/>
      <w:sz w:val="20"/>
      <w:szCs w:val="20"/>
      <w:lang w:eastAsia="en-US"/>
    </w:rPr>
  </w:style>
  <w:style w:type="character" w:customStyle="1" w:styleId="MenuOption">
    <w:name w:val="Menu Option"/>
    <w:basedOn w:val="DefaultParagraphFont"/>
    <w:rsid w:val="001930BA"/>
    <w:rPr>
      <w:b/>
      <w:smallCaps/>
    </w:rPr>
  </w:style>
  <w:style w:type="paragraph" w:customStyle="1" w:styleId="TableListNumber">
    <w:name w:val="Table List Number"/>
    <w:basedOn w:val="ListNumber"/>
    <w:rsid w:val="001930BA"/>
    <w:pPr>
      <w:numPr>
        <w:numId w:val="0"/>
      </w:numPr>
    </w:pPr>
  </w:style>
  <w:style w:type="paragraph" w:styleId="TOC4">
    <w:name w:val="toc 4"/>
    <w:basedOn w:val="TOCBase"/>
    <w:next w:val="Normal"/>
    <w:semiHidden/>
    <w:rsid w:val="001930BA"/>
    <w:pPr>
      <w:tabs>
        <w:tab w:val="right" w:leader="dot" w:pos="9071"/>
      </w:tabs>
      <w:ind w:left="1701"/>
    </w:pPr>
  </w:style>
  <w:style w:type="paragraph" w:customStyle="1" w:styleId="ListAlpha">
    <w:name w:val="List Alpha"/>
    <w:basedOn w:val="List"/>
    <w:rsid w:val="001930BA"/>
    <w:pPr>
      <w:numPr>
        <w:numId w:val="8"/>
      </w:numPr>
    </w:pPr>
  </w:style>
  <w:style w:type="paragraph" w:customStyle="1" w:styleId="ListAlpha2">
    <w:name w:val="List Alpha 2"/>
    <w:basedOn w:val="List2"/>
    <w:rsid w:val="001930BA"/>
    <w:pPr>
      <w:numPr>
        <w:numId w:val="7"/>
      </w:numPr>
    </w:pPr>
  </w:style>
  <w:style w:type="paragraph" w:styleId="List2">
    <w:name w:val="List 2"/>
    <w:basedOn w:val="BodyText"/>
    <w:rsid w:val="001930BA"/>
    <w:pPr>
      <w:tabs>
        <w:tab w:val="left" w:pos="680"/>
      </w:tabs>
      <w:spacing w:before="60" w:after="60"/>
      <w:ind w:left="680" w:hanging="340"/>
    </w:pPr>
  </w:style>
  <w:style w:type="paragraph" w:styleId="List3">
    <w:name w:val="List 3"/>
    <w:basedOn w:val="BodyText"/>
    <w:rsid w:val="001930BA"/>
    <w:pPr>
      <w:tabs>
        <w:tab w:val="left" w:pos="1021"/>
      </w:tabs>
      <w:spacing w:before="60" w:after="60"/>
      <w:ind w:left="1020" w:hanging="340"/>
    </w:pPr>
  </w:style>
  <w:style w:type="paragraph" w:styleId="List4">
    <w:name w:val="List 4"/>
    <w:basedOn w:val="BodyText"/>
    <w:rsid w:val="001930BA"/>
    <w:pPr>
      <w:tabs>
        <w:tab w:val="left" w:pos="1361"/>
      </w:tabs>
      <w:spacing w:before="60" w:after="60"/>
      <w:ind w:left="1361" w:hanging="340"/>
    </w:pPr>
  </w:style>
  <w:style w:type="paragraph" w:styleId="List5">
    <w:name w:val="List 5"/>
    <w:basedOn w:val="BodyText"/>
    <w:rsid w:val="001930BA"/>
    <w:pPr>
      <w:tabs>
        <w:tab w:val="left" w:pos="1701"/>
      </w:tabs>
      <w:spacing w:before="60" w:after="60"/>
      <w:ind w:left="1701" w:hanging="340"/>
    </w:pPr>
  </w:style>
  <w:style w:type="paragraph" w:styleId="ListBullet3">
    <w:name w:val="List Bullet 3"/>
    <w:basedOn w:val="List3"/>
    <w:rsid w:val="001930BA"/>
    <w:pPr>
      <w:numPr>
        <w:numId w:val="13"/>
      </w:numPr>
      <w:tabs>
        <w:tab w:val="clear" w:pos="1021"/>
      </w:tabs>
      <w:ind w:left="1037" w:hanging="357"/>
    </w:pPr>
  </w:style>
  <w:style w:type="paragraph" w:styleId="ListBullet4">
    <w:name w:val="List Bullet 4"/>
    <w:basedOn w:val="List4"/>
    <w:rsid w:val="001930BA"/>
    <w:pPr>
      <w:numPr>
        <w:numId w:val="2"/>
      </w:numPr>
      <w:tabs>
        <w:tab w:val="clear" w:pos="1361"/>
      </w:tabs>
    </w:pPr>
  </w:style>
  <w:style w:type="paragraph" w:styleId="ListBullet5">
    <w:name w:val="List Bullet 5"/>
    <w:basedOn w:val="List5"/>
    <w:rsid w:val="001930BA"/>
    <w:pPr>
      <w:numPr>
        <w:numId w:val="3"/>
      </w:numPr>
    </w:pPr>
  </w:style>
  <w:style w:type="paragraph" w:styleId="ListContinue2">
    <w:name w:val="List Continue 2"/>
    <w:basedOn w:val="List2"/>
    <w:rsid w:val="001930BA"/>
    <w:pPr>
      <w:ind w:firstLine="0"/>
    </w:pPr>
  </w:style>
  <w:style w:type="paragraph" w:styleId="ListContinue3">
    <w:name w:val="List Continue 3"/>
    <w:basedOn w:val="List3"/>
    <w:rsid w:val="001930BA"/>
    <w:pPr>
      <w:ind w:left="1021" w:firstLine="0"/>
    </w:pPr>
  </w:style>
  <w:style w:type="paragraph" w:styleId="ListContinue4">
    <w:name w:val="List Continue 4"/>
    <w:basedOn w:val="List4"/>
    <w:rsid w:val="001930BA"/>
    <w:pPr>
      <w:ind w:firstLine="0"/>
    </w:pPr>
  </w:style>
  <w:style w:type="paragraph" w:styleId="ListContinue5">
    <w:name w:val="List Continue 5"/>
    <w:basedOn w:val="List5"/>
    <w:rsid w:val="001930BA"/>
    <w:pPr>
      <w:ind w:firstLine="0"/>
    </w:pPr>
  </w:style>
  <w:style w:type="paragraph" w:styleId="ListNumber3">
    <w:name w:val="List Number 3"/>
    <w:basedOn w:val="List3"/>
    <w:rsid w:val="001930BA"/>
    <w:pPr>
      <w:numPr>
        <w:numId w:val="4"/>
      </w:numPr>
    </w:pPr>
  </w:style>
  <w:style w:type="paragraph" w:styleId="ListNumber4">
    <w:name w:val="List Number 4"/>
    <w:basedOn w:val="List4"/>
    <w:rsid w:val="001930BA"/>
    <w:pPr>
      <w:numPr>
        <w:numId w:val="5"/>
      </w:numPr>
    </w:pPr>
  </w:style>
  <w:style w:type="paragraph" w:styleId="ListNumber5">
    <w:name w:val="List Number 5"/>
    <w:basedOn w:val="List5"/>
    <w:rsid w:val="001930BA"/>
    <w:pPr>
      <w:numPr>
        <w:numId w:val="6"/>
      </w:numPr>
    </w:pPr>
  </w:style>
  <w:style w:type="paragraph" w:styleId="BlockText">
    <w:name w:val="Block Text"/>
    <w:basedOn w:val="Normal"/>
    <w:rsid w:val="001930BA"/>
    <w:pPr>
      <w:spacing w:after="120"/>
      <w:ind w:left="1440" w:right="1440"/>
    </w:pPr>
  </w:style>
  <w:style w:type="character" w:customStyle="1" w:styleId="Subscript">
    <w:name w:val="Subscript"/>
    <w:basedOn w:val="DefaultParagraphFont"/>
    <w:rsid w:val="001930BA"/>
    <w:rPr>
      <w:sz w:val="16"/>
      <w:vertAlign w:val="subscript"/>
    </w:rPr>
  </w:style>
  <w:style w:type="character" w:customStyle="1" w:styleId="Superscript">
    <w:name w:val="Superscript"/>
    <w:basedOn w:val="DefaultParagraphFont"/>
    <w:rsid w:val="001930BA"/>
    <w:rPr>
      <w:sz w:val="16"/>
      <w:vertAlign w:val="superscript"/>
    </w:rPr>
  </w:style>
  <w:style w:type="character" w:customStyle="1" w:styleId="Symbols">
    <w:name w:val="Symbols"/>
    <w:basedOn w:val="DefaultParagraphFont"/>
    <w:rsid w:val="001930BA"/>
    <w:rPr>
      <w:rFonts w:ascii="Symbol" w:hAnsi="Symbol"/>
    </w:rPr>
  </w:style>
  <w:style w:type="character" w:customStyle="1" w:styleId="MenuOptions">
    <w:name w:val="Menu Options"/>
    <w:basedOn w:val="DefaultParagraphFont"/>
    <w:rsid w:val="001930BA"/>
    <w:rPr>
      <w:rFonts w:ascii="Arial Narrow" w:hAnsi="Arial Narrow"/>
      <w:smallCaps/>
    </w:rPr>
  </w:style>
  <w:style w:type="character" w:customStyle="1" w:styleId="Buttons">
    <w:name w:val="Buttons"/>
    <w:basedOn w:val="DefaultParagraphFont"/>
    <w:rsid w:val="001930BA"/>
    <w:rPr>
      <w:b/>
    </w:rPr>
  </w:style>
  <w:style w:type="character" w:customStyle="1" w:styleId="Underlined">
    <w:name w:val="Underlined"/>
    <w:basedOn w:val="DefaultParagraphFont"/>
    <w:rsid w:val="001930BA"/>
    <w:rPr>
      <w:u w:val="single"/>
    </w:rPr>
  </w:style>
  <w:style w:type="paragraph" w:customStyle="1" w:styleId="TableBodyTextRight">
    <w:name w:val="Table Body Text Right"/>
    <w:basedOn w:val="TableBodyText"/>
    <w:rsid w:val="001930BA"/>
    <w:pPr>
      <w:widowControl w:val="0"/>
      <w:autoSpaceDE w:val="0"/>
      <w:autoSpaceDN w:val="0"/>
      <w:adjustRightInd w:val="0"/>
      <w:jc w:val="right"/>
    </w:pPr>
    <w:rPr>
      <w:rFonts w:cs="Arial"/>
      <w:szCs w:val="18"/>
    </w:rPr>
  </w:style>
  <w:style w:type="paragraph" w:customStyle="1" w:styleId="CopyrightText">
    <w:name w:val="Copyright Text"/>
    <w:basedOn w:val="BodyText"/>
    <w:rsid w:val="001930BA"/>
    <w:rPr>
      <w:sz w:val="18"/>
    </w:rPr>
  </w:style>
  <w:style w:type="paragraph" w:customStyle="1" w:styleId="BodySmallRight">
    <w:name w:val="Body Small Right"/>
    <w:basedOn w:val="BodyTextRight"/>
    <w:rsid w:val="001930BA"/>
    <w:rPr>
      <w:sz w:val="18"/>
      <w:szCs w:val="18"/>
    </w:rPr>
  </w:style>
  <w:style w:type="paragraph" w:customStyle="1" w:styleId="MarginEdition">
    <w:name w:val="Margin Edition"/>
    <w:basedOn w:val="MarginNote"/>
    <w:rsid w:val="001930BA"/>
    <w:pPr>
      <w:spacing w:before="0" w:after="0"/>
    </w:pPr>
    <w:rPr>
      <w:rFonts w:ascii="Times New Roman" w:hAnsi="Times New Roman"/>
      <w:color w:val="999999"/>
    </w:rPr>
  </w:style>
  <w:style w:type="paragraph" w:customStyle="1" w:styleId="Spacer">
    <w:name w:val="Spacer"/>
    <w:basedOn w:val="Normal"/>
    <w:rsid w:val="001930BA"/>
    <w:rPr>
      <w:sz w:val="2"/>
      <w:szCs w:val="2"/>
    </w:rPr>
  </w:style>
  <w:style w:type="character" w:customStyle="1" w:styleId="Small">
    <w:name w:val="Small"/>
    <w:basedOn w:val="DefaultParagraphFont"/>
    <w:rsid w:val="001930BA"/>
    <w:rPr>
      <w:sz w:val="16"/>
    </w:rPr>
  </w:style>
  <w:style w:type="paragraph" w:customStyle="1" w:styleId="WideTable">
    <w:name w:val="Wide Table"/>
    <w:basedOn w:val="Normal"/>
    <w:rsid w:val="001930BA"/>
    <w:pPr>
      <w:ind w:left="-1418"/>
    </w:pPr>
    <w:rPr>
      <w:sz w:val="2"/>
      <w:szCs w:val="2"/>
    </w:rPr>
  </w:style>
  <w:style w:type="character" w:styleId="PageNumber">
    <w:name w:val="page number"/>
    <w:basedOn w:val="DefaultParagraphFont"/>
    <w:rsid w:val="001930BA"/>
  </w:style>
  <w:style w:type="paragraph" w:styleId="Quote">
    <w:name w:val="Quote"/>
    <w:basedOn w:val="Heading1"/>
    <w:link w:val="QuoteChar"/>
    <w:qFormat/>
    <w:rsid w:val="001930BA"/>
    <w:rPr>
      <w:b w:val="0"/>
      <w:sz w:val="72"/>
      <w:szCs w:val="72"/>
      <w:lang w:val="en-NZ"/>
    </w:rPr>
  </w:style>
  <w:style w:type="character" w:customStyle="1" w:styleId="QuoteChar">
    <w:name w:val="Quote Char"/>
    <w:basedOn w:val="DefaultParagraphFont"/>
    <w:link w:val="Quote"/>
    <w:rsid w:val="00193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0BA"/>
    <w:pPr>
      <w:pageBreakBefore/>
    </w:pPr>
  </w:style>
  <w:style w:type="paragraph" w:customStyle="1" w:styleId="Border">
    <w:name w:val="Border"/>
    <w:basedOn w:val="Normal"/>
    <w:qFormat/>
    <w:rsid w:val="00193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0BA"/>
    <w:rPr>
      <w:b/>
      <w:bCs/>
      <w:i/>
      <w:iCs/>
      <w:color w:val="auto"/>
    </w:rPr>
  </w:style>
  <w:style w:type="paragraph" w:styleId="IntenseQuote">
    <w:name w:val="Intense Quote"/>
    <w:basedOn w:val="Normal"/>
    <w:next w:val="Normal"/>
    <w:link w:val="IntenseQuoteChar"/>
    <w:uiPriority w:val="30"/>
    <w:qFormat/>
    <w:rsid w:val="00193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0BA"/>
    <w:rPr>
      <w:smallCaps/>
      <w:color w:val="auto"/>
      <w:u w:val="single"/>
    </w:rPr>
  </w:style>
  <w:style w:type="character" w:styleId="IntenseReference">
    <w:name w:val="Intense Reference"/>
    <w:basedOn w:val="DefaultParagraphFont"/>
    <w:uiPriority w:val="32"/>
    <w:qFormat/>
    <w:rsid w:val="001930BA"/>
    <w:rPr>
      <w:b/>
      <w:bCs/>
      <w:smallCaps/>
      <w:color w:val="auto"/>
      <w:spacing w:val="5"/>
      <w:u w:val="single"/>
    </w:rPr>
  </w:style>
  <w:style w:type="paragraph" w:customStyle="1" w:styleId="2ColumnHeading">
    <w:name w:val="2Column Heading"/>
    <w:basedOn w:val="BodyText"/>
    <w:qFormat/>
    <w:rsid w:val="001930BA"/>
    <w:pPr>
      <w:spacing w:after="60"/>
      <w:ind w:left="-2268"/>
    </w:pPr>
    <w:rPr>
      <w:b/>
    </w:rPr>
  </w:style>
  <w:style w:type="paragraph" w:customStyle="1" w:styleId="Heading1TOC">
    <w:name w:val="Heading1 TOC"/>
    <w:basedOn w:val="Normal"/>
    <w:qFormat/>
    <w:rsid w:val="001930BA"/>
    <w:pPr>
      <w:spacing w:before="240" w:after="120"/>
    </w:pPr>
    <w:rPr>
      <w:rFonts w:ascii="Times New Roman" w:hAnsi="Times New Roman"/>
      <w:b/>
      <w:sz w:val="32"/>
    </w:rPr>
  </w:style>
  <w:style w:type="paragraph" w:customStyle="1" w:styleId="Heading2TOC">
    <w:name w:val="Heading2 TOC"/>
    <w:basedOn w:val="Normal"/>
    <w:qFormat/>
    <w:rsid w:val="001930BA"/>
    <w:pPr>
      <w:spacing w:before="240" w:after="60"/>
    </w:pPr>
    <w:rPr>
      <w:rFonts w:ascii="Times New Roman" w:hAnsi="Times New Roman"/>
      <w:b/>
      <w:sz w:val="28"/>
    </w:rPr>
  </w:style>
  <w:style w:type="character" w:customStyle="1" w:styleId="Underline">
    <w:name w:val="Underline"/>
    <w:basedOn w:val="DefaultParagraphFont"/>
    <w:qFormat/>
    <w:rsid w:val="001930BA"/>
    <w:rPr>
      <w:u w:val="single"/>
    </w:rPr>
  </w:style>
  <w:style w:type="character" w:customStyle="1" w:styleId="BoldandItalics">
    <w:name w:val="Bold and Italics"/>
    <w:qFormat/>
    <w:rsid w:val="001930BA"/>
    <w:rPr>
      <w:b/>
      <w:i/>
      <w:u w:val="none"/>
    </w:rPr>
  </w:style>
  <w:style w:type="paragraph" w:styleId="BalloonText">
    <w:name w:val="Balloon Text"/>
    <w:basedOn w:val="Normal"/>
    <w:link w:val="BalloonTextChar"/>
    <w:rsid w:val="001930BA"/>
    <w:rPr>
      <w:rFonts w:ascii="Tahoma" w:hAnsi="Tahoma" w:cs="Tahoma"/>
      <w:sz w:val="16"/>
      <w:szCs w:val="16"/>
    </w:rPr>
  </w:style>
  <w:style w:type="character" w:customStyle="1" w:styleId="BalloonTextChar">
    <w:name w:val="Balloon Text Char"/>
    <w:basedOn w:val="DefaultParagraphFont"/>
    <w:link w:val="BalloonText"/>
    <w:rsid w:val="00193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0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0BA"/>
    <w:rPr>
      <w:b/>
      <w:color w:val="660033"/>
      <w:spacing w:val="0"/>
    </w:rPr>
  </w:style>
  <w:style w:type="paragraph" w:customStyle="1" w:styleId="Nameditemlist">
    <w:name w:val="Named item list"/>
    <w:basedOn w:val="BodyText"/>
    <w:qFormat/>
    <w:rsid w:val="001930BA"/>
    <w:pPr>
      <w:tabs>
        <w:tab w:val="left" w:pos="2835"/>
      </w:tabs>
      <w:ind w:left="2835" w:hanging="2835"/>
    </w:pPr>
  </w:style>
  <w:style w:type="paragraph" w:customStyle="1" w:styleId="BodyTextnopadding">
    <w:name w:val="Body Text no padding"/>
    <w:basedOn w:val="BodyText"/>
    <w:qFormat/>
    <w:rsid w:val="001930BA"/>
    <w:pPr>
      <w:spacing w:before="0" w:after="0"/>
    </w:pPr>
  </w:style>
  <w:style w:type="paragraph" w:customStyle="1" w:styleId="BodyTextBold">
    <w:name w:val="Body Text Bold"/>
    <w:basedOn w:val="BodyText"/>
    <w:qFormat/>
    <w:rsid w:val="001930BA"/>
    <w:rPr>
      <w:b/>
    </w:rPr>
  </w:style>
  <w:style w:type="character" w:styleId="Hyperlink">
    <w:name w:val="Hyperlink"/>
    <w:basedOn w:val="DefaultParagraphFont"/>
    <w:uiPriority w:val="99"/>
    <w:unhideWhenUsed/>
    <w:rsid w:val="008441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5156</Characters>
  <Application>Microsoft Office Word</Application>
  <DocSecurity>0</DocSecurity>
  <Lines>234</Lines>
  <Paragraphs>129</Paragraphs>
  <ScaleCrop>false</ScaleCrop>
  <Company>Author-it Software Corporation Ltd.</Company>
  <LinksUpToDate>false</LinksUpToDate>
  <CharactersWithSpaces>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MSFFM2011 Apply manufactured board conversion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2022-06-03T07:46:00Z</dcterms:created>
  <dcterms:modified xsi:type="dcterms:W3CDTF">2022-06-03T07:46:00Z</dcterms:modified>
</cp:coreProperties>
</file>