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852" w:rsidP="00381852">
      <w:pPr>
        <w:pStyle w:val="Title"/>
      </w:pPr>
      <w:r>
        <w:fldChar w:fldCharType="begin"/>
      </w:r>
      <w:r>
        <w:instrText xml:space="preserve"> TITLE   \* MERGEFORMAT </w:instrText>
      </w:r>
      <w:r>
        <w:fldChar w:fldCharType="separate"/>
      </w:r>
      <w:r>
        <w:t>MSFFM2011 Apply manufactured board conversion techniques</w:t>
      </w:r>
      <w:r>
        <w:fldChar w:fldCharType="end"/>
      </w:r>
    </w:p>
    <w:p w:rsidR="00381852" w:rsidP="00381852">
      <w:pPr>
        <w:pStyle w:val="Version"/>
        <w:sectPr w:rsidSect="000E07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07B7" w:rsidP="000E07B7">
      <w:pPr>
        <w:pStyle w:val="SuperHeading"/>
      </w:pPr>
      <w:r w:rsidRPr="000E07B7">
        <w:t>MSFFM2011 Apply manufactured board conversion techniques</w:t>
      </w:r>
    </w:p>
    <w:p w:rsidR="00000000" w:rsidRPr="000E07B7" w:rsidP="000E07B7">
      <w:pPr>
        <w:pStyle w:val="Heading1"/>
      </w:pPr>
      <w:bookmarkStart w:id="1" w:name="O_634565"/>
      <w:bookmarkEnd w:id="1"/>
      <w:r w:rsidRPr="000E07B7">
        <w:t>Modification History</w:t>
      </w:r>
    </w:p>
    <w:p w:rsidR="00000000" w:rsidRPr="000E07B7" w:rsidP="00381852">
      <w:pPr>
        <w:pStyle w:val="BodyText"/>
      </w:pPr>
      <w:r w:rsidRPr="000E07B7">
        <w:t>Release 1 - New unit of competency</w:t>
      </w:r>
    </w:p>
    <w:p w:rsidR="00000000" w:rsidRPr="000E07B7" w:rsidP="000E07B7">
      <w:pPr>
        <w:pStyle w:val="Heading1"/>
      </w:pPr>
      <w:bookmarkStart w:id="2" w:name="O_634573"/>
      <w:bookmarkEnd w:id="2"/>
      <w:r w:rsidRPr="000E07B7">
        <w:t>Application</w:t>
      </w:r>
    </w:p>
    <w:p w:rsidR="00000000" w:rsidRPr="000E07B7" w:rsidP="00381852">
      <w:pPr>
        <w:pStyle w:val="BodyText"/>
      </w:pPr>
      <w:r w:rsidRPr="000E07B7">
        <w:t>This unit of competency covers setting out and cutting manufactured board to produce component parts of flat panel furniture and manufactured board panel d</w:t>
      </w:r>
      <w:r w:rsidRPr="000E07B7">
        <w:t>oors applying manufactured board conversion techniques.</w:t>
      </w:r>
    </w:p>
    <w:p w:rsidR="00000000" w:rsidRPr="000E07B7" w:rsidP="00381852">
      <w:pPr>
        <w:pStyle w:val="BodyText"/>
      </w:pPr>
      <w:r w:rsidRPr="000E07B7">
        <w:t>No licensing, legislative or certification requirements apply to this unit at the time of publication.</w:t>
      </w:r>
    </w:p>
    <w:p w:rsidR="00000000" w:rsidRPr="000E07B7" w:rsidP="000E07B7">
      <w:pPr>
        <w:pStyle w:val="Heading1"/>
      </w:pPr>
      <w:bookmarkStart w:id="3" w:name="O_634572"/>
      <w:bookmarkEnd w:id="3"/>
      <w:r w:rsidRPr="000E07B7">
        <w:t>Pre-requisite Unit</w:t>
      </w:r>
    </w:p>
    <w:p w:rsidR="00000000" w:rsidRPr="000E07B7" w:rsidP="000E07B7">
      <w:pPr>
        <w:pStyle w:val="Heading1"/>
      </w:pPr>
      <w:bookmarkStart w:id="4" w:name="O_634571"/>
      <w:bookmarkEnd w:id="4"/>
      <w:r w:rsidRPr="000E07B7">
        <w:t>Competency Field</w:t>
      </w:r>
    </w:p>
    <w:p w:rsidR="00000000" w:rsidRPr="000E07B7" w:rsidP="000E07B7">
      <w:pPr>
        <w:pStyle w:val="Heading1"/>
      </w:pPr>
      <w:bookmarkStart w:id="5" w:name="O_634570"/>
      <w:bookmarkEnd w:id="5"/>
      <w:r w:rsidRPr="000E07B7">
        <w:t>Unit Secto</w:t>
      </w:r>
      <w:r w:rsidRPr="000E07B7">
        <w:t>r</w:t>
      </w:r>
    </w:p>
    <w:p w:rsidR="00000000" w:rsidRPr="000E07B7" w:rsidP="00381852">
      <w:pPr>
        <w:pStyle w:val="BodyText"/>
      </w:pPr>
      <w:r w:rsidRPr="000E07B7">
        <w:t>Furniture Making</w:t>
      </w:r>
    </w:p>
    <w:p w:rsidR="00000000" w:rsidRPr="000E07B7" w:rsidP="000E07B7">
      <w:pPr>
        <w:pStyle w:val="Heading1"/>
      </w:pPr>
      <w:bookmarkStart w:id="6" w:name="O_634569"/>
      <w:bookmarkEnd w:id="6"/>
      <w:r w:rsidRPr="000E07B7">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0E07B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Performance criteria describe the performance needed to demonstrate achievement of the element.</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1</w:t>
            </w:r>
          </w:p>
        </w:tc>
        <w:tc>
          <w:tcPr>
            <w:tcW w:w="2185"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Prepare for work</w:t>
            </w: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1.1</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Work instructions are used to determine job requirements, including design, quality, materials, equipment and quantities</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1.2</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Cutting list and job specifications are read and interpreted</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1.3</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Work health and safety (WHS) requirements, including ventila</w:t>
            </w:r>
            <w:r w:rsidRPr="000E07B7">
              <w:t>tion requirements and personal protection needs, are observed throughout the work</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1.4</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Material for machining is selected and inspected for quality</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1.5</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Cutting patterns are applied to minimise waste material</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1.6</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 xml:space="preserve">Procedures are identified for maximising energy efficiency </w:t>
            </w:r>
            <w:r w:rsidRPr="000E07B7">
              <w:t>while completing the job</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2</w:t>
            </w:r>
          </w:p>
        </w:tc>
        <w:tc>
          <w:tcPr>
            <w:tcW w:w="2185"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Set up machines</w:t>
            </w: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2.1</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Safety equipment, including emergency stops, gauges, guards and controls are checked</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2.2</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Machine settings and adjustments are made in accordance with job requirements and machine and tool manufacturer instructions</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2.3</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Machines, cutting tools and jigs are identified and checked for safe and effective operation</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2.4</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Trial runs are conducted</w:t>
            </w:r>
            <w:r w:rsidRPr="000E07B7">
              <w:t xml:space="preserve"> to check machine operation, accuracy and quality of finished work</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2.5</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Necessary adjustments are made to machine settings</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3</w:t>
            </w:r>
          </w:p>
        </w:tc>
        <w:tc>
          <w:tcPr>
            <w:tcW w:w="2185"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Apply conversion techniques</w:t>
            </w: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3.1</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Machine start-up procedure is carried out in accordance with manufacturer instructions</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3.2</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Material is fed/placed into machine in accordance with manufacturer instructions, safe handling procedures and standard workplace operating procedures</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3.3</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Machine is operated in accordance with its designed capacity and purpose, tooling requirements and</w:t>
            </w:r>
            <w:r w:rsidRPr="000E07B7">
              <w:t xml:space="preserve"> to manufacturer recommendations</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3.4</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Machine operation is monitored to ensure product quality and output</w:t>
            </w:r>
          </w:p>
        </w:tc>
      </w:tr>
      <w:tr w:rsidTr="000E07B7">
        <w:tblPrEx>
          <w:tblW w:w="9286" w:type="dxa"/>
          <w:tblLayout w:type="fixed"/>
          <w:tblCellMar>
            <w:left w:w="62" w:type="dxa"/>
            <w:right w:w="62" w:type="dxa"/>
          </w:tblCellMar>
          <w:tblLook w:val="0000"/>
        </w:tblPrEx>
        <w:trPr>
          <w:trHeight w:val="227"/>
        </w:trPr>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3.5</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Waste quantities are checked and minimised</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3.6</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Items that do not meet quality requirements are repaired, recycled or discarded according to workplace procedures</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3.7</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Problems with the required work and/or the operation of the machine are identified and reported to appropriate persons</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4</w:t>
            </w:r>
          </w:p>
        </w:tc>
        <w:tc>
          <w:tcPr>
            <w:tcW w:w="2185"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Finalise oper</w:t>
            </w:r>
            <w:r w:rsidRPr="000E07B7">
              <w:t>ation and maintain equipment</w:t>
            </w: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4.1</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Work area is cleaned, hand and/or power tools and equipment are cleaned, maintained and stored in accordance with workplace procedures</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4.2</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Machinery is cleaned and left in a safe mode</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4.3</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Faulty and/or defective equipment is tagged and reported in accordance with workplace practices</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4.4</w:t>
            </w:r>
          </w:p>
        </w:tc>
        <w:tc>
          <w:tcPr>
            <w:tcW w:w="5844"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 xml:space="preserve">Unused hardware is collected and stored for re-use or </w:t>
            </w:r>
            <w:r w:rsidRPr="000E07B7">
              <w:t>disposal following workplace procedures</w:t>
            </w:r>
          </w:p>
        </w:tc>
      </w:tr>
      <w:tr w:rsidTr="000E07B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4.5</w:t>
            </w:r>
          </w:p>
        </w:tc>
        <w:tc>
          <w:tcPr>
            <w:tcW w:w="5844" w:type="dxa"/>
            <w:tcBorders>
              <w:top w:val="nil"/>
              <w:left w:val="nil"/>
              <w:bottom w:val="nil"/>
              <w:right w:val="nil"/>
            </w:tcBorders>
            <w:tcMar>
              <w:top w:w="0" w:type="dxa"/>
              <w:left w:w="62" w:type="dxa"/>
              <w:bottom w:w="0" w:type="dxa"/>
              <w:right w:w="62" w:type="dxa"/>
            </w:tcMar>
          </w:tcPr>
          <w:p w:rsidR="00000000" w:rsidRPr="000E07B7" w:rsidP="000E07B7">
            <w:pPr>
              <w:pStyle w:val="BodyText"/>
            </w:pPr>
            <w:r w:rsidRPr="000E07B7">
              <w:t>Waste and scrap materials are dealt with following w</w:t>
            </w:r>
            <w:r w:rsidRPr="000E07B7">
              <w:t>orkplace procedures</w:t>
            </w:r>
          </w:p>
        </w:tc>
      </w:tr>
    </w:tbl>
    <w:p w:rsidR="00000000" w:rsidRPr="000E07B7" w:rsidP="000E07B7">
      <w:pPr>
        <w:pStyle w:val="BodyText"/>
      </w:pPr>
    </w:p>
    <w:p w:rsidR="00000000" w:rsidRPr="000E07B7" w:rsidP="000E07B7">
      <w:pPr>
        <w:pStyle w:val="AllowPageBreak"/>
      </w:pPr>
    </w:p>
    <w:p w:rsidR="00000000" w:rsidRPr="000E07B7" w:rsidP="000E07B7">
      <w:pPr>
        <w:pStyle w:val="Heading1"/>
      </w:pPr>
      <w:bookmarkStart w:id="7" w:name="O_634568"/>
      <w:bookmarkEnd w:id="7"/>
      <w:r w:rsidRPr="000E07B7">
        <w:t>Foundation Skills</w:t>
      </w:r>
    </w:p>
    <w:p w:rsidR="00000000" w:rsidRPr="000E07B7" w:rsidP="00381852">
      <w:pPr>
        <w:pStyle w:val="BodyText"/>
      </w:pPr>
      <w:r w:rsidRPr="000E07B7">
        <w:t xml:space="preserve">Foundation skills essential to performance are explicit in the performance criteria of this unit of competency. Detail on appropriate performance levels for each </w:t>
      </w:r>
      <w:r w:rsidRPr="000E07B7">
        <w:t>furnishing unit of competency in reading, writing, oral communication and numeracy utilising the Australian Core Skills Framework (ACSF) are provided in the Furnishing Training Package Implementation Guide.</w:t>
      </w:r>
    </w:p>
    <w:p w:rsidR="00000000" w:rsidRPr="000E07B7" w:rsidP="000E07B7">
      <w:pPr>
        <w:pStyle w:val="Heading1"/>
      </w:pPr>
      <w:bookmarkStart w:id="8" w:name="O_634567"/>
      <w:bookmarkEnd w:id="8"/>
      <w:r w:rsidRPr="000E07B7">
        <w:t>Range of Conditions</w:t>
      </w:r>
    </w:p>
    <w:tbl>
      <w:tblPr>
        <w:tblW w:w="0" w:type="auto"/>
        <w:tblLayout w:type="fixed"/>
        <w:tblCellMar>
          <w:left w:w="62" w:type="dxa"/>
          <w:right w:w="62" w:type="dxa"/>
        </w:tblCellMar>
        <w:tblLook w:val="0000"/>
      </w:tblPr>
      <w:tblGrid>
        <w:gridCol w:w="2760"/>
        <w:gridCol w:w="6312"/>
      </w:tblGrid>
      <w:tr w:rsidTr="000E07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t>Specifies di</w:t>
            </w:r>
            <w:r w:rsidRPr="000E07B7">
              <w:t>fferent work environments and conditions that may affect performance. Essential operating conditions that may be present (depending on the work situation, needs of the candidate, accessibility of the item, and local industry and regional contexts) are incl</w:t>
            </w:r>
            <w:r w:rsidRPr="000E07B7">
              <w:t>uded. Range is restricted to essential operating conditions and any other variables essential to the work environment.</w:t>
            </w:r>
          </w:p>
        </w:tc>
      </w:tr>
      <w:tr w:rsidTr="000E07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07B7" w:rsidP="000E07B7">
            <w:pPr>
              <w:pStyle w:val="BodyText"/>
            </w:pPr>
            <w:r w:rsidRPr="000E07B7">
              <w:rPr>
                <w:rStyle w:val="SpecialBold"/>
              </w:rPr>
              <w:t>Products of conversion techniques include:</w:t>
            </w:r>
          </w:p>
          <w:p w:rsidR="00000000" w:rsidP="000E07B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07B7" w:rsidP="000E07B7">
            <w:pPr>
              <w:pStyle w:val="ListBullet"/>
            </w:pPr>
            <w:r w:rsidRPr="000E07B7">
              <w:t>end panels</w:t>
            </w:r>
          </w:p>
          <w:p w:rsidR="00000000" w:rsidRPr="000E07B7" w:rsidP="000E07B7">
            <w:pPr>
              <w:pStyle w:val="ListBullet"/>
            </w:pPr>
            <w:r w:rsidRPr="000E07B7">
              <w:t>shelving</w:t>
            </w:r>
          </w:p>
          <w:p w:rsidR="00000000" w:rsidRPr="000E07B7" w:rsidP="000E07B7">
            <w:pPr>
              <w:pStyle w:val="ListBullet"/>
            </w:pPr>
            <w:r w:rsidRPr="000E07B7">
              <w:t>bench tops</w:t>
            </w:r>
          </w:p>
          <w:p w:rsidR="00000000" w:rsidRPr="000E07B7" w:rsidP="000E07B7">
            <w:pPr>
              <w:pStyle w:val="ListBullet"/>
            </w:pPr>
            <w:r w:rsidRPr="000E07B7">
              <w:t>backs</w:t>
            </w:r>
          </w:p>
          <w:p w:rsidR="00000000" w:rsidRPr="000E07B7" w:rsidP="000E07B7">
            <w:pPr>
              <w:pStyle w:val="ListBullet"/>
            </w:pPr>
            <w:r w:rsidRPr="000E07B7">
              <w:t>bottoms</w:t>
            </w:r>
          </w:p>
          <w:p w:rsidR="00000000" w:rsidP="000E07B7">
            <w:pPr>
              <w:pStyle w:val="ListBullet"/>
              <w:rPr>
                <w:lang w:val="en-NZ"/>
              </w:rPr>
            </w:pPr>
            <w:r w:rsidRPr="000E07B7">
              <w:t>doors and fixing rails</w:t>
            </w:r>
          </w:p>
        </w:tc>
      </w:tr>
      <w:tr w:rsidTr="000E07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RPr="000E07B7" w:rsidP="000E07B7">
            <w:pPr>
              <w:pStyle w:val="ListBullet"/>
            </w:pPr>
            <w:r w:rsidRPr="000E07B7">
              <w:t>panel saw with scoring blade</w:t>
            </w:r>
          </w:p>
          <w:p w:rsidR="00000000" w:rsidP="000E07B7">
            <w:pPr>
              <w:pStyle w:val="ListBullet"/>
              <w:rPr>
                <w:lang w:val="en-NZ"/>
              </w:rPr>
            </w:pPr>
            <w:r w:rsidRPr="000E07B7">
              <w:t xml:space="preserve">numerically controlled (NC) beam saw and wall saw </w:t>
            </w:r>
          </w:p>
        </w:tc>
      </w:tr>
      <w:tr w:rsidTr="000E07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07B7" w:rsidP="000E07B7">
            <w:pPr>
              <w:pStyle w:val="BodyText"/>
            </w:pPr>
            <w:r w:rsidRPr="000E07B7">
              <w:rPr>
                <w:rStyle w:val="SpecialBold"/>
              </w:rPr>
              <w:t>Unit context includes:</w:t>
            </w:r>
          </w:p>
          <w:p w:rsidR="00000000" w:rsidP="000E07B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07B7" w:rsidP="000E07B7">
            <w:pPr>
              <w:pStyle w:val="ListBullet"/>
            </w:pPr>
            <w:r w:rsidRPr="000E07B7">
              <w:t xml:space="preserve">WHS requirements, including legislation, building codes, material safety management systems, hazardous substances and dangerous goods code, and local </w:t>
            </w:r>
            <w:r w:rsidRPr="000E07B7">
              <w:t xml:space="preserve">safe operating procedures </w:t>
            </w:r>
          </w:p>
          <w:p w:rsidR="00000000" w:rsidRPr="000E07B7" w:rsidP="000E07B7">
            <w:pPr>
              <w:pStyle w:val="ListBullet"/>
            </w:pPr>
            <w:r w:rsidRPr="000E07B7">
              <w:t xml:space="preserve">work is carried out in accordance with legislative obligations, environmental legislation, relevant health regulations, manual handling procedures and organisation insurance requirements </w:t>
            </w:r>
          </w:p>
          <w:p w:rsidR="00000000" w:rsidRPr="000E07B7" w:rsidP="000E07B7">
            <w:pPr>
              <w:pStyle w:val="ListBullet"/>
            </w:pPr>
            <w:r w:rsidRPr="000E07B7">
              <w:t xml:space="preserve">work requires individuals to demonstrate </w:t>
            </w:r>
            <w:r w:rsidRPr="000E07B7">
              <w:t xml:space="preserve">some discretion, judgement and problem solving in the set up, operation and maintenance of machines </w:t>
            </w:r>
          </w:p>
          <w:p w:rsidR="00000000" w:rsidP="000E07B7">
            <w:pPr>
              <w:pStyle w:val="ListBullet"/>
              <w:rPr>
                <w:lang w:val="en-NZ"/>
              </w:rPr>
            </w:pPr>
            <w:r w:rsidRPr="000E07B7">
              <w:t>competency may be demonstrated in workplaces involved in the production of manufactured board domestic furniture, commercial furniture, kitchen and bathroo</w:t>
            </w:r>
            <w:r w:rsidRPr="000E07B7">
              <w:t xml:space="preserve">m cabinets and/or components </w:t>
            </w:r>
          </w:p>
        </w:tc>
      </w:tr>
      <w:tr w:rsidTr="000E07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07B7" w:rsidP="000E07B7">
            <w:pPr>
              <w:pStyle w:val="BodyText"/>
            </w:pPr>
            <w:r w:rsidRPr="000E07B7">
              <w:rPr>
                <w:rStyle w:val="SpecialBold"/>
              </w:rPr>
              <w:t>Tools and equipment include:</w:t>
            </w:r>
          </w:p>
          <w:p w:rsidR="00000000" w:rsidP="000E07B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07B7" w:rsidP="000E07B7">
            <w:pPr>
              <w:pStyle w:val="ListBullet"/>
            </w:pPr>
            <w:r w:rsidRPr="000E07B7">
              <w:t>measuring devices</w:t>
            </w:r>
          </w:p>
          <w:p w:rsidR="00000000" w:rsidRPr="000E07B7" w:rsidP="000E07B7">
            <w:pPr>
              <w:pStyle w:val="ListBullet"/>
            </w:pPr>
            <w:r w:rsidRPr="000E07B7">
              <w:t>machine associated tools</w:t>
            </w:r>
          </w:p>
          <w:p w:rsidR="00000000" w:rsidP="000E07B7">
            <w:pPr>
              <w:pStyle w:val="ListBullet"/>
              <w:rPr>
                <w:lang w:val="en-NZ"/>
              </w:rPr>
            </w:pPr>
            <w:r w:rsidRPr="000E07B7">
              <w:t>materials handling equipment/lifting devices</w:t>
            </w:r>
          </w:p>
        </w:tc>
      </w:tr>
      <w:tr w:rsidTr="000E07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07B7" w:rsidP="000E07B7">
            <w:pPr>
              <w:pStyle w:val="BodyText"/>
            </w:pPr>
            <w:r w:rsidRPr="000E07B7">
              <w:rPr>
                <w:rStyle w:val="SpecialBold"/>
              </w:rPr>
              <w:t>Manufactured board includes:</w:t>
            </w:r>
          </w:p>
          <w:p w:rsidR="00000000" w:rsidP="000E07B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07B7" w:rsidP="000E07B7">
            <w:pPr>
              <w:pStyle w:val="ListBullet"/>
            </w:pPr>
            <w:r w:rsidRPr="000E07B7">
              <w:t>raw board</w:t>
            </w:r>
          </w:p>
          <w:p w:rsidR="00000000" w:rsidRPr="000E07B7" w:rsidP="000E07B7">
            <w:pPr>
              <w:pStyle w:val="ListBullet"/>
            </w:pPr>
            <w:r w:rsidRPr="000E07B7">
              <w:t>melamine surfaces</w:t>
            </w:r>
          </w:p>
          <w:p w:rsidR="00000000" w:rsidRPr="000E07B7" w:rsidP="000E07B7">
            <w:pPr>
              <w:pStyle w:val="ListBullet"/>
            </w:pPr>
            <w:r w:rsidRPr="000E07B7">
              <w:t>veneered board</w:t>
            </w:r>
          </w:p>
          <w:p w:rsidR="00000000" w:rsidP="000E07B7">
            <w:pPr>
              <w:pStyle w:val="ListBullet"/>
              <w:rPr>
                <w:lang w:val="en-NZ"/>
              </w:rPr>
            </w:pPr>
            <w:r w:rsidRPr="000E07B7">
              <w:t>plywood and hard board</w:t>
            </w:r>
          </w:p>
        </w:tc>
      </w:tr>
      <w:tr w:rsidTr="000E07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07B7">
            <w:pPr>
              <w:pStyle w:val="BodyText"/>
              <w:rPr>
                <w:lang w:val="en-NZ"/>
              </w:rPr>
            </w:pPr>
            <w:r w:rsidRPr="000E07B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E07B7">
            <w:pPr>
              <w:pStyle w:val="ListBullet"/>
              <w:rPr>
                <w:lang w:val="en-NZ"/>
              </w:rPr>
            </w:pPr>
            <w:r w:rsidRPr="000E07B7">
              <w:t xml:space="preserve">that prescribed under legislation, regulations and enterprise policies and practices </w:t>
            </w:r>
          </w:p>
        </w:tc>
      </w:tr>
      <w:tr w:rsidTr="000E07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07B7" w:rsidP="000E07B7">
            <w:pPr>
              <w:pStyle w:val="BodyText"/>
            </w:pPr>
            <w:r w:rsidRPr="000E07B7">
              <w:rPr>
                <w:rStyle w:val="SpecialBold"/>
              </w:rPr>
              <w:t>Information and procedures include:</w:t>
            </w:r>
          </w:p>
          <w:p w:rsidR="00000000" w:rsidP="000E07B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07B7" w:rsidP="000E07B7">
            <w:pPr>
              <w:pStyle w:val="ListBullet"/>
            </w:pPr>
            <w:r w:rsidRPr="000E07B7">
              <w:t xml:space="preserve">workplace procedures relating to the use of tools and equipment </w:t>
            </w:r>
          </w:p>
          <w:p w:rsidR="00000000" w:rsidRPr="000E07B7" w:rsidP="000E07B7">
            <w:pPr>
              <w:pStyle w:val="ListBullet"/>
            </w:pPr>
            <w:r w:rsidRPr="000E07B7">
              <w:t>work instructions, includ</w:t>
            </w:r>
            <w:r w:rsidRPr="000E07B7">
              <w:t xml:space="preserve">ing job sheets, cutting lists, plans, drawings and designs </w:t>
            </w:r>
          </w:p>
          <w:p w:rsidR="00000000" w:rsidRPr="000E07B7" w:rsidP="000E07B7">
            <w:pPr>
              <w:pStyle w:val="ListBullet"/>
            </w:pPr>
            <w:r w:rsidRPr="000E07B7">
              <w:t xml:space="preserve">workplace procedures relating to reporting and communication </w:t>
            </w:r>
          </w:p>
          <w:p w:rsidR="00000000" w:rsidRPr="000E07B7" w:rsidP="000E07B7">
            <w:pPr>
              <w:pStyle w:val="ListBullet"/>
            </w:pPr>
            <w:r w:rsidRPr="000E07B7">
              <w:t xml:space="preserve">manufacturer specifications and operational procedures </w:t>
            </w:r>
          </w:p>
        </w:tc>
      </w:tr>
    </w:tbl>
    <w:p w:rsidR="00000000" w:rsidRPr="000E07B7" w:rsidP="000E07B7">
      <w:pPr>
        <w:pStyle w:val="BodyText"/>
      </w:pPr>
    </w:p>
    <w:p w:rsidR="00000000" w:rsidRPr="000E07B7" w:rsidP="000E07B7">
      <w:pPr>
        <w:pStyle w:val="AllowPageBreak"/>
      </w:pPr>
    </w:p>
    <w:p w:rsidR="00000000" w:rsidRPr="000E07B7" w:rsidP="000E07B7">
      <w:pPr>
        <w:pStyle w:val="Heading1"/>
      </w:pPr>
      <w:bookmarkStart w:id="9" w:name="O_634566"/>
      <w:bookmarkEnd w:id="9"/>
      <w:r w:rsidRPr="000E07B7">
        <w:t>Unit Mapping Information</w:t>
      </w:r>
    </w:p>
    <w:p w:rsidR="00000000" w:rsidRPr="000E07B7" w:rsidP="00381852">
      <w:pPr>
        <w:pStyle w:val="BodyText"/>
      </w:pPr>
      <w:r w:rsidRPr="000E07B7">
        <w:t>Supersedes and is equivalent to LMFFM2011B Apply manufactured board conversion techniques.</w:t>
      </w:r>
    </w:p>
    <w:p w:rsidR="00000000" w:rsidRPr="000E07B7" w:rsidP="000E07B7">
      <w:pPr>
        <w:pStyle w:val="Heading1"/>
      </w:pPr>
      <w:bookmarkStart w:id="10" w:name="O_634559"/>
      <w:bookmarkEnd w:id="10"/>
      <w:r w:rsidRPr="000E07B7">
        <w:t>Links</w:t>
      </w:r>
    </w:p>
    <w:p w:rsidR="00000000" w:rsidRPr="000E07B7" w:rsidP="00381852">
      <w:pPr>
        <w:pStyle w:val="BodyText"/>
      </w:pPr>
      <w:r w:rsidRPr="000E07B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E3D38">
        <w:rPr>
          <w:rStyle w:val="Hyperlink"/>
        </w:rPr>
        <w:t>https://vetnet.gov.au/Pages/TrainingDocs.aspx?q=0601ab95-583a-4e93-b2d4-cfb27b03ed73</w:t>
      </w:r>
      <w:r>
        <w:fldChar w:fldCharType="end"/>
      </w:r>
    </w:p>
    <w:p w:rsidR="00000000" w:rsidRPr="000E07B7" w:rsidP="00381852">
      <w:pPr>
        <w:pStyle w:val="BodyText"/>
        <w:sectPr w:rsidSect="000E07B7">
          <w:headerReference w:type="default" r:id="rId10"/>
          <w:footerReference w:type="default" r:id="rId11"/>
          <w:pgSz w:w="11908" w:h="16833"/>
          <w:pgMar w:top="1702" w:right="1418" w:bottom="1702" w:left="1418" w:header="992" w:footer="992" w:gutter="0"/>
          <w:cols w:space="720"/>
          <w:noEndnote/>
          <w:docGrid w:linePitch="299"/>
        </w:sectPr>
      </w:pPr>
    </w:p>
    <w:p w:rsidR="00000000" w:rsidRPr="000E07B7" w:rsidP="000E07B7">
      <w:pPr>
        <w:pStyle w:val="SuperHeading"/>
      </w:pPr>
      <w:r w:rsidRPr="000E07B7">
        <w:t>Assessment Requirements for MSFFM2011 Apply manufactured board conversion techniques</w:t>
      </w:r>
    </w:p>
    <w:p w:rsidR="00000000" w:rsidRPr="000E07B7" w:rsidP="000E07B7">
      <w:pPr>
        <w:pStyle w:val="Heading1"/>
      </w:pPr>
      <w:bookmarkStart w:id="11" w:name="O_634561"/>
      <w:bookmarkEnd w:id="11"/>
      <w:r w:rsidRPr="000E07B7">
        <w:t>Modification History</w:t>
      </w:r>
    </w:p>
    <w:p w:rsidR="00000000" w:rsidRPr="000E07B7" w:rsidP="00381852">
      <w:pPr>
        <w:pStyle w:val="BodyText"/>
      </w:pPr>
      <w:r w:rsidRPr="000E07B7">
        <w:t>Release 1 - New unit of competency</w:t>
      </w:r>
    </w:p>
    <w:p w:rsidR="00000000" w:rsidRPr="000E07B7" w:rsidP="000E07B7">
      <w:pPr>
        <w:pStyle w:val="Heading1"/>
      </w:pPr>
      <w:bookmarkStart w:id="12" w:name="O_634564"/>
      <w:bookmarkEnd w:id="12"/>
      <w:r w:rsidRPr="000E07B7">
        <w:t>Performance Evidence</w:t>
      </w:r>
    </w:p>
    <w:p w:rsidR="00000000" w:rsidRPr="000E07B7" w:rsidP="000E07B7">
      <w:pPr>
        <w:pStyle w:val="ListBullet"/>
      </w:pPr>
      <w:r w:rsidRPr="000E07B7">
        <w:t xml:space="preserve">Read and </w:t>
      </w:r>
      <w:r w:rsidRPr="000E07B7">
        <w:t xml:space="preserve">interpret cutting lists and job specifications to prepare for work </w:t>
      </w:r>
    </w:p>
    <w:p w:rsidR="00000000" w:rsidRPr="000E07B7" w:rsidP="000E07B7">
      <w:pPr>
        <w:pStyle w:val="ListBullet"/>
      </w:pPr>
      <w:r w:rsidRPr="000E07B7">
        <w:t xml:space="preserve">Apply safe handling requirements for equipment, products and materials, including use of personal protective equipment </w:t>
      </w:r>
    </w:p>
    <w:p w:rsidR="00000000" w:rsidRPr="000E07B7" w:rsidP="000E07B7">
      <w:pPr>
        <w:pStyle w:val="ListBullet"/>
      </w:pPr>
      <w:r w:rsidRPr="000E07B7">
        <w:t xml:space="preserve">Identify materials used in the work process </w:t>
      </w:r>
    </w:p>
    <w:p w:rsidR="00000000" w:rsidRPr="000E07B7" w:rsidP="000E07B7">
      <w:pPr>
        <w:pStyle w:val="ListBullet"/>
      </w:pPr>
      <w:r w:rsidRPr="000E07B7">
        <w:t>Follow work instruction</w:t>
      </w:r>
      <w:r w:rsidRPr="000E07B7">
        <w:t xml:space="preserve">s, operating procedures and inspection processes to: </w:t>
      </w:r>
    </w:p>
    <w:p w:rsidR="00000000" w:rsidRPr="000E07B7" w:rsidP="000E07B7">
      <w:pPr>
        <w:pStyle w:val="ListBullet2"/>
      </w:pPr>
      <w:r w:rsidRPr="000E07B7">
        <w:t xml:space="preserve">minimise the risk of injury to self or others </w:t>
      </w:r>
    </w:p>
    <w:p w:rsidR="00000000" w:rsidRPr="000E07B7" w:rsidP="000E07B7">
      <w:pPr>
        <w:pStyle w:val="ListBullet2"/>
      </w:pPr>
      <w:r w:rsidRPr="000E07B7">
        <w:t xml:space="preserve">prevent damage to goods, equipment and products </w:t>
      </w:r>
    </w:p>
    <w:p w:rsidR="00000000" w:rsidRPr="000E07B7" w:rsidP="000E07B7">
      <w:pPr>
        <w:pStyle w:val="ListBullet2"/>
      </w:pPr>
      <w:r w:rsidRPr="000E07B7">
        <w:t xml:space="preserve">maintain required production output and product quality </w:t>
      </w:r>
    </w:p>
    <w:p w:rsidR="00000000" w:rsidRPr="000E07B7" w:rsidP="000E07B7">
      <w:pPr>
        <w:pStyle w:val="ListBullet"/>
      </w:pPr>
      <w:r w:rsidRPr="000E07B7">
        <w:t xml:space="preserve">Apply at least five (5) different conversion operations using different operations/methods, including the: </w:t>
      </w:r>
    </w:p>
    <w:p w:rsidR="00000000" w:rsidRPr="000E07B7" w:rsidP="000E07B7">
      <w:pPr>
        <w:pStyle w:val="ListBullet2"/>
      </w:pPr>
      <w:r w:rsidRPr="000E07B7">
        <w:t xml:space="preserve">preparation of cutting plans to minimise waste </w:t>
      </w:r>
    </w:p>
    <w:p w:rsidR="00000000" w:rsidRPr="000E07B7" w:rsidP="000E07B7">
      <w:pPr>
        <w:pStyle w:val="ListBullet2"/>
      </w:pPr>
      <w:r w:rsidRPr="000E07B7">
        <w:t xml:space="preserve">selection of the correct materials </w:t>
      </w:r>
    </w:p>
    <w:p w:rsidR="00000000" w:rsidRPr="000E07B7" w:rsidP="000E07B7">
      <w:pPr>
        <w:pStyle w:val="ListBullet2"/>
      </w:pPr>
      <w:r w:rsidRPr="000E07B7">
        <w:t xml:space="preserve">cutting at least one (1) surfaced board requiring the use of a </w:t>
      </w:r>
      <w:r w:rsidRPr="000E07B7">
        <w:t xml:space="preserve">panel saw using a scoring blade </w:t>
      </w:r>
    </w:p>
    <w:p w:rsidR="00000000" w:rsidRPr="000E07B7" w:rsidP="000E07B7">
      <w:pPr>
        <w:pStyle w:val="ListBullet"/>
      </w:pPr>
      <w:r w:rsidRPr="000E07B7">
        <w:t xml:space="preserve">Use mathematical ideas and techniques to correctly complete measurements, calculate area and estimate material requirements </w:t>
      </w:r>
    </w:p>
    <w:p w:rsidR="00000000" w:rsidRPr="000E07B7" w:rsidP="000E07B7">
      <w:pPr>
        <w:pStyle w:val="ListBullet"/>
      </w:pPr>
      <w:r w:rsidRPr="000E07B7">
        <w:t xml:space="preserve">Communicate ideas and information to enable confirmation of work requirements and specifications </w:t>
      </w:r>
      <w:r w:rsidRPr="000E07B7">
        <w:t xml:space="preserve">and the reporting of work outcomes and problems, interpret basic plans and follow safety procedures </w:t>
      </w:r>
    </w:p>
    <w:p w:rsidR="00000000" w:rsidRPr="000E07B7" w:rsidP="000E07B7">
      <w:pPr>
        <w:pStyle w:val="ListBullet"/>
      </w:pPr>
      <w:r w:rsidRPr="000E07B7">
        <w:t>Minimise wastage of resources, including materials, time and money</w:t>
      </w:r>
    </w:p>
    <w:p w:rsidR="00000000" w:rsidRPr="000E07B7" w:rsidP="000E07B7">
      <w:pPr>
        <w:pStyle w:val="ListBullet"/>
      </w:pPr>
      <w:r w:rsidRPr="000E07B7">
        <w:t>Work with others and in a team by recognising dependencies and using cooperative approac</w:t>
      </w:r>
      <w:r w:rsidRPr="000E07B7">
        <w:t>hes to optimise work flow and productivity</w:t>
      </w:r>
    </w:p>
    <w:p w:rsidR="00000000" w:rsidRPr="000E07B7" w:rsidP="000E07B7">
      <w:pPr>
        <w:pStyle w:val="AllowPageBreak"/>
      </w:pPr>
    </w:p>
    <w:p w:rsidR="00000000" w:rsidRPr="000E07B7" w:rsidP="000E07B7">
      <w:pPr>
        <w:pStyle w:val="Heading1"/>
      </w:pPr>
      <w:bookmarkStart w:id="13" w:name="O_634563"/>
      <w:bookmarkEnd w:id="13"/>
      <w:r w:rsidRPr="000E07B7">
        <w:t>Knowledge Evidence</w:t>
      </w:r>
    </w:p>
    <w:p w:rsidR="00000000" w:rsidRPr="000E07B7" w:rsidP="000E07B7">
      <w:pPr>
        <w:pStyle w:val="ListBullet"/>
      </w:pPr>
      <w:r w:rsidRPr="000E07B7">
        <w:t xml:space="preserve">Types, characteristics, uses and limitations of manufactured board </w:t>
      </w:r>
    </w:p>
    <w:p w:rsidR="00000000" w:rsidRPr="000E07B7" w:rsidP="000E07B7">
      <w:pPr>
        <w:pStyle w:val="ListBullet"/>
      </w:pPr>
      <w:r w:rsidRPr="000E07B7">
        <w:t xml:space="preserve">Range, characteristics, uses and limitations of panel saw </w:t>
      </w:r>
      <w:r w:rsidRPr="000E07B7">
        <w:t xml:space="preserve">(with and without a scoring blade), NC beam saw and wall saw </w:t>
      </w:r>
    </w:p>
    <w:p w:rsidR="00000000" w:rsidRPr="000E07B7" w:rsidP="000E07B7">
      <w:pPr>
        <w:pStyle w:val="ListBullet"/>
      </w:pPr>
      <w:r w:rsidRPr="000E07B7">
        <w:t>Workplace:</w:t>
      </w:r>
    </w:p>
    <w:p w:rsidR="00000000" w:rsidRPr="000E07B7" w:rsidP="000E07B7">
      <w:pPr>
        <w:pStyle w:val="ListBullet2"/>
      </w:pPr>
      <w:r w:rsidRPr="000E07B7">
        <w:t xml:space="preserve">quality standards and procedures </w:t>
      </w:r>
    </w:p>
    <w:p w:rsidR="00000000" w:rsidRPr="000E07B7" w:rsidP="000E07B7">
      <w:pPr>
        <w:pStyle w:val="ListBullet2"/>
      </w:pPr>
      <w:r w:rsidRPr="000E07B7">
        <w:t xml:space="preserve">guidelines regarding acceptable tolerance levels </w:t>
      </w:r>
    </w:p>
    <w:p w:rsidR="00000000" w:rsidRPr="000E07B7" w:rsidP="000E07B7">
      <w:pPr>
        <w:pStyle w:val="ListBullet2"/>
      </w:pPr>
      <w:r w:rsidRPr="000E07B7">
        <w:t xml:space="preserve">safety policies and procedures </w:t>
      </w:r>
    </w:p>
    <w:p w:rsidR="00000000" w:rsidRPr="000E07B7" w:rsidP="000E07B7">
      <w:pPr>
        <w:pStyle w:val="ListBullet"/>
      </w:pPr>
      <w:r w:rsidRPr="000E07B7">
        <w:t>Procedures for reporting machinery faults and material defects</w:t>
      </w:r>
    </w:p>
    <w:p w:rsidR="00000000" w:rsidRPr="000E07B7" w:rsidP="000E07B7">
      <w:pPr>
        <w:pStyle w:val="AllowPageBreak"/>
      </w:pPr>
    </w:p>
    <w:p w:rsidR="00000000" w:rsidRPr="000E07B7" w:rsidP="000E07B7">
      <w:pPr>
        <w:pStyle w:val="Heading1"/>
      </w:pPr>
      <w:bookmarkStart w:id="14" w:name="O_634562"/>
      <w:bookmarkEnd w:id="14"/>
      <w:r w:rsidRPr="000E07B7">
        <w:t>Assessment Conditions</w:t>
      </w:r>
    </w:p>
    <w:p w:rsidR="00000000" w:rsidRPr="000E07B7" w:rsidP="000E07B7">
      <w:pPr>
        <w:pStyle w:val="ListBullet"/>
      </w:pPr>
      <w:r w:rsidRPr="000E07B7">
        <w:t>Assessors must:</w:t>
      </w:r>
    </w:p>
    <w:p w:rsidR="00000000" w:rsidRPr="000E07B7" w:rsidP="000E07B7">
      <w:pPr>
        <w:pStyle w:val="ListBullet2"/>
      </w:pPr>
      <w:r w:rsidRPr="000E07B7">
        <w:t>hold training and assessment competencies as determined by the National Skills Standards Council (NSSC) or its successors</w:t>
      </w:r>
    </w:p>
    <w:p w:rsidR="00000000" w:rsidRPr="000E07B7" w:rsidP="000E07B7">
      <w:pPr>
        <w:pStyle w:val="ListBullet2"/>
      </w:pPr>
      <w:r w:rsidRPr="000E07B7">
        <w:t>have vocational competency in the furnishing industry at least to the level bei</w:t>
      </w:r>
      <w:r w:rsidRPr="000E07B7">
        <w:t xml:space="preserve">ng assessed with broad </w:t>
      </w:r>
      <w:r w:rsidRPr="000E07B7">
        <w:t xml:space="preserve">industry knowledge and experience, usually combined with a relevant industry qualification </w:t>
      </w:r>
    </w:p>
    <w:p w:rsidR="00000000" w:rsidRPr="000E07B7" w:rsidP="000E07B7">
      <w:pPr>
        <w:pStyle w:val="ListBullet2"/>
      </w:pPr>
      <w:r w:rsidRPr="000E07B7">
        <w:t>be familiar with the current skills and knowledge used and have relevant, current experience in the furnishing industry.</w:t>
      </w:r>
    </w:p>
    <w:p w:rsidR="00000000" w:rsidRPr="000E07B7" w:rsidP="000E07B7">
      <w:pPr>
        <w:pStyle w:val="ListBullet"/>
      </w:pPr>
      <w:r w:rsidRPr="000E07B7">
        <w:t xml:space="preserve">Assessment methods </w:t>
      </w:r>
      <w:r w:rsidRPr="000E07B7">
        <w:t xml:space="preserve">must confirm consistency of performance over time rather than a single assessment event and in a range of workplace relevant contexts. </w:t>
      </w:r>
    </w:p>
    <w:p w:rsidR="00000000" w:rsidRPr="000E07B7" w:rsidP="000E07B7">
      <w:pPr>
        <w:pStyle w:val="ListBullet"/>
      </w:pPr>
      <w:r w:rsidRPr="000E07B7">
        <w:t>Assessment must be by observation</w:t>
      </w:r>
      <w:r w:rsidRPr="000E07B7">
        <w:t xml:space="preserve"> of relevant tasks with questioning on underpinning knowledge and, where applicable, multimedia evidence, supervisor’s reports, projects and work samples. </w:t>
      </w:r>
    </w:p>
    <w:p w:rsidR="00000000" w:rsidRPr="000E07B7" w:rsidP="000E07B7">
      <w:pPr>
        <w:pStyle w:val="ListBullet"/>
      </w:pPr>
      <w:r w:rsidRPr="000E07B7">
        <w:t>Assessment is to be conducted on single units of competency or in conjunction with other related uni</w:t>
      </w:r>
      <w:r w:rsidRPr="000E07B7">
        <w:t>ts of competency. Foundation skills are integral to competent performance in the unit and should not be assessed separately.</w:t>
      </w:r>
    </w:p>
    <w:p w:rsidR="00000000" w:rsidRPr="000E07B7" w:rsidP="000E07B7">
      <w:pPr>
        <w:pStyle w:val="ListBullet"/>
      </w:pPr>
      <w:r w:rsidRPr="000E07B7">
        <w:t>Assessment must occur on the job or in a workplace simulated facility with relevant process, equipment, materials, work instruction</w:t>
      </w:r>
      <w:r w:rsidRPr="000E07B7">
        <w:t>s and deadlines.</w:t>
      </w:r>
    </w:p>
    <w:p w:rsidR="00000000" w:rsidRPr="000E07B7" w:rsidP="000E07B7">
      <w:pPr>
        <w:pStyle w:val="ListBullet"/>
      </w:pPr>
      <w:r w:rsidRPr="000E07B7">
        <w:t>Access is required to selected saws, materials handling equipment and unprocessed materials required to apply manufactured board conversion techniques.</w:t>
      </w:r>
    </w:p>
    <w:p w:rsidR="00000000" w:rsidRPr="000E07B7" w:rsidP="000E07B7">
      <w:pPr>
        <w:pStyle w:val="AllowPageBreak"/>
      </w:pPr>
    </w:p>
    <w:p w:rsidR="00000000" w:rsidRPr="000E07B7" w:rsidP="000E07B7">
      <w:pPr>
        <w:pStyle w:val="Heading1"/>
      </w:pPr>
      <w:bookmarkStart w:id="15" w:name="O_634560"/>
      <w:bookmarkEnd w:id="15"/>
      <w:r w:rsidRPr="000E07B7">
        <w:t>Links</w:t>
      </w:r>
    </w:p>
    <w:p w:rsidR="00000000" w:rsidRPr="000E07B7" w:rsidP="00381852">
      <w:pPr>
        <w:pStyle w:val="BodyText"/>
      </w:pPr>
      <w:r w:rsidRPr="000E07B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E3D38">
        <w:rPr>
          <w:rStyle w:val="Hyperlink"/>
        </w:rPr>
        <w:t>https://vetnet.gov.au/Pages/TrainingDocs.aspx?q=0601ab95-583a-4e93-b2d4-cfb27b03ed73</w:t>
      </w:r>
      <w:r>
        <w:fldChar w:fldCharType="end"/>
      </w:r>
    </w:p>
    <w:p w:rsidR="00000000" w:rsidRPr="000E07B7" w:rsidP="000E07B7"/>
    <w:sectPr w:rsidSect="000E07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B7" w:rsidRPr="00381852" w:rsidP="00381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52" w:rsidP="000E07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1852" w:rsidP="000E07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81852" w:rsidP="000E07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B7" w:rsidP="000E07B7">
    <w:pPr>
      <w:pStyle w:val="Footer"/>
      <w:framePr w:wrap="around"/>
    </w:pPr>
    <w:r>
      <w:fldChar w:fldCharType="begin"/>
    </w:r>
    <w:r>
      <w:instrText xml:space="preserve"> DOCPROPERTY  Subject  \* MERGEFORMAT </w:instrText>
    </w:r>
    <w:r>
      <w:fldChar w:fldCharType="separate"/>
    </w:r>
    <w:r w:rsidR="00381852">
      <w:t>Approved</w:t>
    </w:r>
    <w:r w:rsidR="00381852">
      <w:fldChar w:fldCharType="end"/>
    </w:r>
    <w:r>
      <w:tab/>
      <w:t xml:space="preserve">Page </w:t>
    </w:r>
    <w:r>
      <w:fldChar w:fldCharType="begin"/>
    </w:r>
    <w:r>
      <w:instrText xml:space="preserve"> PAGE  \* Arabic  \* MERGEFORMAT </w:instrText>
    </w:r>
    <w:r>
      <w:fldChar w:fldCharType="separate"/>
    </w:r>
    <w:r w:rsidR="003818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1852">
      <w:rPr>
        <w:noProof/>
      </w:rPr>
      <w:t>5</w:t>
    </w:r>
    <w:r>
      <w:rPr>
        <w:noProof/>
      </w:rPr>
      <w:fldChar w:fldCharType="end"/>
    </w:r>
  </w:p>
  <w:p w:rsidR="000E07B7" w:rsidP="000E07B7">
    <w:pPr>
      <w:pStyle w:val="Footer"/>
      <w:framePr w:wrap="around"/>
    </w:pPr>
    <w:r>
      <w:t xml:space="preserve">© Commonwealth of Australia, </w:t>
    </w:r>
    <w:r>
      <w:fldChar w:fldCharType="begin"/>
    </w:r>
    <w:r>
      <w:instrText xml:space="preserve"> DATE  \@ "yyyy"  \* MERGEFORMAT </w:instrText>
    </w:r>
    <w:r>
      <w:fldChar w:fldCharType="separate"/>
    </w:r>
    <w:r w:rsidR="00381852">
      <w:rPr>
        <w:noProof/>
      </w:rPr>
      <w:t>2025</w:t>
    </w:r>
    <w:r>
      <w:fldChar w:fldCharType="end"/>
    </w:r>
    <w:r>
      <w:tab/>
    </w:r>
    <w:r>
      <w:fldChar w:fldCharType="begin"/>
    </w:r>
    <w:r>
      <w:instrText xml:space="preserve"> DOCPROPERTY  Author  \* MERGEFORMAT </w:instrText>
    </w:r>
    <w:r>
      <w:fldChar w:fldCharType="separate"/>
    </w:r>
    <w:r w:rsidR="00381852">
      <w:t>Skills Insight</w:t>
    </w:r>
    <w:r w:rsidR="00381852">
      <w:fldChar w:fldCharType="end"/>
    </w:r>
  </w:p>
  <w:p w:rsidR="000E07B7" w:rsidP="000E07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07B7" w:rsidRPr="00381852" w:rsidP="003818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52" w:rsidRPr="002D2AF8" w:rsidP="000E07B7">
    <w:pPr>
      <w:pStyle w:val="Header"/>
      <w:framePr w:wrap="around"/>
    </w:pPr>
    <w:r>
      <w:fldChar w:fldCharType="begin"/>
    </w:r>
    <w:r>
      <w:instrText xml:space="preserve"> TITLE   \* MERGEFORMAT </w:instrText>
    </w:r>
    <w:r>
      <w:fldChar w:fldCharType="separate"/>
    </w:r>
    <w:r>
      <w:t>MSFFM2011 Apply manufactured board conversion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81852" w:rsidP="000E07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B7" w:rsidRPr="002D2AF8" w:rsidP="000E07B7">
    <w:pPr>
      <w:pStyle w:val="Header"/>
      <w:framePr w:wrap="around"/>
    </w:pPr>
    <w:r>
      <w:fldChar w:fldCharType="begin"/>
    </w:r>
    <w:r>
      <w:instrText xml:space="preserve"> TITLE   \* MERGEFORMAT </w:instrText>
    </w:r>
    <w:r>
      <w:fldChar w:fldCharType="separate"/>
    </w:r>
    <w:r w:rsidR="00381852">
      <w:t>MSFFM2011 Apply manufactured board conversion techniques</w:t>
    </w:r>
    <w:r w:rsidR="00381852">
      <w:fldChar w:fldCharType="end"/>
    </w:r>
    <w:r>
      <w:tab/>
      <w:t xml:space="preserve">Date this document was generated: </w:t>
    </w:r>
    <w:r>
      <w:fldChar w:fldCharType="begin"/>
    </w:r>
    <w:r>
      <w:instrText xml:space="preserve"> CREATEDATE  \@ "d MMMM yyyy"  \* MERGEFORMAT </w:instrText>
    </w:r>
    <w:r>
      <w:fldChar w:fldCharType="separate"/>
    </w:r>
    <w:r w:rsidR="00381852">
      <w:rPr>
        <w:noProof/>
      </w:rPr>
      <w:t>1 March 2025</w:t>
    </w:r>
    <w:r>
      <w:fldChar w:fldCharType="end"/>
    </w:r>
  </w:p>
  <w:p w:rsidR="000E07B7" w:rsidP="000E07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D03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689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E66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7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07B7"/>
    <w:pPr>
      <w:spacing w:before="360" w:after="60"/>
      <w:outlineLvl w:val="0"/>
    </w:pPr>
    <w:rPr>
      <w:sz w:val="32"/>
    </w:rPr>
  </w:style>
  <w:style w:type="paragraph" w:styleId="Heading2">
    <w:name w:val="heading 2"/>
    <w:basedOn w:val="HeadingBase"/>
    <w:next w:val="BodyText"/>
    <w:link w:val="Heading2Char"/>
    <w:qFormat/>
    <w:rsid w:val="000E07B7"/>
    <w:pPr>
      <w:keepLines/>
      <w:spacing w:before="240" w:after="120"/>
      <w:outlineLvl w:val="1"/>
    </w:pPr>
    <w:rPr>
      <w:sz w:val="28"/>
      <w:szCs w:val="40"/>
    </w:rPr>
  </w:style>
  <w:style w:type="paragraph" w:styleId="Heading3">
    <w:name w:val="heading 3"/>
    <w:basedOn w:val="HeadingBase"/>
    <w:next w:val="BodyText"/>
    <w:link w:val="Heading3Char"/>
    <w:qFormat/>
    <w:rsid w:val="000E07B7"/>
    <w:pPr>
      <w:spacing w:before="180" w:after="120"/>
      <w:outlineLvl w:val="2"/>
    </w:pPr>
    <w:rPr>
      <w:spacing w:val="-10"/>
      <w:kern w:val="32"/>
    </w:rPr>
  </w:style>
  <w:style w:type="paragraph" w:styleId="Heading4">
    <w:name w:val="heading 4"/>
    <w:basedOn w:val="HeadingBase"/>
    <w:next w:val="BodyText"/>
    <w:link w:val="Heading4Char"/>
    <w:qFormat/>
    <w:rsid w:val="000E07B7"/>
    <w:pPr>
      <w:spacing w:before="160" w:after="120"/>
      <w:outlineLvl w:val="3"/>
    </w:pPr>
    <w:rPr>
      <w:sz w:val="22"/>
    </w:rPr>
  </w:style>
  <w:style w:type="paragraph" w:styleId="Heading5">
    <w:name w:val="heading 5"/>
    <w:basedOn w:val="HeadingBase"/>
    <w:next w:val="Normal"/>
    <w:link w:val="Heading5Char"/>
    <w:qFormat/>
    <w:rsid w:val="000E07B7"/>
    <w:pPr>
      <w:spacing w:before="80"/>
      <w:outlineLvl w:val="4"/>
    </w:pPr>
    <w:rPr>
      <w:color w:val="918585"/>
      <w:sz w:val="20"/>
    </w:rPr>
  </w:style>
  <w:style w:type="paragraph" w:styleId="Heading6">
    <w:name w:val="heading 6"/>
    <w:basedOn w:val="HeadingBase"/>
    <w:next w:val="Normal"/>
    <w:link w:val="Heading6Char"/>
    <w:qFormat/>
    <w:rsid w:val="000E07B7"/>
    <w:pPr>
      <w:spacing w:before="60"/>
      <w:outlineLvl w:val="5"/>
    </w:pPr>
    <w:rPr>
      <w:color w:val="918585"/>
      <w:sz w:val="20"/>
    </w:rPr>
  </w:style>
  <w:style w:type="paragraph" w:styleId="Heading7">
    <w:name w:val="heading 7"/>
    <w:basedOn w:val="Normal"/>
    <w:next w:val="Normal"/>
    <w:link w:val="Heading7Char"/>
    <w:qFormat/>
    <w:rsid w:val="000E07B7"/>
    <w:pPr>
      <w:ind w:left="720"/>
      <w:outlineLvl w:val="6"/>
    </w:pPr>
    <w:rPr>
      <w:i/>
    </w:rPr>
  </w:style>
  <w:style w:type="paragraph" w:styleId="Heading8">
    <w:name w:val="heading 8"/>
    <w:basedOn w:val="Normal"/>
    <w:next w:val="Normal"/>
    <w:link w:val="Heading8Char"/>
    <w:qFormat/>
    <w:rsid w:val="000E07B7"/>
    <w:pPr>
      <w:ind w:left="720"/>
      <w:outlineLvl w:val="7"/>
    </w:pPr>
    <w:rPr>
      <w:i/>
    </w:rPr>
  </w:style>
  <w:style w:type="paragraph" w:styleId="Heading9">
    <w:name w:val="heading 9"/>
    <w:basedOn w:val="Normal"/>
    <w:next w:val="Normal"/>
    <w:link w:val="Heading9Char"/>
    <w:qFormat/>
    <w:rsid w:val="000E07B7"/>
    <w:pPr>
      <w:ind w:left="720"/>
      <w:outlineLvl w:val="8"/>
    </w:pPr>
    <w:rPr>
      <w:i/>
    </w:rPr>
  </w:style>
  <w:style w:type="character" w:default="1" w:styleId="DefaultParagraphFont">
    <w:name w:val="Default Paragraph Font"/>
    <w:uiPriority w:val="1"/>
    <w:unhideWhenUsed/>
    <w:rsid w:val="000E07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7B7"/>
  </w:style>
  <w:style w:type="character" w:customStyle="1" w:styleId="Heading1Char">
    <w:name w:val="Heading 1 Char"/>
    <w:basedOn w:val="DefaultParagraphFont"/>
    <w:link w:val="Heading1"/>
    <w:rsid w:val="000E07B7"/>
    <w:rPr>
      <w:rFonts w:ascii="Times New Roman" w:eastAsia="Times New Roman" w:hAnsi="Times New Roman" w:cs="Times New Roman"/>
      <w:b/>
      <w:sz w:val="32"/>
      <w:szCs w:val="20"/>
      <w:lang w:eastAsia="en-US"/>
    </w:rPr>
  </w:style>
  <w:style w:type="paragraph" w:styleId="BodyText">
    <w:name w:val="Body Text"/>
    <w:basedOn w:val="Normal"/>
    <w:link w:val="BodyTextChar"/>
    <w:rsid w:val="000E07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07B7"/>
    <w:rPr>
      <w:rFonts w:ascii="Times New Roman" w:eastAsia="Times New Roman" w:hAnsi="Times New Roman" w:cs="Times New Roman"/>
      <w:sz w:val="24"/>
      <w:lang w:eastAsia="en-US"/>
    </w:rPr>
  </w:style>
  <w:style w:type="paragraph" w:styleId="ListBullet">
    <w:name w:val="List Bullet"/>
    <w:basedOn w:val="List"/>
    <w:rsid w:val="000E07B7"/>
    <w:pPr>
      <w:numPr>
        <w:numId w:val="12"/>
      </w:numPr>
      <w:tabs>
        <w:tab w:val="clear" w:pos="340"/>
      </w:tabs>
      <w:spacing w:before="40" w:after="40"/>
    </w:pPr>
  </w:style>
  <w:style w:type="character" w:customStyle="1" w:styleId="SpecialBold">
    <w:name w:val="Special Bold"/>
    <w:basedOn w:val="DefaultParagraphFont"/>
    <w:rsid w:val="000E07B7"/>
    <w:rPr>
      <w:b/>
      <w:spacing w:val="0"/>
    </w:rPr>
  </w:style>
  <w:style w:type="paragraph" w:styleId="ListBullet2">
    <w:name w:val="List Bullet 2"/>
    <w:basedOn w:val="List2"/>
    <w:rsid w:val="000E07B7"/>
    <w:pPr>
      <w:numPr>
        <w:numId w:val="13"/>
      </w:numPr>
      <w:tabs>
        <w:tab w:val="clear" w:pos="680"/>
      </w:tabs>
    </w:pPr>
  </w:style>
  <w:style w:type="paragraph" w:customStyle="1" w:styleId="SuperHeading">
    <w:name w:val="SuperHeading"/>
    <w:basedOn w:val="Normal"/>
    <w:rsid w:val="000E07B7"/>
    <w:pPr>
      <w:spacing w:before="240" w:after="120"/>
      <w:outlineLvl w:val="0"/>
    </w:pPr>
    <w:rPr>
      <w:rFonts w:ascii="Times New Roman" w:hAnsi="Times New Roman"/>
      <w:b/>
      <w:sz w:val="32"/>
    </w:rPr>
  </w:style>
  <w:style w:type="paragraph" w:customStyle="1" w:styleId="AllowPageBreak">
    <w:name w:val="AllowPageBreak"/>
    <w:rsid w:val="000E07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07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7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7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7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7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7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07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07B7"/>
    <w:rPr>
      <w:rFonts w:ascii="Courier New" w:eastAsia="Times New Roman" w:hAnsi="Courier New" w:cs="Times New Roman"/>
      <w:i/>
      <w:szCs w:val="20"/>
      <w:lang w:eastAsia="en-US"/>
    </w:rPr>
  </w:style>
  <w:style w:type="paragraph" w:customStyle="1" w:styleId="HeadingBase">
    <w:name w:val="Heading Base"/>
    <w:rsid w:val="000E07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7B7"/>
    <w:pPr>
      <w:tabs>
        <w:tab w:val="right" w:leader="dot" w:pos="9072"/>
      </w:tabs>
      <w:ind w:left="567"/>
    </w:pPr>
    <w:rPr>
      <w:szCs w:val="22"/>
    </w:rPr>
  </w:style>
  <w:style w:type="paragraph" w:customStyle="1" w:styleId="TOCBase">
    <w:name w:val="TOC Base"/>
    <w:rsid w:val="000E07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7B7"/>
    <w:pPr>
      <w:tabs>
        <w:tab w:val="right" w:leader="dot" w:pos="9072"/>
      </w:tabs>
      <w:spacing w:before="40" w:after="40"/>
      <w:ind w:left="284"/>
    </w:pPr>
    <w:rPr>
      <w:rFonts w:ascii="Times New Roman" w:hAnsi="Times New Roman"/>
    </w:rPr>
  </w:style>
  <w:style w:type="paragraph" w:styleId="TOC1">
    <w:name w:val="toc 1"/>
    <w:basedOn w:val="TOCBase"/>
    <w:next w:val="Normal"/>
    <w:rsid w:val="000E07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07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7B7"/>
    <w:rPr>
      <w:rFonts w:ascii="Times New Roman" w:eastAsia="Times New Roman" w:hAnsi="Times New Roman" w:cs="Times New Roman"/>
      <w:sz w:val="16"/>
      <w:lang w:eastAsia="en-US"/>
    </w:rPr>
  </w:style>
  <w:style w:type="paragraph" w:styleId="Title">
    <w:name w:val="Title"/>
    <w:basedOn w:val="HeadingBase"/>
    <w:link w:val="TitleChar"/>
    <w:qFormat/>
    <w:rsid w:val="000E07B7"/>
    <w:pPr>
      <w:spacing w:before="5040"/>
      <w:jc w:val="center"/>
    </w:pPr>
    <w:rPr>
      <w:sz w:val="48"/>
      <w:szCs w:val="72"/>
      <w:lang w:val="en-US"/>
    </w:rPr>
  </w:style>
  <w:style w:type="character" w:customStyle="1" w:styleId="TitleChar">
    <w:name w:val="Title Char"/>
    <w:basedOn w:val="DefaultParagraphFont"/>
    <w:link w:val="Title"/>
    <w:rsid w:val="000E07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7B7"/>
    <w:pPr>
      <w:tabs>
        <w:tab w:val="left" w:pos="3600"/>
        <w:tab w:val="left" w:pos="3958"/>
      </w:tabs>
    </w:pPr>
  </w:style>
  <w:style w:type="paragraph" w:styleId="List">
    <w:name w:val="List"/>
    <w:basedOn w:val="BodyText"/>
    <w:next w:val="BodyText"/>
    <w:rsid w:val="000E07B7"/>
    <w:pPr>
      <w:tabs>
        <w:tab w:val="left" w:pos="340"/>
      </w:tabs>
      <w:spacing w:before="60" w:after="60"/>
      <w:ind w:left="340" w:hanging="340"/>
    </w:pPr>
  </w:style>
  <w:style w:type="paragraph" w:customStyle="1" w:styleId="Note">
    <w:name w:val="Note"/>
    <w:basedOn w:val="BodyText"/>
    <w:rsid w:val="000E07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07B7"/>
    <w:pPr>
      <w:framePr w:wrap="auto" w:hAnchor="text" w:y="6049"/>
    </w:pPr>
    <w:rPr>
      <w:color w:val="000000"/>
      <w:sz w:val="40"/>
    </w:rPr>
  </w:style>
  <w:style w:type="paragraph" w:customStyle="1" w:styleId="TOCTitle">
    <w:name w:val="TOCTitle"/>
    <w:basedOn w:val="Heading1"/>
    <w:rsid w:val="000E07B7"/>
    <w:pPr>
      <w:spacing w:after="240"/>
      <w:jc w:val="center"/>
      <w:outlineLvl w:val="9"/>
    </w:pPr>
    <w:rPr>
      <w:caps/>
    </w:rPr>
  </w:style>
  <w:style w:type="paragraph" w:customStyle="1" w:styleId="Version">
    <w:name w:val="Version"/>
    <w:rsid w:val="000E07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07B7"/>
    <w:pPr>
      <w:keepNext w:val="0"/>
      <w:tabs>
        <w:tab w:val="right" w:pos="4176"/>
      </w:tabs>
      <w:ind w:left="198" w:hanging="198"/>
    </w:pPr>
    <w:rPr>
      <w:rFonts w:ascii="Garamond" w:hAnsi="Garamond"/>
    </w:rPr>
  </w:style>
  <w:style w:type="paragraph" w:styleId="IndexHeading">
    <w:name w:val="index heading"/>
    <w:basedOn w:val="Normal"/>
    <w:next w:val="Index1"/>
    <w:semiHidden/>
    <w:rsid w:val="000E07B7"/>
    <w:pPr>
      <w:spacing w:before="120" w:after="120"/>
    </w:pPr>
    <w:rPr>
      <w:rFonts w:ascii="Arial" w:hAnsi="Arial"/>
      <w:b/>
      <w:color w:val="918585"/>
      <w:sz w:val="24"/>
    </w:rPr>
  </w:style>
  <w:style w:type="paragraph" w:styleId="Header">
    <w:name w:val="header"/>
    <w:basedOn w:val="Normal"/>
    <w:link w:val="HeaderChar"/>
    <w:rsid w:val="000E07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7B7"/>
    <w:rPr>
      <w:rFonts w:ascii="Times New Roman" w:eastAsia="Times New Roman" w:hAnsi="Times New Roman" w:cs="Times New Roman"/>
      <w:sz w:val="16"/>
      <w:szCs w:val="20"/>
      <w:lang w:val="en-GB" w:eastAsia="en-US"/>
    </w:rPr>
  </w:style>
  <w:style w:type="paragraph" w:customStyle="1" w:styleId="Chapter">
    <w:name w:val="Chapter"/>
    <w:basedOn w:val="Normal"/>
    <w:rsid w:val="000E07B7"/>
    <w:pPr>
      <w:spacing w:before="240"/>
    </w:pPr>
    <w:rPr>
      <w:rFonts w:ascii="Times New Roman" w:hAnsi="Times New Roman"/>
      <w:smallCaps/>
      <w:spacing w:val="80"/>
      <w:sz w:val="28"/>
    </w:rPr>
  </w:style>
  <w:style w:type="paragraph" w:customStyle="1" w:styleId="InChapter">
    <w:name w:val="InChapter"/>
    <w:basedOn w:val="Heading3"/>
    <w:rsid w:val="000E07B7"/>
    <w:pPr>
      <w:spacing w:after="240"/>
      <w:outlineLvl w:val="9"/>
    </w:pPr>
    <w:rPr>
      <w:noProof/>
    </w:rPr>
  </w:style>
  <w:style w:type="paragraph" w:styleId="Index2">
    <w:name w:val="index 2"/>
    <w:basedOn w:val="Normal"/>
    <w:next w:val="Normal"/>
    <w:semiHidden/>
    <w:rsid w:val="000E07B7"/>
    <w:pPr>
      <w:tabs>
        <w:tab w:val="right" w:pos="4176"/>
      </w:tabs>
      <w:ind w:left="568" w:hanging="284"/>
    </w:pPr>
    <w:rPr>
      <w:rFonts w:ascii="Garamond" w:hAnsi="Garamond"/>
    </w:rPr>
  </w:style>
  <w:style w:type="paragraph" w:customStyle="1" w:styleId="Byline">
    <w:name w:val="Byline"/>
    <w:rsid w:val="000E07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7B7"/>
    <w:pPr>
      <w:tabs>
        <w:tab w:val="clear" w:pos="3600"/>
        <w:tab w:val="clear" w:pos="3958"/>
      </w:tabs>
      <w:jc w:val="right"/>
    </w:pPr>
  </w:style>
  <w:style w:type="character" w:styleId="Emphasis">
    <w:name w:val="Emphasis"/>
    <w:basedOn w:val="DefaultParagraphFont"/>
    <w:qFormat/>
    <w:rsid w:val="000E07B7"/>
    <w:rPr>
      <w:i/>
    </w:rPr>
  </w:style>
  <w:style w:type="paragraph" w:styleId="Caption">
    <w:name w:val="caption"/>
    <w:basedOn w:val="BodyText"/>
    <w:next w:val="Normal"/>
    <w:qFormat/>
    <w:rsid w:val="000E07B7"/>
    <w:pPr>
      <w:framePr w:w="2268" w:hSpace="181" w:vSpace="181" w:wrap="around" w:vAnchor="text" w:hAnchor="page" w:x="1135" w:y="285" w:anchorLock="1"/>
    </w:pPr>
    <w:rPr>
      <w:i/>
    </w:rPr>
  </w:style>
  <w:style w:type="paragraph" w:customStyle="1" w:styleId="MiniTOCTitle">
    <w:name w:val="MiniTOCTitle"/>
    <w:basedOn w:val="Heading4"/>
    <w:rsid w:val="000E07B7"/>
    <w:pPr>
      <w:spacing w:before="240"/>
      <w:outlineLvl w:val="9"/>
    </w:pPr>
    <w:rPr>
      <w:noProof/>
      <w:sz w:val="24"/>
    </w:rPr>
  </w:style>
  <w:style w:type="paragraph" w:customStyle="1" w:styleId="MiniTOCItem">
    <w:name w:val="MiniTOCItem"/>
    <w:basedOn w:val="ListBullet"/>
    <w:rsid w:val="000E07B7"/>
    <w:pPr>
      <w:numPr>
        <w:numId w:val="0"/>
      </w:numPr>
      <w:tabs>
        <w:tab w:val="right" w:leader="dot" w:pos="6521"/>
      </w:tabs>
      <w:spacing w:before="0" w:after="0"/>
    </w:pPr>
  </w:style>
  <w:style w:type="paragraph" w:customStyle="1" w:styleId="TOFTitle">
    <w:name w:val="TOFTitle"/>
    <w:basedOn w:val="TOCTitle"/>
    <w:rsid w:val="000E07B7"/>
  </w:style>
  <w:style w:type="paragraph" w:styleId="TableofFigures">
    <w:name w:val="table of figures"/>
    <w:basedOn w:val="Normal"/>
    <w:next w:val="Normal"/>
    <w:semiHidden/>
    <w:rsid w:val="000E07B7"/>
    <w:pPr>
      <w:tabs>
        <w:tab w:val="right" w:leader="dot" w:pos="9072"/>
      </w:tabs>
      <w:ind w:left="970" w:hanging="403"/>
    </w:pPr>
    <w:rPr>
      <w:rFonts w:ascii="Times New Roman" w:hAnsi="Times New Roman"/>
      <w:b/>
    </w:rPr>
  </w:style>
  <w:style w:type="paragraph" w:styleId="ListNumber">
    <w:name w:val="List Number"/>
    <w:basedOn w:val="List"/>
    <w:rsid w:val="000E07B7"/>
    <w:pPr>
      <w:numPr>
        <w:numId w:val="15"/>
      </w:numPr>
      <w:tabs>
        <w:tab w:val="clear" w:pos="340"/>
      </w:tabs>
    </w:pPr>
  </w:style>
  <w:style w:type="character" w:customStyle="1" w:styleId="WingdingSymbols">
    <w:name w:val="Wingding Symbols"/>
    <w:rsid w:val="000E07B7"/>
    <w:rPr>
      <w:rFonts w:ascii="Wingdings" w:hAnsi="Wingdings"/>
    </w:rPr>
  </w:style>
  <w:style w:type="paragraph" w:customStyle="1" w:styleId="TableHeading">
    <w:name w:val="Table Heading"/>
    <w:basedOn w:val="HeadingBase"/>
    <w:rsid w:val="000E07B7"/>
    <w:pPr>
      <w:keepLines/>
      <w:pBdr>
        <w:bottom w:val="single" w:sz="6" w:space="1" w:color="918585"/>
      </w:pBdr>
      <w:spacing w:before="240"/>
    </w:pPr>
  </w:style>
  <w:style w:type="character" w:customStyle="1" w:styleId="HotSpot">
    <w:name w:val="HotSpot"/>
    <w:rsid w:val="000E07B7"/>
    <w:rPr>
      <w:color w:val="0033CC"/>
      <w:u w:val="none"/>
    </w:rPr>
  </w:style>
  <w:style w:type="paragraph" w:customStyle="1" w:styleId="BodyTextRight">
    <w:name w:val="Body Text Right"/>
    <w:basedOn w:val="BodyText"/>
    <w:rsid w:val="000E07B7"/>
    <w:pPr>
      <w:spacing w:before="0" w:after="0"/>
      <w:jc w:val="right"/>
    </w:pPr>
  </w:style>
  <w:style w:type="paragraph" w:styleId="Index3">
    <w:name w:val="index 3"/>
    <w:basedOn w:val="ListNumber2"/>
    <w:next w:val="Normal"/>
    <w:semiHidden/>
    <w:rsid w:val="000E07B7"/>
    <w:pPr>
      <w:numPr>
        <w:numId w:val="0"/>
      </w:numPr>
      <w:tabs>
        <w:tab w:val="right" w:leader="dot" w:pos="4176"/>
      </w:tabs>
    </w:pPr>
  </w:style>
  <w:style w:type="paragraph" w:styleId="ListNumber2">
    <w:name w:val="List Number 2"/>
    <w:basedOn w:val="List2"/>
    <w:rsid w:val="000E07B7"/>
    <w:pPr>
      <w:numPr>
        <w:numId w:val="10"/>
      </w:numPr>
      <w:tabs>
        <w:tab w:val="clear" w:pos="1060"/>
      </w:tabs>
    </w:pPr>
  </w:style>
  <w:style w:type="paragraph" w:customStyle="1" w:styleId="MarginNote">
    <w:name w:val="Margin Note"/>
    <w:basedOn w:val="BodyText"/>
    <w:rsid w:val="000E07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7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7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07B7"/>
    <w:rPr>
      <w:sz w:val="32"/>
    </w:rPr>
  </w:style>
  <w:style w:type="paragraph" w:customStyle="1" w:styleId="HeadingProcedure">
    <w:name w:val="Heading Procedure"/>
    <w:basedOn w:val="HeadingBase"/>
    <w:next w:val="Normal"/>
    <w:rsid w:val="000E07B7"/>
    <w:pPr>
      <w:tabs>
        <w:tab w:val="left" w:pos="0"/>
      </w:tabs>
      <w:spacing w:before="120" w:after="60"/>
    </w:pPr>
    <w:rPr>
      <w:i/>
      <w:color w:val="918585"/>
      <w:sz w:val="22"/>
    </w:rPr>
  </w:style>
  <w:style w:type="paragraph" w:customStyle="1" w:styleId="TableBodyText">
    <w:name w:val="Table Body Text"/>
    <w:basedOn w:val="BodyText"/>
    <w:rsid w:val="000E07B7"/>
    <w:pPr>
      <w:spacing w:before="60" w:after="60"/>
    </w:pPr>
  </w:style>
  <w:style w:type="paragraph" w:styleId="ListContinue">
    <w:name w:val="List Continue"/>
    <w:basedOn w:val="List"/>
    <w:rsid w:val="000E07B7"/>
    <w:pPr>
      <w:ind w:firstLine="0"/>
    </w:pPr>
  </w:style>
  <w:style w:type="paragraph" w:customStyle="1" w:styleId="ListNote">
    <w:name w:val="List Note"/>
    <w:basedOn w:val="List"/>
    <w:rsid w:val="000E07B7"/>
    <w:pPr>
      <w:pBdr>
        <w:top w:val="single" w:sz="6" w:space="2" w:color="918585"/>
        <w:bottom w:val="single" w:sz="6" w:space="2" w:color="918585"/>
      </w:pBdr>
      <w:tabs>
        <w:tab w:val="left" w:pos="1021"/>
      </w:tabs>
      <w:ind w:firstLine="0"/>
    </w:pPr>
  </w:style>
  <w:style w:type="paragraph" w:customStyle="1" w:styleId="Warning">
    <w:name w:val="Warning"/>
    <w:basedOn w:val="BodyText"/>
    <w:rsid w:val="000E07B7"/>
    <w:pPr>
      <w:shd w:val="clear" w:color="auto" w:fill="D9D9D9"/>
      <w:tabs>
        <w:tab w:val="left" w:pos="992"/>
      </w:tabs>
      <w:ind w:left="119" w:right="119"/>
    </w:pPr>
    <w:rPr>
      <w:sz w:val="20"/>
    </w:rPr>
  </w:style>
  <w:style w:type="paragraph" w:customStyle="1" w:styleId="MarginIcons">
    <w:name w:val="Margin Icons"/>
    <w:basedOn w:val="BodyText"/>
    <w:rsid w:val="000E07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7B7"/>
    <w:rPr>
      <w:rFonts w:ascii="Courier New" w:hAnsi="Courier New"/>
    </w:rPr>
  </w:style>
  <w:style w:type="paragraph" w:customStyle="1" w:styleId="NoteBullet">
    <w:name w:val="Note Bullet"/>
    <w:basedOn w:val="Note"/>
    <w:rsid w:val="000E07B7"/>
    <w:pPr>
      <w:tabs>
        <w:tab w:val="clear" w:pos="680"/>
      </w:tabs>
      <w:spacing w:before="60" w:after="60"/>
    </w:pPr>
  </w:style>
  <w:style w:type="paragraph" w:customStyle="1" w:styleId="SubHeading2">
    <w:name w:val="SubHeading2"/>
    <w:basedOn w:val="HeadingBase"/>
    <w:rsid w:val="000E07B7"/>
    <w:pPr>
      <w:spacing w:before="240" w:after="60"/>
    </w:pPr>
    <w:rPr>
      <w:sz w:val="20"/>
    </w:rPr>
  </w:style>
  <w:style w:type="paragraph" w:customStyle="1" w:styleId="SubHeading1">
    <w:name w:val="SubHeading1"/>
    <w:basedOn w:val="HeadingBase"/>
    <w:rsid w:val="000E07B7"/>
    <w:pPr>
      <w:spacing w:before="240" w:after="60"/>
    </w:pPr>
    <w:rPr>
      <w:color w:val="918585"/>
      <w:sz w:val="22"/>
    </w:rPr>
  </w:style>
  <w:style w:type="paragraph" w:customStyle="1" w:styleId="SideHeading">
    <w:name w:val="Side Heading"/>
    <w:basedOn w:val="HeadingBase"/>
    <w:rsid w:val="000E07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7B7"/>
    <w:pPr>
      <w:tabs>
        <w:tab w:val="num" w:pos="360"/>
      </w:tabs>
    </w:pPr>
  </w:style>
  <w:style w:type="paragraph" w:styleId="PlainText">
    <w:name w:val="Plain Text"/>
    <w:basedOn w:val="Normal"/>
    <w:link w:val="PlainTextChar"/>
    <w:rsid w:val="000E07B7"/>
    <w:rPr>
      <w:sz w:val="20"/>
    </w:rPr>
  </w:style>
  <w:style w:type="character" w:customStyle="1" w:styleId="PlainTextChar">
    <w:name w:val="Plain Text Char"/>
    <w:basedOn w:val="DefaultParagraphFont"/>
    <w:link w:val="PlainText"/>
    <w:rsid w:val="000E07B7"/>
    <w:rPr>
      <w:rFonts w:ascii="Courier New" w:eastAsia="Times New Roman" w:hAnsi="Courier New" w:cs="Times New Roman"/>
      <w:sz w:val="20"/>
      <w:szCs w:val="20"/>
      <w:lang w:eastAsia="en-US"/>
    </w:rPr>
  </w:style>
  <w:style w:type="character" w:customStyle="1" w:styleId="MenuOption">
    <w:name w:val="Menu Option"/>
    <w:basedOn w:val="DefaultParagraphFont"/>
    <w:rsid w:val="000E07B7"/>
    <w:rPr>
      <w:b/>
      <w:smallCaps/>
    </w:rPr>
  </w:style>
  <w:style w:type="paragraph" w:customStyle="1" w:styleId="TableListNumber">
    <w:name w:val="Table List Number"/>
    <w:basedOn w:val="ListNumber"/>
    <w:rsid w:val="000E07B7"/>
    <w:pPr>
      <w:numPr>
        <w:numId w:val="0"/>
      </w:numPr>
    </w:pPr>
  </w:style>
  <w:style w:type="paragraph" w:styleId="TOC4">
    <w:name w:val="toc 4"/>
    <w:basedOn w:val="TOCBase"/>
    <w:next w:val="Normal"/>
    <w:semiHidden/>
    <w:rsid w:val="000E07B7"/>
    <w:pPr>
      <w:tabs>
        <w:tab w:val="right" w:leader="dot" w:pos="9071"/>
      </w:tabs>
      <w:ind w:left="1701"/>
    </w:pPr>
  </w:style>
  <w:style w:type="paragraph" w:customStyle="1" w:styleId="ListAlpha">
    <w:name w:val="List Alpha"/>
    <w:basedOn w:val="List"/>
    <w:rsid w:val="000E07B7"/>
    <w:pPr>
      <w:numPr>
        <w:numId w:val="9"/>
      </w:numPr>
    </w:pPr>
  </w:style>
  <w:style w:type="paragraph" w:customStyle="1" w:styleId="ListAlpha2">
    <w:name w:val="List Alpha 2"/>
    <w:basedOn w:val="List2"/>
    <w:rsid w:val="000E07B7"/>
    <w:pPr>
      <w:numPr>
        <w:numId w:val="8"/>
      </w:numPr>
    </w:pPr>
  </w:style>
  <w:style w:type="paragraph" w:styleId="List2">
    <w:name w:val="List 2"/>
    <w:basedOn w:val="BodyText"/>
    <w:rsid w:val="000E07B7"/>
    <w:pPr>
      <w:tabs>
        <w:tab w:val="left" w:pos="680"/>
      </w:tabs>
      <w:spacing w:before="60" w:after="60"/>
      <w:ind w:left="680" w:hanging="340"/>
    </w:pPr>
  </w:style>
  <w:style w:type="paragraph" w:styleId="List3">
    <w:name w:val="List 3"/>
    <w:basedOn w:val="BodyText"/>
    <w:rsid w:val="000E07B7"/>
    <w:pPr>
      <w:tabs>
        <w:tab w:val="left" w:pos="1021"/>
      </w:tabs>
      <w:spacing w:before="60" w:after="60"/>
      <w:ind w:left="1020" w:hanging="340"/>
    </w:pPr>
  </w:style>
  <w:style w:type="paragraph" w:styleId="List4">
    <w:name w:val="List 4"/>
    <w:basedOn w:val="BodyText"/>
    <w:rsid w:val="000E07B7"/>
    <w:pPr>
      <w:tabs>
        <w:tab w:val="left" w:pos="1361"/>
      </w:tabs>
      <w:spacing w:before="60" w:after="60"/>
      <w:ind w:left="1361" w:hanging="340"/>
    </w:pPr>
  </w:style>
  <w:style w:type="paragraph" w:styleId="List5">
    <w:name w:val="List 5"/>
    <w:basedOn w:val="BodyText"/>
    <w:rsid w:val="000E07B7"/>
    <w:pPr>
      <w:tabs>
        <w:tab w:val="left" w:pos="1701"/>
      </w:tabs>
      <w:spacing w:before="60" w:after="60"/>
      <w:ind w:left="1701" w:hanging="340"/>
    </w:pPr>
  </w:style>
  <w:style w:type="paragraph" w:styleId="ListBullet3">
    <w:name w:val="List Bullet 3"/>
    <w:basedOn w:val="List3"/>
    <w:rsid w:val="000E07B7"/>
    <w:pPr>
      <w:numPr>
        <w:numId w:val="14"/>
      </w:numPr>
      <w:tabs>
        <w:tab w:val="clear" w:pos="1021"/>
      </w:tabs>
      <w:ind w:left="1037" w:hanging="357"/>
    </w:pPr>
  </w:style>
  <w:style w:type="paragraph" w:styleId="ListBullet4">
    <w:name w:val="List Bullet 4"/>
    <w:basedOn w:val="List4"/>
    <w:rsid w:val="000E07B7"/>
    <w:pPr>
      <w:numPr>
        <w:numId w:val="3"/>
      </w:numPr>
      <w:tabs>
        <w:tab w:val="clear" w:pos="1361"/>
      </w:tabs>
    </w:pPr>
  </w:style>
  <w:style w:type="paragraph" w:styleId="ListBullet5">
    <w:name w:val="List Bullet 5"/>
    <w:basedOn w:val="List5"/>
    <w:rsid w:val="000E07B7"/>
    <w:pPr>
      <w:numPr>
        <w:numId w:val="4"/>
      </w:numPr>
    </w:pPr>
  </w:style>
  <w:style w:type="paragraph" w:styleId="ListContinue2">
    <w:name w:val="List Continue 2"/>
    <w:basedOn w:val="List2"/>
    <w:rsid w:val="000E07B7"/>
    <w:pPr>
      <w:ind w:firstLine="0"/>
    </w:pPr>
  </w:style>
  <w:style w:type="paragraph" w:styleId="ListContinue3">
    <w:name w:val="List Continue 3"/>
    <w:basedOn w:val="List3"/>
    <w:rsid w:val="000E07B7"/>
    <w:pPr>
      <w:ind w:left="1021" w:firstLine="0"/>
    </w:pPr>
  </w:style>
  <w:style w:type="paragraph" w:styleId="ListContinue4">
    <w:name w:val="List Continue 4"/>
    <w:basedOn w:val="List4"/>
    <w:rsid w:val="000E07B7"/>
    <w:pPr>
      <w:ind w:firstLine="0"/>
    </w:pPr>
  </w:style>
  <w:style w:type="paragraph" w:styleId="ListContinue5">
    <w:name w:val="List Continue 5"/>
    <w:basedOn w:val="List5"/>
    <w:rsid w:val="000E07B7"/>
    <w:pPr>
      <w:ind w:firstLine="0"/>
    </w:pPr>
  </w:style>
  <w:style w:type="paragraph" w:styleId="ListNumber3">
    <w:name w:val="List Number 3"/>
    <w:basedOn w:val="List3"/>
    <w:rsid w:val="000E07B7"/>
    <w:pPr>
      <w:numPr>
        <w:numId w:val="5"/>
      </w:numPr>
    </w:pPr>
  </w:style>
  <w:style w:type="paragraph" w:styleId="ListNumber4">
    <w:name w:val="List Number 4"/>
    <w:basedOn w:val="List4"/>
    <w:rsid w:val="000E07B7"/>
    <w:pPr>
      <w:numPr>
        <w:numId w:val="6"/>
      </w:numPr>
    </w:pPr>
  </w:style>
  <w:style w:type="paragraph" w:styleId="ListNumber5">
    <w:name w:val="List Number 5"/>
    <w:basedOn w:val="List5"/>
    <w:rsid w:val="000E07B7"/>
    <w:pPr>
      <w:numPr>
        <w:numId w:val="7"/>
      </w:numPr>
    </w:pPr>
  </w:style>
  <w:style w:type="paragraph" w:styleId="BlockText">
    <w:name w:val="Block Text"/>
    <w:basedOn w:val="Normal"/>
    <w:rsid w:val="000E07B7"/>
    <w:pPr>
      <w:spacing w:after="120"/>
      <w:ind w:left="1440" w:right="1440"/>
    </w:pPr>
  </w:style>
  <w:style w:type="character" w:customStyle="1" w:styleId="Subscript">
    <w:name w:val="Subscript"/>
    <w:basedOn w:val="DefaultParagraphFont"/>
    <w:rsid w:val="000E07B7"/>
    <w:rPr>
      <w:sz w:val="16"/>
      <w:vertAlign w:val="subscript"/>
    </w:rPr>
  </w:style>
  <w:style w:type="character" w:customStyle="1" w:styleId="Superscript">
    <w:name w:val="Superscript"/>
    <w:basedOn w:val="DefaultParagraphFont"/>
    <w:rsid w:val="000E07B7"/>
    <w:rPr>
      <w:sz w:val="16"/>
      <w:vertAlign w:val="superscript"/>
    </w:rPr>
  </w:style>
  <w:style w:type="character" w:customStyle="1" w:styleId="Symbols">
    <w:name w:val="Symbols"/>
    <w:basedOn w:val="DefaultParagraphFont"/>
    <w:rsid w:val="000E07B7"/>
    <w:rPr>
      <w:rFonts w:ascii="Symbol" w:hAnsi="Symbol"/>
    </w:rPr>
  </w:style>
  <w:style w:type="character" w:customStyle="1" w:styleId="MenuOptions">
    <w:name w:val="Menu Options"/>
    <w:basedOn w:val="DefaultParagraphFont"/>
    <w:rsid w:val="000E07B7"/>
    <w:rPr>
      <w:rFonts w:ascii="Arial Narrow" w:hAnsi="Arial Narrow"/>
      <w:smallCaps/>
    </w:rPr>
  </w:style>
  <w:style w:type="character" w:customStyle="1" w:styleId="Buttons">
    <w:name w:val="Buttons"/>
    <w:basedOn w:val="DefaultParagraphFont"/>
    <w:rsid w:val="000E07B7"/>
    <w:rPr>
      <w:b/>
    </w:rPr>
  </w:style>
  <w:style w:type="character" w:customStyle="1" w:styleId="Underlined">
    <w:name w:val="Underlined"/>
    <w:basedOn w:val="DefaultParagraphFont"/>
    <w:rsid w:val="000E07B7"/>
    <w:rPr>
      <w:u w:val="single"/>
    </w:rPr>
  </w:style>
  <w:style w:type="paragraph" w:customStyle="1" w:styleId="TableBodyTextRight">
    <w:name w:val="Table Body Text Right"/>
    <w:basedOn w:val="TableBodyText"/>
    <w:rsid w:val="000E07B7"/>
    <w:pPr>
      <w:widowControl w:val="0"/>
      <w:autoSpaceDE w:val="0"/>
      <w:autoSpaceDN w:val="0"/>
      <w:adjustRightInd w:val="0"/>
      <w:jc w:val="right"/>
    </w:pPr>
    <w:rPr>
      <w:rFonts w:cs="Arial"/>
      <w:szCs w:val="18"/>
    </w:rPr>
  </w:style>
  <w:style w:type="paragraph" w:customStyle="1" w:styleId="CopyrightText">
    <w:name w:val="Copyright Text"/>
    <w:basedOn w:val="BodyText"/>
    <w:rsid w:val="000E07B7"/>
    <w:rPr>
      <w:sz w:val="18"/>
    </w:rPr>
  </w:style>
  <w:style w:type="paragraph" w:customStyle="1" w:styleId="BodySmallRight">
    <w:name w:val="Body Small Right"/>
    <w:basedOn w:val="BodyTextRight"/>
    <w:rsid w:val="000E07B7"/>
    <w:rPr>
      <w:sz w:val="18"/>
      <w:szCs w:val="18"/>
    </w:rPr>
  </w:style>
  <w:style w:type="paragraph" w:customStyle="1" w:styleId="MarginEdition">
    <w:name w:val="Margin Edition"/>
    <w:basedOn w:val="MarginNote"/>
    <w:rsid w:val="000E07B7"/>
    <w:pPr>
      <w:spacing w:before="0" w:after="0"/>
    </w:pPr>
    <w:rPr>
      <w:rFonts w:ascii="Times New Roman" w:hAnsi="Times New Roman"/>
      <w:color w:val="999999"/>
    </w:rPr>
  </w:style>
  <w:style w:type="paragraph" w:customStyle="1" w:styleId="Spacer">
    <w:name w:val="Spacer"/>
    <w:basedOn w:val="Normal"/>
    <w:rsid w:val="000E07B7"/>
    <w:rPr>
      <w:sz w:val="2"/>
      <w:szCs w:val="2"/>
    </w:rPr>
  </w:style>
  <w:style w:type="character" w:customStyle="1" w:styleId="Small">
    <w:name w:val="Small"/>
    <w:basedOn w:val="DefaultParagraphFont"/>
    <w:rsid w:val="000E07B7"/>
    <w:rPr>
      <w:sz w:val="16"/>
    </w:rPr>
  </w:style>
  <w:style w:type="paragraph" w:customStyle="1" w:styleId="WideTable">
    <w:name w:val="Wide Table"/>
    <w:basedOn w:val="Normal"/>
    <w:rsid w:val="000E07B7"/>
    <w:pPr>
      <w:ind w:left="-1418"/>
    </w:pPr>
    <w:rPr>
      <w:sz w:val="2"/>
      <w:szCs w:val="2"/>
    </w:rPr>
  </w:style>
  <w:style w:type="character" w:styleId="PageNumber">
    <w:name w:val="page number"/>
    <w:basedOn w:val="DefaultParagraphFont"/>
    <w:rsid w:val="000E07B7"/>
  </w:style>
  <w:style w:type="paragraph" w:styleId="Quote">
    <w:name w:val="Quote"/>
    <w:basedOn w:val="Heading1"/>
    <w:link w:val="QuoteChar"/>
    <w:qFormat/>
    <w:rsid w:val="000E07B7"/>
    <w:rPr>
      <w:b w:val="0"/>
      <w:sz w:val="72"/>
      <w:szCs w:val="72"/>
      <w:lang w:val="en-NZ"/>
    </w:rPr>
  </w:style>
  <w:style w:type="character" w:customStyle="1" w:styleId="QuoteChar">
    <w:name w:val="Quote Char"/>
    <w:basedOn w:val="DefaultParagraphFont"/>
    <w:link w:val="Quote"/>
    <w:rsid w:val="000E07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7B7"/>
    <w:pPr>
      <w:pageBreakBefore/>
    </w:pPr>
  </w:style>
  <w:style w:type="paragraph" w:customStyle="1" w:styleId="Border">
    <w:name w:val="Border"/>
    <w:basedOn w:val="Normal"/>
    <w:qFormat/>
    <w:rsid w:val="000E07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7B7"/>
    <w:rPr>
      <w:b/>
      <w:bCs/>
      <w:i/>
      <w:iCs/>
      <w:color w:val="auto"/>
    </w:rPr>
  </w:style>
  <w:style w:type="paragraph" w:styleId="IntenseQuote">
    <w:name w:val="Intense Quote"/>
    <w:basedOn w:val="Normal"/>
    <w:next w:val="Normal"/>
    <w:link w:val="IntenseQuoteChar"/>
    <w:uiPriority w:val="30"/>
    <w:qFormat/>
    <w:rsid w:val="000E07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7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07B7"/>
    <w:rPr>
      <w:smallCaps/>
      <w:color w:val="auto"/>
      <w:u w:val="single"/>
    </w:rPr>
  </w:style>
  <w:style w:type="character" w:styleId="IntenseReference">
    <w:name w:val="Intense Reference"/>
    <w:basedOn w:val="DefaultParagraphFont"/>
    <w:uiPriority w:val="32"/>
    <w:qFormat/>
    <w:rsid w:val="000E07B7"/>
    <w:rPr>
      <w:b/>
      <w:bCs/>
      <w:smallCaps/>
      <w:color w:val="auto"/>
      <w:spacing w:val="5"/>
      <w:u w:val="single"/>
    </w:rPr>
  </w:style>
  <w:style w:type="paragraph" w:customStyle="1" w:styleId="2ColumnHeading">
    <w:name w:val="2Column Heading"/>
    <w:basedOn w:val="BodyText"/>
    <w:qFormat/>
    <w:rsid w:val="000E07B7"/>
    <w:pPr>
      <w:spacing w:after="60"/>
      <w:ind w:left="-2268"/>
    </w:pPr>
    <w:rPr>
      <w:b/>
    </w:rPr>
  </w:style>
  <w:style w:type="paragraph" w:customStyle="1" w:styleId="Heading1TOC">
    <w:name w:val="Heading1 TOC"/>
    <w:basedOn w:val="Normal"/>
    <w:qFormat/>
    <w:rsid w:val="000E07B7"/>
    <w:pPr>
      <w:spacing w:before="240" w:after="120"/>
    </w:pPr>
    <w:rPr>
      <w:rFonts w:ascii="Times New Roman" w:hAnsi="Times New Roman"/>
      <w:b/>
      <w:sz w:val="32"/>
    </w:rPr>
  </w:style>
  <w:style w:type="paragraph" w:customStyle="1" w:styleId="Heading2TOC">
    <w:name w:val="Heading2 TOC"/>
    <w:basedOn w:val="Normal"/>
    <w:qFormat/>
    <w:rsid w:val="000E07B7"/>
    <w:pPr>
      <w:spacing w:before="240" w:after="60"/>
    </w:pPr>
    <w:rPr>
      <w:rFonts w:ascii="Times New Roman" w:hAnsi="Times New Roman"/>
      <w:b/>
      <w:sz w:val="28"/>
    </w:rPr>
  </w:style>
  <w:style w:type="character" w:customStyle="1" w:styleId="Underline">
    <w:name w:val="Underline"/>
    <w:basedOn w:val="DefaultParagraphFont"/>
    <w:qFormat/>
    <w:rsid w:val="000E07B7"/>
    <w:rPr>
      <w:u w:val="single"/>
    </w:rPr>
  </w:style>
  <w:style w:type="character" w:customStyle="1" w:styleId="BoldandItalics">
    <w:name w:val="Bold and Italics"/>
    <w:qFormat/>
    <w:rsid w:val="000E07B7"/>
    <w:rPr>
      <w:b/>
      <w:i/>
      <w:u w:val="none"/>
    </w:rPr>
  </w:style>
  <w:style w:type="paragraph" w:styleId="BalloonText">
    <w:name w:val="Balloon Text"/>
    <w:basedOn w:val="Normal"/>
    <w:link w:val="BalloonTextChar"/>
    <w:rsid w:val="000E07B7"/>
    <w:rPr>
      <w:rFonts w:ascii="Tahoma" w:hAnsi="Tahoma" w:cs="Tahoma"/>
      <w:sz w:val="16"/>
      <w:szCs w:val="16"/>
    </w:rPr>
  </w:style>
  <w:style w:type="character" w:customStyle="1" w:styleId="BalloonTextChar">
    <w:name w:val="Balloon Text Char"/>
    <w:basedOn w:val="DefaultParagraphFont"/>
    <w:link w:val="BalloonText"/>
    <w:rsid w:val="000E07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07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07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07B7"/>
    <w:rPr>
      <w:b/>
      <w:color w:val="660033"/>
      <w:spacing w:val="0"/>
    </w:rPr>
  </w:style>
  <w:style w:type="paragraph" w:customStyle="1" w:styleId="Nameditemlist">
    <w:name w:val="Named item list"/>
    <w:basedOn w:val="BodyText"/>
    <w:qFormat/>
    <w:rsid w:val="000E07B7"/>
    <w:pPr>
      <w:tabs>
        <w:tab w:val="left" w:pos="2835"/>
      </w:tabs>
      <w:ind w:left="2835" w:hanging="2835"/>
    </w:pPr>
  </w:style>
  <w:style w:type="paragraph" w:customStyle="1" w:styleId="BodyTextnopadding">
    <w:name w:val="Body Text no padding"/>
    <w:basedOn w:val="BodyText"/>
    <w:qFormat/>
    <w:rsid w:val="000E07B7"/>
    <w:pPr>
      <w:spacing w:before="0" w:after="0"/>
    </w:pPr>
  </w:style>
  <w:style w:type="paragraph" w:customStyle="1" w:styleId="BodyTextBold">
    <w:name w:val="Body Text Bold"/>
    <w:basedOn w:val="BodyText"/>
    <w:qFormat/>
    <w:rsid w:val="000E07B7"/>
    <w:rPr>
      <w:b/>
    </w:rPr>
  </w:style>
  <w:style w:type="character" w:styleId="Hyperlink">
    <w:name w:val="Hyperlink"/>
    <w:basedOn w:val="DefaultParagraphFont"/>
    <w:uiPriority w:val="99"/>
    <w:unhideWhenUsed/>
    <w:rsid w:val="003818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1258</Words>
  <Characters>8133</Characters>
  <Application>Microsoft Office Word</Application>
  <DocSecurity>0</DocSecurity>
  <Lines>312</Lines>
  <Paragraphs>173</Paragraphs>
  <ScaleCrop>false</ScaleCrop>
  <Company>Author-it Software Corporation Ltd.</Company>
  <LinksUpToDate>false</LinksUpToDate>
  <CharactersWithSpaces>9218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MSFFM2011 Apply manufactured board conversion techniques</dc:title>
  <dc:subject>Approved</dc:subject>
  <dc:creator>Skills Insight</dc:creator>
  <cp:keywords>Release: 1</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