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0B6" w:rsidP="00BC00B6">
      <w:pPr>
        <w:pStyle w:val="Title"/>
      </w:pPr>
      <w:r>
        <w:fldChar w:fldCharType="begin"/>
      </w:r>
      <w:r>
        <w:instrText xml:space="preserve"> TITLE   \* MERGEFORMAT </w:instrText>
      </w:r>
      <w:r>
        <w:fldChar w:fldCharType="separate"/>
      </w:r>
      <w:r>
        <w:t>MSFFM2009 Construct cane furniture</w:t>
      </w:r>
      <w:r>
        <w:fldChar w:fldCharType="end"/>
      </w:r>
    </w:p>
    <w:p w:rsidR="00BC00B6" w:rsidP="00BC00B6">
      <w:pPr>
        <w:pStyle w:val="Version"/>
        <w:sectPr w:rsidSect="008C7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080" w:rsidP="008C7080">
      <w:pPr>
        <w:pStyle w:val="SuperHeading"/>
      </w:pPr>
      <w:r w:rsidRPr="008C7080">
        <w:t>MSFFM2009 Construct cane furniture</w:t>
      </w:r>
    </w:p>
    <w:p w:rsidR="00000000" w:rsidRPr="008C7080" w:rsidP="008C7080">
      <w:pPr>
        <w:pStyle w:val="Heading1"/>
      </w:pPr>
      <w:bookmarkStart w:id="1" w:name="O_634527"/>
      <w:bookmarkEnd w:id="1"/>
      <w:r w:rsidRPr="008C7080">
        <w:t>Modification History</w:t>
      </w:r>
    </w:p>
    <w:p w:rsidR="00000000" w:rsidRPr="008C7080" w:rsidP="00BC00B6">
      <w:pPr>
        <w:pStyle w:val="BodyText"/>
      </w:pPr>
      <w:r w:rsidRPr="008C7080">
        <w:t>Release 1 - New unit of competency</w:t>
      </w:r>
    </w:p>
    <w:p w:rsidR="00000000" w:rsidRPr="008C7080" w:rsidP="008C7080">
      <w:pPr>
        <w:pStyle w:val="Heading1"/>
      </w:pPr>
      <w:bookmarkStart w:id="2" w:name="O_634535"/>
      <w:bookmarkEnd w:id="2"/>
      <w:r w:rsidRPr="008C7080">
        <w:t>Application</w:t>
      </w:r>
    </w:p>
    <w:p w:rsidR="00000000" w:rsidRPr="008C7080" w:rsidP="00BC00B6">
      <w:pPr>
        <w:pStyle w:val="BodyText"/>
      </w:pPr>
      <w:r w:rsidRPr="008C7080">
        <w:t>This unit of competency covers constructing and assembling cane furniture.</w:t>
      </w:r>
    </w:p>
    <w:p w:rsidR="00000000" w:rsidRPr="008C7080" w:rsidP="00BC00B6">
      <w:pPr>
        <w:pStyle w:val="BodyText"/>
      </w:pPr>
      <w:r w:rsidRPr="008C7080">
        <w:t>No licensing, legislative or certification requirements apply to this unit at the time of publi</w:t>
      </w:r>
      <w:r w:rsidRPr="008C7080">
        <w:t>cation.</w:t>
      </w:r>
    </w:p>
    <w:p w:rsidR="00000000" w:rsidRPr="008C7080" w:rsidP="008C7080">
      <w:pPr>
        <w:pStyle w:val="Heading1"/>
      </w:pPr>
      <w:bookmarkStart w:id="3" w:name="O_634534"/>
      <w:bookmarkEnd w:id="3"/>
      <w:r w:rsidRPr="008C7080">
        <w:t>Pre-requisite Unit</w:t>
      </w:r>
    </w:p>
    <w:p w:rsidR="00000000" w:rsidRPr="008C7080" w:rsidP="008C7080">
      <w:pPr>
        <w:pStyle w:val="Heading1"/>
      </w:pPr>
      <w:bookmarkStart w:id="4" w:name="O_634533"/>
      <w:bookmarkEnd w:id="4"/>
      <w:r w:rsidRPr="008C7080">
        <w:t>Competency Field</w:t>
      </w:r>
    </w:p>
    <w:p w:rsidR="00000000" w:rsidRPr="008C7080" w:rsidP="008C7080">
      <w:pPr>
        <w:pStyle w:val="Heading1"/>
      </w:pPr>
      <w:bookmarkStart w:id="5" w:name="O_634532"/>
      <w:bookmarkEnd w:id="5"/>
      <w:r w:rsidRPr="008C7080">
        <w:t>Unit Sector</w:t>
      </w:r>
    </w:p>
    <w:p w:rsidR="00000000" w:rsidRPr="008C7080" w:rsidP="00BC00B6">
      <w:pPr>
        <w:pStyle w:val="BodyText"/>
      </w:pPr>
      <w:r w:rsidRPr="008C7080">
        <w:t>Furniture Making</w:t>
      </w:r>
    </w:p>
    <w:p w:rsidR="00000000" w:rsidRPr="008C7080" w:rsidP="008C7080">
      <w:pPr>
        <w:pStyle w:val="Heading1"/>
      </w:pPr>
      <w:bookmarkStart w:id="6" w:name="O_634531"/>
      <w:bookmarkEnd w:id="6"/>
      <w:r w:rsidRPr="008C708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C708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Performance criteria describe the perfor</w:t>
            </w:r>
            <w:r w:rsidRPr="008C7080">
              <w:t>mance needed to demonstrate achievement of the element.</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w:t>
            </w:r>
          </w:p>
        </w:tc>
        <w:tc>
          <w:tcPr>
            <w:tcW w:w="2185"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Prepare for work</w:t>
            </w: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1.1</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Work health and safety (WHS) requirements, including personal protection needs, are observed throughout the work</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1.2</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Tools, machines and materials are selected and checked prior to use to ensure that they are appropriate for the work, serviceable and in a safe condition</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1.3</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Furniture design, tolerances, process, materials and quantities are determined from work instru</w:t>
            </w:r>
            <w:r w:rsidRPr="008C7080">
              <w:t>ctions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1.4</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Construction and assembly sequence is planned</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1.5</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Procedures are determined for checking quality at each stage of the process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1.6</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Suitable work area is selected for the task</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1.7</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Preparatory drawings/set-outs for tasks are completed</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1.8</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Cutting list for components is developed</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1.9</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Materials are selected following work instructions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w:t>
            </w:r>
          </w:p>
        </w:tc>
        <w:tc>
          <w:tcPr>
            <w:tcW w:w="2185"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Complete construction</w:t>
            </w: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2.1</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Material is</w:t>
            </w:r>
            <w:r w:rsidRPr="008C7080">
              <w:t xml:space="preserve"> set out and prepared according to work instructions and components are marked according to workplace procedures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2.2</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Tools, machines and equipment are used in accordance with safety requirements and manufacturer specifications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2.3</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Components are manu</w:t>
            </w:r>
            <w:r w:rsidRPr="008C7080">
              <w:t>factured, including any specified shapes, angles or curves, and checked against set-out and job requirements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2.4</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Components are assembled using jigs and/or clamps and fastenings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2.5</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Adhesives are applied according to workplace procedures and/or manufacturer instructions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2.6</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Joining process is undertaken according to workplace procedures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2.7</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Assembled furniture is checked for compliance with specifications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2.8</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Furniture is prepared for finishing</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2.9</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Any non-conformity with the required quality standards is rectified</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w:t>
            </w:r>
          </w:p>
        </w:tc>
        <w:tc>
          <w:tcPr>
            <w:tcW w:w="2185"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3.1</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Work area is cleaned, hand and/or power tools and equipment are cleaned, maintained and stored i</w:t>
            </w:r>
            <w:r w:rsidRPr="008C7080">
              <w:t>n accordance with workplace procedures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3.2</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Machinery is cleaned and left in a safe mode</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3.3</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Faulty and/or defective equipment is tagged and reported in accordance with workplace practices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3.4</w:t>
            </w:r>
          </w:p>
        </w:tc>
        <w:tc>
          <w:tcPr>
            <w:tcW w:w="5844"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Unused hardware is collected and stored for re-use or disposal following workplace procedures</w:t>
            </w:r>
          </w:p>
        </w:tc>
      </w:tr>
      <w:tr w:rsidTr="008C708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3.5</w:t>
            </w:r>
          </w:p>
        </w:tc>
        <w:tc>
          <w:tcPr>
            <w:tcW w:w="5844"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t>Waste and scrap materials are dealt with following workplace procedures</w:t>
            </w:r>
          </w:p>
        </w:tc>
      </w:tr>
    </w:tbl>
    <w:p w:rsidR="00000000" w:rsidRPr="008C7080" w:rsidP="008C7080">
      <w:pPr>
        <w:pStyle w:val="BodyText"/>
      </w:pPr>
    </w:p>
    <w:p w:rsidR="00000000" w:rsidRPr="008C7080" w:rsidP="008C7080">
      <w:pPr>
        <w:pStyle w:val="AllowPageBreak"/>
      </w:pPr>
    </w:p>
    <w:p w:rsidR="00000000" w:rsidRPr="008C7080" w:rsidP="008C7080">
      <w:pPr>
        <w:pStyle w:val="Heading1"/>
      </w:pPr>
      <w:bookmarkStart w:id="7" w:name="O_634530"/>
      <w:bookmarkEnd w:id="7"/>
      <w:r w:rsidRPr="008C7080">
        <w:t>Foundation Skills</w:t>
      </w:r>
    </w:p>
    <w:p w:rsidR="00000000" w:rsidRPr="008C7080" w:rsidP="00BC00B6">
      <w:pPr>
        <w:pStyle w:val="BodyText"/>
      </w:pPr>
      <w:r w:rsidRPr="008C7080">
        <w:t>Foundation skills essential to performance are</w:t>
      </w:r>
      <w:r w:rsidRPr="008C7080">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8C7080">
        <w:t xml:space="preserve"> provided in the Furnishing Training Package Implementation Guide.</w:t>
      </w:r>
    </w:p>
    <w:p w:rsidR="00000000" w:rsidRPr="008C7080" w:rsidP="008C7080">
      <w:pPr>
        <w:pStyle w:val="Heading1"/>
      </w:pPr>
      <w:bookmarkStart w:id="8" w:name="O_634529"/>
      <w:bookmarkEnd w:id="8"/>
      <w:r w:rsidRPr="008C7080">
        <w:t>Range of Conditions</w:t>
      </w:r>
    </w:p>
    <w:tbl>
      <w:tblPr>
        <w:tblW w:w="0" w:type="auto"/>
        <w:tblLayout w:type="fixed"/>
        <w:tblCellMar>
          <w:left w:w="62" w:type="dxa"/>
          <w:right w:w="62" w:type="dxa"/>
        </w:tblCellMar>
        <w:tblLook w:val="0000"/>
      </w:tblPr>
      <w:tblGrid>
        <w:gridCol w:w="2760"/>
        <w:gridCol w:w="6312"/>
      </w:tblGrid>
      <w:tr w:rsidTr="008C70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t>Specifies different work environments and conditions that may affect performance. Essential operating conditions that may be present (depending on the w</w:t>
            </w:r>
            <w:r w:rsidRPr="008C7080">
              <w:t>ork situation, needs of the candidate, accessibility of the item, and local industry and regional contexts) are included. Range is restricted to essential operating conditions and any other variables essential to the work environment.</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Cane furniture includes:</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lounge chairs</w:t>
            </w:r>
          </w:p>
          <w:p w:rsidR="00000000" w:rsidRPr="008C7080" w:rsidP="008C7080">
            <w:pPr>
              <w:pStyle w:val="ListBullet"/>
            </w:pPr>
            <w:r w:rsidRPr="008C7080">
              <w:t>dining chairs</w:t>
            </w:r>
          </w:p>
          <w:p w:rsidR="00000000" w:rsidRPr="008C7080" w:rsidP="008C7080">
            <w:pPr>
              <w:pStyle w:val="ListBullet"/>
            </w:pPr>
            <w:r w:rsidRPr="008C7080">
              <w:t>tables</w:t>
            </w:r>
          </w:p>
          <w:p w:rsidR="00000000" w:rsidRPr="008C7080" w:rsidP="008C7080">
            <w:pPr>
              <w:pStyle w:val="ListBullet"/>
            </w:pPr>
            <w:r w:rsidRPr="008C7080">
              <w:t>side tables</w:t>
            </w:r>
          </w:p>
          <w:p w:rsidR="00000000" w:rsidRPr="008C7080" w:rsidP="008C7080">
            <w:pPr>
              <w:pStyle w:val="ListBullet"/>
            </w:pPr>
            <w:r w:rsidRPr="008C7080">
              <w:t>coffee tables</w:t>
            </w:r>
          </w:p>
          <w:p w:rsidR="00000000" w:rsidRPr="008C7080" w:rsidP="008C7080">
            <w:pPr>
              <w:pStyle w:val="ListBullet"/>
            </w:pPr>
            <w:r w:rsidRPr="008C7080">
              <w:t>entertainment units</w:t>
            </w:r>
          </w:p>
          <w:p w:rsidR="00000000" w:rsidP="008C7080">
            <w:pPr>
              <w:pStyle w:val="ListBullet"/>
              <w:rPr>
                <w:lang w:val="en-NZ"/>
              </w:rPr>
            </w:pPr>
            <w:r w:rsidRPr="008C7080">
              <w:t>bookcases</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rPr>
                <w:rStyle w:val="SpecialBold"/>
              </w:rPr>
              <w:t>Preparation for finishing includes:</w:t>
            </w:r>
          </w:p>
        </w:tc>
        <w:tc>
          <w:tcPr>
            <w:tcW w:w="6312" w:type="dxa"/>
            <w:tcBorders>
              <w:top w:val="nil"/>
              <w:left w:val="nil"/>
              <w:bottom w:val="nil"/>
              <w:right w:val="nil"/>
            </w:tcBorders>
            <w:tcMar>
              <w:top w:w="0" w:type="dxa"/>
              <w:left w:w="62" w:type="dxa"/>
              <w:bottom w:w="0" w:type="dxa"/>
              <w:right w:w="62" w:type="dxa"/>
            </w:tcMar>
          </w:tcPr>
          <w:p w:rsidR="00000000" w:rsidP="008C7080">
            <w:pPr>
              <w:pStyle w:val="ListBullet"/>
              <w:rPr>
                <w:lang w:val="en-NZ"/>
              </w:rPr>
            </w:pPr>
            <w:r w:rsidRPr="008C7080">
              <w:t xml:space="preserve">the application of binding cane/peel and the sanding of the furniture </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Unit context includes:</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 xml:space="preserve">WHS requirements, including legislation, building codes, material safety management systems, hazardous substances and dangerous goods code, and local safe operating procedures </w:t>
            </w:r>
          </w:p>
          <w:p w:rsidR="00000000" w:rsidRPr="008C7080" w:rsidP="008C7080">
            <w:pPr>
              <w:pStyle w:val="ListBullet"/>
            </w:pPr>
            <w:r w:rsidRPr="008C7080">
              <w:t>work is carried out in accordance with legislative obligations, environmental l</w:t>
            </w:r>
            <w:r w:rsidRPr="008C7080">
              <w:t xml:space="preserve">egislation, relevant health regulations, manual handling procedures and organisation insurance requirements </w:t>
            </w:r>
          </w:p>
          <w:p w:rsidR="00000000" w:rsidRPr="008C7080" w:rsidP="008C7080">
            <w:pPr>
              <w:pStyle w:val="ListBullet"/>
            </w:pPr>
            <w:r w:rsidRPr="008C7080">
              <w:t>work involves reading and interpreting plans, developing set-outs, using hand and power tools and equipment and operating woodworking machinery</w:t>
            </w:r>
          </w:p>
          <w:p w:rsidR="00000000" w:rsidP="008C7080">
            <w:pPr>
              <w:pStyle w:val="ListBullet"/>
              <w:rPr>
                <w:lang w:val="en-NZ"/>
              </w:rPr>
            </w:pPr>
            <w:r w:rsidRPr="008C7080">
              <w:t>com</w:t>
            </w:r>
            <w:r w:rsidRPr="008C7080">
              <w:t xml:space="preserve">petency may be demonstrated in workplaces involved in the manufacture of cane furniture </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Tools and equipment include:</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nail guns</w:t>
            </w:r>
          </w:p>
          <w:p w:rsidR="00000000" w:rsidRPr="008C7080" w:rsidP="008C7080">
            <w:pPr>
              <w:pStyle w:val="ListBullet"/>
            </w:pPr>
            <w:r w:rsidRPr="008C7080">
              <w:t>pin nailers</w:t>
            </w:r>
          </w:p>
          <w:p w:rsidR="00000000" w:rsidRPr="008C7080" w:rsidP="008C7080">
            <w:pPr>
              <w:pStyle w:val="ListBullet"/>
            </w:pPr>
            <w:r w:rsidRPr="008C7080">
              <w:t xml:space="preserve">glue guns </w:t>
            </w:r>
          </w:p>
          <w:p w:rsidR="00000000" w:rsidRPr="008C7080" w:rsidP="008C7080">
            <w:pPr>
              <w:pStyle w:val="ListBullet"/>
            </w:pPr>
            <w:r w:rsidRPr="008C7080">
              <w:t>measuring tapes or rulers</w:t>
            </w:r>
          </w:p>
          <w:p w:rsidR="00000000" w:rsidRPr="008C7080" w:rsidP="008C7080">
            <w:pPr>
              <w:pStyle w:val="ListBullet"/>
            </w:pPr>
            <w:r w:rsidRPr="008C7080">
              <w:t>hammers</w:t>
            </w:r>
          </w:p>
          <w:p w:rsidR="00000000" w:rsidRPr="008C7080" w:rsidP="008C7080">
            <w:pPr>
              <w:pStyle w:val="ListBullet"/>
            </w:pPr>
            <w:r w:rsidRPr="008C7080">
              <w:t>mallets</w:t>
            </w:r>
          </w:p>
          <w:p w:rsidR="00000000" w:rsidRPr="008C7080" w:rsidP="008C7080">
            <w:pPr>
              <w:pStyle w:val="ListBullet"/>
            </w:pPr>
            <w:r w:rsidRPr="008C7080">
              <w:t>squares</w:t>
            </w:r>
          </w:p>
          <w:p w:rsidR="00000000" w:rsidRPr="008C7080" w:rsidP="008C7080">
            <w:pPr>
              <w:pStyle w:val="ListBullet"/>
            </w:pPr>
            <w:r w:rsidRPr="008C7080">
              <w:t>bevels</w:t>
            </w:r>
          </w:p>
          <w:p w:rsidR="00000000" w:rsidRPr="008C7080" w:rsidP="008C7080">
            <w:pPr>
              <w:pStyle w:val="ListBullet"/>
            </w:pPr>
            <w:r w:rsidRPr="008C7080">
              <w:t>chisels</w:t>
            </w:r>
          </w:p>
          <w:p w:rsidR="00000000" w:rsidRPr="008C7080" w:rsidP="008C7080">
            <w:pPr>
              <w:pStyle w:val="ListBullet"/>
            </w:pPr>
            <w:r w:rsidRPr="008C7080">
              <w:t>hand saws</w:t>
            </w:r>
          </w:p>
          <w:p w:rsidR="00000000" w:rsidRPr="008C7080" w:rsidP="008C7080">
            <w:pPr>
              <w:pStyle w:val="ListBullet"/>
            </w:pPr>
            <w:r w:rsidRPr="008C7080">
              <w:t>power saws</w:t>
            </w:r>
          </w:p>
          <w:p w:rsidR="00000000" w:rsidRPr="008C7080" w:rsidP="008C7080">
            <w:pPr>
              <w:pStyle w:val="ListBullet"/>
            </w:pPr>
            <w:r w:rsidRPr="008C7080">
              <w:t>power drills/screwdrivers</w:t>
            </w:r>
          </w:p>
          <w:p w:rsidR="00000000" w:rsidRPr="008C7080" w:rsidP="008C7080">
            <w:pPr>
              <w:pStyle w:val="ListBullet"/>
            </w:pPr>
            <w:r w:rsidRPr="008C7080">
              <w:t>pneumatic tools, compressor and spray equipment</w:t>
            </w:r>
          </w:p>
          <w:p w:rsidR="00000000" w:rsidRPr="008C7080" w:rsidP="008C7080">
            <w:pPr>
              <w:pStyle w:val="ListBullet"/>
            </w:pPr>
            <w:r w:rsidRPr="008C7080">
              <w:t>clamps</w:t>
            </w:r>
          </w:p>
          <w:p w:rsidR="00000000" w:rsidRPr="008C7080" w:rsidP="008C7080">
            <w:pPr>
              <w:pStyle w:val="ListBullet"/>
            </w:pPr>
            <w:r w:rsidRPr="008C7080">
              <w:t>screwdrivers</w:t>
            </w:r>
          </w:p>
          <w:p w:rsidR="00000000" w:rsidP="008C7080">
            <w:pPr>
              <w:pStyle w:val="ListBullet"/>
              <w:rPr>
                <w:lang w:val="en-NZ"/>
              </w:rPr>
            </w:pPr>
            <w:r w:rsidRPr="008C7080">
              <w:t>pincers</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Machines include:</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band saws</w:t>
            </w:r>
          </w:p>
          <w:p w:rsidR="00000000" w:rsidRPr="008C7080" w:rsidP="008C7080">
            <w:pPr>
              <w:pStyle w:val="ListBullet"/>
            </w:pPr>
            <w:r w:rsidRPr="008C7080">
              <w:t>docking saws</w:t>
            </w:r>
          </w:p>
          <w:p w:rsidR="00000000" w:rsidRPr="008C7080" w:rsidP="008C7080">
            <w:pPr>
              <w:pStyle w:val="ListBullet"/>
            </w:pPr>
            <w:r w:rsidRPr="008C7080">
              <w:t>jig saws</w:t>
            </w:r>
          </w:p>
          <w:p w:rsidR="00000000" w:rsidRPr="008C7080" w:rsidP="008C7080">
            <w:pPr>
              <w:pStyle w:val="ListBullet"/>
            </w:pPr>
            <w:r w:rsidRPr="008C7080">
              <w:t>bench saws</w:t>
            </w:r>
          </w:p>
          <w:p w:rsidR="00000000" w:rsidP="008C7080">
            <w:pPr>
              <w:pStyle w:val="ListBullet"/>
              <w:rPr>
                <w:lang w:val="en-NZ"/>
              </w:rPr>
            </w:pPr>
            <w:r w:rsidRPr="008C7080">
              <w:t>vertical drill presses and presses</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Checking of constructed product is to cover:</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squareness</w:t>
            </w:r>
          </w:p>
          <w:p w:rsidR="00000000" w:rsidRPr="008C7080" w:rsidP="008C7080">
            <w:pPr>
              <w:pStyle w:val="ListBullet"/>
            </w:pPr>
            <w:r w:rsidRPr="008C7080">
              <w:t>parallel</w:t>
            </w:r>
          </w:p>
          <w:p w:rsidR="00000000" w:rsidRPr="008C7080" w:rsidP="008C7080">
            <w:pPr>
              <w:pStyle w:val="ListBullet"/>
            </w:pPr>
            <w:r w:rsidRPr="008C7080">
              <w:t>twist</w:t>
            </w:r>
          </w:p>
          <w:p w:rsidR="00000000" w:rsidP="008C7080">
            <w:pPr>
              <w:pStyle w:val="ListBullet"/>
              <w:rPr>
                <w:lang w:val="en-NZ"/>
              </w:rPr>
            </w:pPr>
            <w:r w:rsidRPr="008C7080">
              <w:t>distortion</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Materials include:</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adhesives</w:t>
            </w:r>
          </w:p>
          <w:p w:rsidR="00000000" w:rsidRPr="008C7080" w:rsidP="008C7080">
            <w:pPr>
              <w:pStyle w:val="ListBullet"/>
            </w:pPr>
            <w:r w:rsidRPr="008C7080">
              <w:t>screws</w:t>
            </w:r>
          </w:p>
          <w:p w:rsidR="00000000" w:rsidRPr="008C7080" w:rsidP="008C7080">
            <w:pPr>
              <w:pStyle w:val="ListBullet"/>
            </w:pPr>
            <w:r w:rsidRPr="008C7080">
              <w:t>nails</w:t>
            </w:r>
          </w:p>
          <w:p w:rsidR="00000000" w:rsidRPr="008C7080" w:rsidP="008C7080">
            <w:pPr>
              <w:pStyle w:val="ListBullet"/>
            </w:pPr>
            <w:r w:rsidRPr="008C7080">
              <w:t>binding cane</w:t>
            </w:r>
          </w:p>
          <w:p w:rsidR="00000000" w:rsidRPr="008C7080" w:rsidP="008C7080">
            <w:pPr>
              <w:pStyle w:val="ListBullet"/>
            </w:pPr>
            <w:r w:rsidRPr="008C7080">
              <w:t>steel bars</w:t>
            </w:r>
          </w:p>
          <w:p w:rsidR="00000000" w:rsidP="008C7080">
            <w:pPr>
              <w:pStyle w:val="ListBullet"/>
              <w:rPr>
                <w:lang w:val="en-NZ"/>
              </w:rPr>
            </w:pPr>
            <w:r w:rsidRPr="008C7080">
              <w:t>metal recliner actions</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7080">
            <w:pPr>
              <w:pStyle w:val="BodyText"/>
              <w:rPr>
                <w:lang w:val="en-NZ"/>
              </w:rPr>
            </w:pPr>
            <w:r w:rsidRPr="008C708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C7080">
            <w:pPr>
              <w:pStyle w:val="ListBullet"/>
              <w:rPr>
                <w:lang w:val="en-NZ"/>
              </w:rPr>
            </w:pPr>
            <w:r w:rsidRPr="008C7080">
              <w:t xml:space="preserve">that prescribed under legislation, regulations and enterprise policies and practices </w:t>
            </w:r>
          </w:p>
        </w:tc>
      </w:tr>
      <w:tr w:rsidTr="008C70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080" w:rsidP="008C7080">
            <w:pPr>
              <w:pStyle w:val="BodyText"/>
            </w:pPr>
            <w:r w:rsidRPr="008C7080">
              <w:rPr>
                <w:rStyle w:val="SpecialBold"/>
              </w:rPr>
              <w:t>Information and procedures include:</w:t>
            </w:r>
          </w:p>
          <w:p w:rsidR="00000000" w:rsidP="008C70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080" w:rsidP="008C7080">
            <w:pPr>
              <w:pStyle w:val="ListBullet"/>
            </w:pPr>
            <w:r w:rsidRPr="008C7080">
              <w:t xml:space="preserve">workplace procedures relating to the use of tools and equipment </w:t>
            </w:r>
          </w:p>
          <w:p w:rsidR="00000000" w:rsidRPr="008C7080" w:rsidP="008C7080">
            <w:pPr>
              <w:pStyle w:val="ListBullet"/>
            </w:pPr>
            <w:r w:rsidRPr="008C7080">
              <w:t xml:space="preserve">work instructions, including job sheets, cutting lists, plans, drawings and designs </w:t>
            </w:r>
          </w:p>
          <w:p w:rsidR="00000000" w:rsidRPr="008C7080" w:rsidP="008C7080">
            <w:pPr>
              <w:pStyle w:val="ListBullet"/>
            </w:pPr>
            <w:r w:rsidRPr="008C7080">
              <w:t xml:space="preserve">workplace procedures relating to reporting and communication </w:t>
            </w:r>
          </w:p>
          <w:p w:rsidR="00000000" w:rsidRPr="008C7080" w:rsidP="008C7080">
            <w:pPr>
              <w:pStyle w:val="ListBullet"/>
            </w:pPr>
            <w:r w:rsidRPr="008C7080">
              <w:t>manu</w:t>
            </w:r>
            <w:r w:rsidRPr="008C7080">
              <w:t xml:space="preserve">facturer specifications and operational procedures </w:t>
            </w:r>
          </w:p>
        </w:tc>
      </w:tr>
    </w:tbl>
    <w:p w:rsidR="00000000" w:rsidRPr="008C7080" w:rsidP="008C7080">
      <w:pPr>
        <w:pStyle w:val="BodyText"/>
      </w:pPr>
    </w:p>
    <w:p w:rsidR="00000000" w:rsidRPr="008C7080" w:rsidP="008C7080">
      <w:pPr>
        <w:pStyle w:val="AllowPageBreak"/>
      </w:pPr>
    </w:p>
    <w:p w:rsidR="00000000" w:rsidRPr="008C7080" w:rsidP="008C7080">
      <w:pPr>
        <w:pStyle w:val="Heading1"/>
      </w:pPr>
      <w:bookmarkStart w:id="9" w:name="O_634528"/>
      <w:bookmarkEnd w:id="9"/>
      <w:r w:rsidRPr="008C7080">
        <w:t>Unit Mapping Information</w:t>
      </w:r>
    </w:p>
    <w:p w:rsidR="00000000" w:rsidRPr="008C7080" w:rsidP="00BC00B6">
      <w:pPr>
        <w:pStyle w:val="BodyText"/>
      </w:pPr>
      <w:r w:rsidRPr="008C7080">
        <w:t>Supersedes and is equivalent to LMFFM2009B Construct cane furniture.</w:t>
      </w:r>
    </w:p>
    <w:p w:rsidR="00000000" w:rsidRPr="008C7080" w:rsidP="008C7080">
      <w:pPr>
        <w:pStyle w:val="Heading1"/>
      </w:pPr>
      <w:bookmarkStart w:id="10" w:name="O_634521"/>
      <w:bookmarkEnd w:id="10"/>
      <w:r w:rsidRPr="008C7080">
        <w:t>Links</w:t>
      </w:r>
    </w:p>
    <w:p w:rsidR="00000000" w:rsidRPr="008C7080" w:rsidP="00BC00B6">
      <w:pPr>
        <w:pStyle w:val="BodyText"/>
      </w:pPr>
      <w:r w:rsidRPr="008C70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C4BF5">
        <w:rPr>
          <w:rStyle w:val="Hyperlink"/>
        </w:rPr>
        <w:t>https://vetnet.gov.au/Pages/TrainingDocs.aspx?q=0601ab95-583a-4e93-b2d4-cfb27b03ed73</w:t>
      </w:r>
      <w:r>
        <w:fldChar w:fldCharType="end"/>
      </w:r>
    </w:p>
    <w:p w:rsidR="00000000" w:rsidRPr="008C7080" w:rsidP="008C7080"/>
    <w:sectPr w:rsidSect="008C70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80" w:rsidRPr="00BC00B6" w:rsidP="00BC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B6" w:rsidP="008C7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0B6" w:rsidP="008C70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0B6" w:rsidP="008C7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080" w:rsidRPr="00BC00B6" w:rsidP="00BC0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B6" w:rsidRPr="002D2AF8" w:rsidP="008C7080">
    <w:pPr>
      <w:pStyle w:val="Header"/>
      <w:framePr w:wrap="around"/>
    </w:pPr>
    <w:r>
      <w:fldChar w:fldCharType="begin"/>
    </w:r>
    <w:r>
      <w:instrText xml:space="preserve"> TITLE   \* MERGEFORMAT </w:instrText>
    </w:r>
    <w:r>
      <w:fldChar w:fldCharType="separate"/>
    </w:r>
    <w:r>
      <w:t>MSFFM2009 Construct cane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C00B6" w:rsidP="008C7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21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A8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080"/>
    <w:pPr>
      <w:spacing w:before="360" w:after="60"/>
      <w:outlineLvl w:val="0"/>
    </w:pPr>
    <w:rPr>
      <w:sz w:val="32"/>
    </w:rPr>
  </w:style>
  <w:style w:type="paragraph" w:styleId="Heading2">
    <w:name w:val="heading 2"/>
    <w:basedOn w:val="HeadingBase"/>
    <w:next w:val="BodyText"/>
    <w:link w:val="Heading2Char"/>
    <w:qFormat/>
    <w:rsid w:val="008C7080"/>
    <w:pPr>
      <w:keepLines/>
      <w:spacing w:before="240" w:after="120"/>
      <w:outlineLvl w:val="1"/>
    </w:pPr>
    <w:rPr>
      <w:sz w:val="28"/>
      <w:szCs w:val="40"/>
    </w:rPr>
  </w:style>
  <w:style w:type="paragraph" w:styleId="Heading3">
    <w:name w:val="heading 3"/>
    <w:basedOn w:val="HeadingBase"/>
    <w:next w:val="BodyText"/>
    <w:link w:val="Heading3Char"/>
    <w:qFormat/>
    <w:rsid w:val="008C7080"/>
    <w:pPr>
      <w:spacing w:before="180" w:after="120"/>
      <w:outlineLvl w:val="2"/>
    </w:pPr>
    <w:rPr>
      <w:spacing w:val="-10"/>
      <w:kern w:val="32"/>
    </w:rPr>
  </w:style>
  <w:style w:type="paragraph" w:styleId="Heading4">
    <w:name w:val="heading 4"/>
    <w:basedOn w:val="HeadingBase"/>
    <w:next w:val="BodyText"/>
    <w:link w:val="Heading4Char"/>
    <w:qFormat/>
    <w:rsid w:val="008C7080"/>
    <w:pPr>
      <w:spacing w:before="160" w:after="120"/>
      <w:outlineLvl w:val="3"/>
    </w:pPr>
    <w:rPr>
      <w:sz w:val="22"/>
    </w:rPr>
  </w:style>
  <w:style w:type="paragraph" w:styleId="Heading5">
    <w:name w:val="heading 5"/>
    <w:basedOn w:val="HeadingBase"/>
    <w:next w:val="Normal"/>
    <w:link w:val="Heading5Char"/>
    <w:qFormat/>
    <w:rsid w:val="008C7080"/>
    <w:pPr>
      <w:spacing w:before="80"/>
      <w:outlineLvl w:val="4"/>
    </w:pPr>
    <w:rPr>
      <w:color w:val="918585"/>
      <w:sz w:val="20"/>
    </w:rPr>
  </w:style>
  <w:style w:type="paragraph" w:styleId="Heading6">
    <w:name w:val="heading 6"/>
    <w:basedOn w:val="HeadingBase"/>
    <w:next w:val="Normal"/>
    <w:link w:val="Heading6Char"/>
    <w:qFormat/>
    <w:rsid w:val="008C7080"/>
    <w:pPr>
      <w:spacing w:before="60"/>
      <w:outlineLvl w:val="5"/>
    </w:pPr>
    <w:rPr>
      <w:color w:val="918585"/>
      <w:sz w:val="20"/>
    </w:rPr>
  </w:style>
  <w:style w:type="paragraph" w:styleId="Heading7">
    <w:name w:val="heading 7"/>
    <w:basedOn w:val="Normal"/>
    <w:next w:val="Normal"/>
    <w:link w:val="Heading7Char"/>
    <w:qFormat/>
    <w:rsid w:val="008C7080"/>
    <w:pPr>
      <w:ind w:left="720"/>
      <w:outlineLvl w:val="6"/>
    </w:pPr>
    <w:rPr>
      <w:i/>
    </w:rPr>
  </w:style>
  <w:style w:type="paragraph" w:styleId="Heading8">
    <w:name w:val="heading 8"/>
    <w:basedOn w:val="Normal"/>
    <w:next w:val="Normal"/>
    <w:link w:val="Heading8Char"/>
    <w:qFormat/>
    <w:rsid w:val="008C7080"/>
    <w:pPr>
      <w:ind w:left="720"/>
      <w:outlineLvl w:val="7"/>
    </w:pPr>
    <w:rPr>
      <w:i/>
    </w:rPr>
  </w:style>
  <w:style w:type="paragraph" w:styleId="Heading9">
    <w:name w:val="heading 9"/>
    <w:basedOn w:val="Normal"/>
    <w:next w:val="Normal"/>
    <w:link w:val="Heading9Char"/>
    <w:qFormat/>
    <w:rsid w:val="008C7080"/>
    <w:pPr>
      <w:ind w:left="720"/>
      <w:outlineLvl w:val="8"/>
    </w:pPr>
    <w:rPr>
      <w:i/>
    </w:rPr>
  </w:style>
  <w:style w:type="character" w:default="1" w:styleId="DefaultParagraphFont">
    <w:name w:val="Default Paragraph Font"/>
    <w:uiPriority w:val="1"/>
    <w:unhideWhenUsed/>
    <w:rsid w:val="008C7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080"/>
  </w:style>
  <w:style w:type="character" w:customStyle="1" w:styleId="Heading1Char">
    <w:name w:val="Heading 1 Char"/>
    <w:basedOn w:val="DefaultParagraphFont"/>
    <w:link w:val="Heading1"/>
    <w:rsid w:val="008C7080"/>
    <w:rPr>
      <w:rFonts w:ascii="Times New Roman" w:eastAsia="Times New Roman" w:hAnsi="Times New Roman" w:cs="Times New Roman"/>
      <w:b/>
      <w:sz w:val="32"/>
      <w:szCs w:val="20"/>
      <w:lang w:eastAsia="en-US"/>
    </w:rPr>
  </w:style>
  <w:style w:type="paragraph" w:styleId="BodyText">
    <w:name w:val="Body Text"/>
    <w:basedOn w:val="Normal"/>
    <w:link w:val="BodyTextChar"/>
    <w:rsid w:val="008C7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080"/>
    <w:rPr>
      <w:rFonts w:ascii="Times New Roman" w:eastAsia="Times New Roman" w:hAnsi="Times New Roman" w:cs="Times New Roman"/>
      <w:sz w:val="24"/>
      <w:lang w:eastAsia="en-US"/>
    </w:rPr>
  </w:style>
  <w:style w:type="paragraph" w:styleId="ListBullet">
    <w:name w:val="List Bullet"/>
    <w:basedOn w:val="List"/>
    <w:rsid w:val="008C7080"/>
    <w:pPr>
      <w:numPr>
        <w:numId w:val="11"/>
      </w:numPr>
      <w:tabs>
        <w:tab w:val="clear" w:pos="340"/>
      </w:tabs>
      <w:spacing w:before="40" w:after="40"/>
    </w:pPr>
  </w:style>
  <w:style w:type="character" w:customStyle="1" w:styleId="SpecialBold">
    <w:name w:val="Special Bold"/>
    <w:basedOn w:val="DefaultParagraphFont"/>
    <w:rsid w:val="008C7080"/>
    <w:rPr>
      <w:b/>
      <w:spacing w:val="0"/>
    </w:rPr>
  </w:style>
  <w:style w:type="paragraph" w:customStyle="1" w:styleId="SuperHeading">
    <w:name w:val="SuperHeading"/>
    <w:basedOn w:val="Normal"/>
    <w:rsid w:val="008C7080"/>
    <w:pPr>
      <w:spacing w:before="240" w:after="120"/>
      <w:outlineLvl w:val="0"/>
    </w:pPr>
    <w:rPr>
      <w:rFonts w:ascii="Times New Roman" w:hAnsi="Times New Roman"/>
      <w:b/>
      <w:sz w:val="32"/>
    </w:rPr>
  </w:style>
  <w:style w:type="paragraph" w:customStyle="1" w:styleId="AllowPageBreak">
    <w:name w:val="AllowPageBreak"/>
    <w:rsid w:val="008C7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080"/>
    <w:rPr>
      <w:rFonts w:ascii="Courier New" w:eastAsia="Times New Roman" w:hAnsi="Courier New" w:cs="Times New Roman"/>
      <w:i/>
      <w:szCs w:val="20"/>
      <w:lang w:eastAsia="en-US"/>
    </w:rPr>
  </w:style>
  <w:style w:type="paragraph" w:customStyle="1" w:styleId="HeadingBase">
    <w:name w:val="Heading Base"/>
    <w:rsid w:val="008C7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080"/>
    <w:pPr>
      <w:tabs>
        <w:tab w:val="right" w:leader="dot" w:pos="9072"/>
      </w:tabs>
      <w:ind w:left="567"/>
    </w:pPr>
    <w:rPr>
      <w:szCs w:val="22"/>
    </w:rPr>
  </w:style>
  <w:style w:type="paragraph" w:customStyle="1" w:styleId="TOCBase">
    <w:name w:val="TOC Base"/>
    <w:rsid w:val="008C7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080"/>
    <w:pPr>
      <w:tabs>
        <w:tab w:val="right" w:leader="dot" w:pos="9072"/>
      </w:tabs>
      <w:spacing w:before="40" w:after="40"/>
      <w:ind w:left="284"/>
    </w:pPr>
    <w:rPr>
      <w:rFonts w:ascii="Times New Roman" w:hAnsi="Times New Roman"/>
    </w:rPr>
  </w:style>
  <w:style w:type="paragraph" w:styleId="TOC1">
    <w:name w:val="toc 1"/>
    <w:basedOn w:val="TOCBase"/>
    <w:next w:val="Normal"/>
    <w:rsid w:val="008C7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080"/>
    <w:rPr>
      <w:rFonts w:ascii="Times New Roman" w:eastAsia="Times New Roman" w:hAnsi="Times New Roman" w:cs="Times New Roman"/>
      <w:sz w:val="16"/>
      <w:lang w:eastAsia="en-US"/>
    </w:rPr>
  </w:style>
  <w:style w:type="paragraph" w:styleId="Title">
    <w:name w:val="Title"/>
    <w:basedOn w:val="HeadingBase"/>
    <w:link w:val="TitleChar"/>
    <w:qFormat/>
    <w:rsid w:val="008C7080"/>
    <w:pPr>
      <w:spacing w:before="5040"/>
      <w:jc w:val="center"/>
    </w:pPr>
    <w:rPr>
      <w:sz w:val="48"/>
      <w:szCs w:val="72"/>
      <w:lang w:val="en-US"/>
    </w:rPr>
  </w:style>
  <w:style w:type="character" w:customStyle="1" w:styleId="TitleChar">
    <w:name w:val="Title Char"/>
    <w:basedOn w:val="DefaultParagraphFont"/>
    <w:link w:val="Title"/>
    <w:rsid w:val="008C7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080"/>
    <w:pPr>
      <w:tabs>
        <w:tab w:val="left" w:pos="3600"/>
        <w:tab w:val="left" w:pos="3958"/>
      </w:tabs>
    </w:pPr>
  </w:style>
  <w:style w:type="paragraph" w:styleId="List">
    <w:name w:val="List"/>
    <w:basedOn w:val="BodyText"/>
    <w:next w:val="BodyText"/>
    <w:rsid w:val="008C7080"/>
    <w:pPr>
      <w:tabs>
        <w:tab w:val="left" w:pos="340"/>
      </w:tabs>
      <w:spacing w:before="60" w:after="60"/>
      <w:ind w:left="340" w:hanging="340"/>
    </w:pPr>
  </w:style>
  <w:style w:type="paragraph" w:customStyle="1" w:styleId="Note">
    <w:name w:val="Note"/>
    <w:basedOn w:val="BodyText"/>
    <w:rsid w:val="008C7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080"/>
    <w:pPr>
      <w:framePr w:wrap="auto" w:hAnchor="text" w:y="6049"/>
    </w:pPr>
    <w:rPr>
      <w:color w:val="000000"/>
      <w:sz w:val="40"/>
    </w:rPr>
  </w:style>
  <w:style w:type="paragraph" w:customStyle="1" w:styleId="TOCTitle">
    <w:name w:val="TOCTitle"/>
    <w:basedOn w:val="Heading1"/>
    <w:rsid w:val="008C7080"/>
    <w:pPr>
      <w:spacing w:after="240"/>
      <w:jc w:val="center"/>
      <w:outlineLvl w:val="9"/>
    </w:pPr>
    <w:rPr>
      <w:caps/>
    </w:rPr>
  </w:style>
  <w:style w:type="paragraph" w:customStyle="1" w:styleId="Version">
    <w:name w:val="Version"/>
    <w:rsid w:val="008C7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080"/>
    <w:pPr>
      <w:numPr>
        <w:numId w:val="12"/>
      </w:numPr>
      <w:tabs>
        <w:tab w:val="clear" w:pos="680"/>
      </w:tabs>
    </w:pPr>
  </w:style>
  <w:style w:type="paragraph" w:styleId="Index1">
    <w:name w:val="index 1"/>
    <w:basedOn w:val="Normal"/>
    <w:next w:val="Normal"/>
    <w:semiHidden/>
    <w:rsid w:val="008C7080"/>
    <w:pPr>
      <w:keepNext w:val="0"/>
      <w:tabs>
        <w:tab w:val="right" w:pos="4176"/>
      </w:tabs>
      <w:ind w:left="198" w:hanging="198"/>
    </w:pPr>
    <w:rPr>
      <w:rFonts w:ascii="Garamond" w:hAnsi="Garamond"/>
    </w:rPr>
  </w:style>
  <w:style w:type="paragraph" w:styleId="IndexHeading">
    <w:name w:val="index heading"/>
    <w:basedOn w:val="Normal"/>
    <w:next w:val="Index1"/>
    <w:semiHidden/>
    <w:rsid w:val="008C7080"/>
    <w:pPr>
      <w:spacing w:before="120" w:after="120"/>
    </w:pPr>
    <w:rPr>
      <w:rFonts w:ascii="Arial" w:hAnsi="Arial"/>
      <w:b/>
      <w:color w:val="918585"/>
      <w:sz w:val="24"/>
    </w:rPr>
  </w:style>
  <w:style w:type="paragraph" w:styleId="Header">
    <w:name w:val="header"/>
    <w:basedOn w:val="Normal"/>
    <w:link w:val="HeaderChar"/>
    <w:rsid w:val="008C7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080"/>
    <w:rPr>
      <w:rFonts w:ascii="Times New Roman" w:eastAsia="Times New Roman" w:hAnsi="Times New Roman" w:cs="Times New Roman"/>
      <w:sz w:val="16"/>
      <w:szCs w:val="20"/>
      <w:lang w:val="en-GB" w:eastAsia="en-US"/>
    </w:rPr>
  </w:style>
  <w:style w:type="paragraph" w:customStyle="1" w:styleId="Chapter">
    <w:name w:val="Chapter"/>
    <w:basedOn w:val="Normal"/>
    <w:rsid w:val="008C7080"/>
    <w:pPr>
      <w:spacing w:before="240"/>
    </w:pPr>
    <w:rPr>
      <w:rFonts w:ascii="Times New Roman" w:hAnsi="Times New Roman"/>
      <w:smallCaps/>
      <w:spacing w:val="80"/>
      <w:sz w:val="28"/>
    </w:rPr>
  </w:style>
  <w:style w:type="paragraph" w:customStyle="1" w:styleId="InChapter">
    <w:name w:val="InChapter"/>
    <w:basedOn w:val="Heading3"/>
    <w:rsid w:val="008C7080"/>
    <w:pPr>
      <w:spacing w:after="240"/>
      <w:outlineLvl w:val="9"/>
    </w:pPr>
    <w:rPr>
      <w:noProof/>
    </w:rPr>
  </w:style>
  <w:style w:type="paragraph" w:styleId="Index2">
    <w:name w:val="index 2"/>
    <w:basedOn w:val="Normal"/>
    <w:next w:val="Normal"/>
    <w:semiHidden/>
    <w:rsid w:val="008C7080"/>
    <w:pPr>
      <w:tabs>
        <w:tab w:val="right" w:pos="4176"/>
      </w:tabs>
      <w:ind w:left="568" w:hanging="284"/>
    </w:pPr>
    <w:rPr>
      <w:rFonts w:ascii="Garamond" w:hAnsi="Garamond"/>
    </w:rPr>
  </w:style>
  <w:style w:type="paragraph" w:customStyle="1" w:styleId="Byline">
    <w:name w:val="Byline"/>
    <w:rsid w:val="008C7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080"/>
    <w:pPr>
      <w:tabs>
        <w:tab w:val="clear" w:pos="3600"/>
        <w:tab w:val="clear" w:pos="3958"/>
      </w:tabs>
      <w:jc w:val="right"/>
    </w:pPr>
  </w:style>
  <w:style w:type="character" w:styleId="Emphasis">
    <w:name w:val="Emphasis"/>
    <w:basedOn w:val="DefaultParagraphFont"/>
    <w:qFormat/>
    <w:rsid w:val="008C7080"/>
    <w:rPr>
      <w:i/>
    </w:rPr>
  </w:style>
  <w:style w:type="paragraph" w:styleId="Caption">
    <w:name w:val="caption"/>
    <w:basedOn w:val="BodyText"/>
    <w:next w:val="Normal"/>
    <w:qFormat/>
    <w:rsid w:val="008C7080"/>
    <w:pPr>
      <w:framePr w:w="2268" w:hSpace="181" w:vSpace="181" w:wrap="around" w:vAnchor="text" w:hAnchor="page" w:x="1135" w:y="285" w:anchorLock="1"/>
    </w:pPr>
    <w:rPr>
      <w:i/>
    </w:rPr>
  </w:style>
  <w:style w:type="paragraph" w:customStyle="1" w:styleId="MiniTOCTitle">
    <w:name w:val="MiniTOCTitle"/>
    <w:basedOn w:val="Heading4"/>
    <w:rsid w:val="008C7080"/>
    <w:pPr>
      <w:spacing w:before="240"/>
      <w:outlineLvl w:val="9"/>
    </w:pPr>
    <w:rPr>
      <w:noProof/>
      <w:sz w:val="24"/>
    </w:rPr>
  </w:style>
  <w:style w:type="paragraph" w:customStyle="1" w:styleId="MiniTOCItem">
    <w:name w:val="MiniTOCItem"/>
    <w:basedOn w:val="ListBullet"/>
    <w:rsid w:val="008C7080"/>
    <w:pPr>
      <w:numPr>
        <w:numId w:val="0"/>
      </w:numPr>
      <w:tabs>
        <w:tab w:val="right" w:leader="dot" w:pos="6521"/>
      </w:tabs>
      <w:spacing w:before="0" w:after="0"/>
    </w:pPr>
  </w:style>
  <w:style w:type="paragraph" w:customStyle="1" w:styleId="TOFTitle">
    <w:name w:val="TOFTitle"/>
    <w:basedOn w:val="TOCTitle"/>
    <w:rsid w:val="008C7080"/>
  </w:style>
  <w:style w:type="paragraph" w:styleId="TableofFigures">
    <w:name w:val="table of figures"/>
    <w:basedOn w:val="Normal"/>
    <w:next w:val="Normal"/>
    <w:semiHidden/>
    <w:rsid w:val="008C7080"/>
    <w:pPr>
      <w:tabs>
        <w:tab w:val="right" w:leader="dot" w:pos="9072"/>
      </w:tabs>
      <w:ind w:left="970" w:hanging="403"/>
    </w:pPr>
    <w:rPr>
      <w:rFonts w:ascii="Times New Roman" w:hAnsi="Times New Roman"/>
      <w:b/>
    </w:rPr>
  </w:style>
  <w:style w:type="paragraph" w:styleId="ListNumber">
    <w:name w:val="List Number"/>
    <w:basedOn w:val="List"/>
    <w:rsid w:val="008C7080"/>
    <w:pPr>
      <w:numPr>
        <w:numId w:val="14"/>
      </w:numPr>
      <w:tabs>
        <w:tab w:val="clear" w:pos="340"/>
      </w:tabs>
    </w:pPr>
  </w:style>
  <w:style w:type="character" w:customStyle="1" w:styleId="WingdingSymbols">
    <w:name w:val="Wingding Symbols"/>
    <w:rsid w:val="008C7080"/>
    <w:rPr>
      <w:rFonts w:ascii="Wingdings" w:hAnsi="Wingdings"/>
    </w:rPr>
  </w:style>
  <w:style w:type="paragraph" w:customStyle="1" w:styleId="TableHeading">
    <w:name w:val="Table Heading"/>
    <w:basedOn w:val="HeadingBase"/>
    <w:rsid w:val="008C7080"/>
    <w:pPr>
      <w:keepLines/>
      <w:pBdr>
        <w:bottom w:val="single" w:sz="6" w:space="1" w:color="918585"/>
      </w:pBdr>
      <w:spacing w:before="240"/>
    </w:pPr>
  </w:style>
  <w:style w:type="character" w:customStyle="1" w:styleId="HotSpot">
    <w:name w:val="HotSpot"/>
    <w:rsid w:val="008C7080"/>
    <w:rPr>
      <w:color w:val="0033CC"/>
      <w:u w:val="none"/>
    </w:rPr>
  </w:style>
  <w:style w:type="paragraph" w:customStyle="1" w:styleId="BodyTextRight">
    <w:name w:val="Body Text Right"/>
    <w:basedOn w:val="BodyText"/>
    <w:rsid w:val="008C7080"/>
    <w:pPr>
      <w:spacing w:before="0" w:after="0"/>
      <w:jc w:val="right"/>
    </w:pPr>
  </w:style>
  <w:style w:type="paragraph" w:styleId="Index3">
    <w:name w:val="index 3"/>
    <w:basedOn w:val="ListNumber2"/>
    <w:next w:val="Normal"/>
    <w:semiHidden/>
    <w:rsid w:val="008C7080"/>
    <w:pPr>
      <w:numPr>
        <w:numId w:val="0"/>
      </w:numPr>
      <w:tabs>
        <w:tab w:val="right" w:leader="dot" w:pos="4176"/>
      </w:tabs>
    </w:pPr>
  </w:style>
  <w:style w:type="paragraph" w:styleId="ListNumber2">
    <w:name w:val="List Number 2"/>
    <w:basedOn w:val="List2"/>
    <w:rsid w:val="008C7080"/>
    <w:pPr>
      <w:numPr>
        <w:numId w:val="9"/>
      </w:numPr>
      <w:tabs>
        <w:tab w:val="clear" w:pos="1060"/>
      </w:tabs>
    </w:pPr>
  </w:style>
  <w:style w:type="paragraph" w:customStyle="1" w:styleId="MarginNote">
    <w:name w:val="Margin Note"/>
    <w:basedOn w:val="BodyText"/>
    <w:rsid w:val="008C7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080"/>
    <w:rPr>
      <w:sz w:val="32"/>
    </w:rPr>
  </w:style>
  <w:style w:type="paragraph" w:customStyle="1" w:styleId="HeadingProcedure">
    <w:name w:val="Heading Procedure"/>
    <w:basedOn w:val="HeadingBase"/>
    <w:next w:val="Normal"/>
    <w:rsid w:val="008C7080"/>
    <w:pPr>
      <w:tabs>
        <w:tab w:val="left" w:pos="0"/>
      </w:tabs>
      <w:spacing w:before="120" w:after="60"/>
    </w:pPr>
    <w:rPr>
      <w:i/>
      <w:color w:val="918585"/>
      <w:sz w:val="22"/>
    </w:rPr>
  </w:style>
  <w:style w:type="paragraph" w:customStyle="1" w:styleId="TableBodyText">
    <w:name w:val="Table Body Text"/>
    <w:basedOn w:val="BodyText"/>
    <w:rsid w:val="008C7080"/>
    <w:pPr>
      <w:spacing w:before="60" w:after="60"/>
    </w:pPr>
  </w:style>
  <w:style w:type="paragraph" w:styleId="ListContinue">
    <w:name w:val="List Continue"/>
    <w:basedOn w:val="List"/>
    <w:rsid w:val="008C7080"/>
    <w:pPr>
      <w:ind w:firstLine="0"/>
    </w:pPr>
  </w:style>
  <w:style w:type="paragraph" w:customStyle="1" w:styleId="ListNote">
    <w:name w:val="List Note"/>
    <w:basedOn w:val="List"/>
    <w:rsid w:val="008C7080"/>
    <w:pPr>
      <w:pBdr>
        <w:top w:val="single" w:sz="6" w:space="2" w:color="918585"/>
        <w:bottom w:val="single" w:sz="6" w:space="2" w:color="918585"/>
      </w:pBdr>
      <w:tabs>
        <w:tab w:val="left" w:pos="1021"/>
      </w:tabs>
      <w:ind w:firstLine="0"/>
    </w:pPr>
  </w:style>
  <w:style w:type="paragraph" w:customStyle="1" w:styleId="Warning">
    <w:name w:val="Warning"/>
    <w:basedOn w:val="BodyText"/>
    <w:rsid w:val="008C7080"/>
    <w:pPr>
      <w:shd w:val="clear" w:color="auto" w:fill="D9D9D9"/>
      <w:tabs>
        <w:tab w:val="left" w:pos="992"/>
      </w:tabs>
      <w:ind w:left="119" w:right="119"/>
    </w:pPr>
    <w:rPr>
      <w:sz w:val="20"/>
    </w:rPr>
  </w:style>
  <w:style w:type="paragraph" w:customStyle="1" w:styleId="MarginIcons">
    <w:name w:val="Margin Icons"/>
    <w:basedOn w:val="BodyText"/>
    <w:rsid w:val="008C7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080"/>
    <w:rPr>
      <w:rFonts w:ascii="Courier New" w:hAnsi="Courier New"/>
    </w:rPr>
  </w:style>
  <w:style w:type="paragraph" w:customStyle="1" w:styleId="NoteBullet">
    <w:name w:val="Note Bullet"/>
    <w:basedOn w:val="Note"/>
    <w:rsid w:val="008C7080"/>
    <w:pPr>
      <w:tabs>
        <w:tab w:val="clear" w:pos="680"/>
      </w:tabs>
      <w:spacing w:before="60" w:after="60"/>
    </w:pPr>
  </w:style>
  <w:style w:type="paragraph" w:customStyle="1" w:styleId="SubHeading2">
    <w:name w:val="SubHeading2"/>
    <w:basedOn w:val="HeadingBase"/>
    <w:rsid w:val="008C7080"/>
    <w:pPr>
      <w:spacing w:before="240" w:after="60"/>
    </w:pPr>
    <w:rPr>
      <w:sz w:val="20"/>
    </w:rPr>
  </w:style>
  <w:style w:type="paragraph" w:customStyle="1" w:styleId="SubHeading1">
    <w:name w:val="SubHeading1"/>
    <w:basedOn w:val="HeadingBase"/>
    <w:rsid w:val="008C7080"/>
    <w:pPr>
      <w:spacing w:before="240" w:after="60"/>
    </w:pPr>
    <w:rPr>
      <w:color w:val="918585"/>
      <w:sz w:val="22"/>
    </w:rPr>
  </w:style>
  <w:style w:type="paragraph" w:customStyle="1" w:styleId="SideHeading">
    <w:name w:val="Side Heading"/>
    <w:basedOn w:val="HeadingBase"/>
    <w:rsid w:val="008C7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080"/>
    <w:pPr>
      <w:numPr>
        <w:numId w:val="10"/>
      </w:numPr>
    </w:pPr>
  </w:style>
  <w:style w:type="paragraph" w:styleId="PlainText">
    <w:name w:val="Plain Text"/>
    <w:basedOn w:val="Normal"/>
    <w:link w:val="PlainTextChar"/>
    <w:rsid w:val="008C7080"/>
    <w:rPr>
      <w:sz w:val="20"/>
    </w:rPr>
  </w:style>
  <w:style w:type="character" w:customStyle="1" w:styleId="PlainTextChar">
    <w:name w:val="Plain Text Char"/>
    <w:basedOn w:val="DefaultParagraphFont"/>
    <w:link w:val="PlainText"/>
    <w:rsid w:val="008C7080"/>
    <w:rPr>
      <w:rFonts w:ascii="Courier New" w:eastAsia="Times New Roman" w:hAnsi="Courier New" w:cs="Times New Roman"/>
      <w:sz w:val="20"/>
      <w:szCs w:val="20"/>
      <w:lang w:eastAsia="en-US"/>
    </w:rPr>
  </w:style>
  <w:style w:type="character" w:customStyle="1" w:styleId="MenuOption">
    <w:name w:val="Menu Option"/>
    <w:basedOn w:val="DefaultParagraphFont"/>
    <w:rsid w:val="008C7080"/>
    <w:rPr>
      <w:b/>
      <w:smallCaps/>
    </w:rPr>
  </w:style>
  <w:style w:type="paragraph" w:customStyle="1" w:styleId="TableListNumber">
    <w:name w:val="Table List Number"/>
    <w:basedOn w:val="ListNumber"/>
    <w:rsid w:val="008C7080"/>
    <w:pPr>
      <w:numPr>
        <w:numId w:val="0"/>
      </w:numPr>
    </w:pPr>
  </w:style>
  <w:style w:type="paragraph" w:styleId="TOC4">
    <w:name w:val="toc 4"/>
    <w:basedOn w:val="TOCBase"/>
    <w:next w:val="Normal"/>
    <w:semiHidden/>
    <w:rsid w:val="008C7080"/>
    <w:pPr>
      <w:tabs>
        <w:tab w:val="right" w:leader="dot" w:pos="9071"/>
      </w:tabs>
      <w:ind w:left="1701"/>
    </w:pPr>
  </w:style>
  <w:style w:type="paragraph" w:customStyle="1" w:styleId="ListAlpha">
    <w:name w:val="List Alpha"/>
    <w:basedOn w:val="List"/>
    <w:rsid w:val="008C7080"/>
    <w:pPr>
      <w:numPr>
        <w:numId w:val="8"/>
      </w:numPr>
    </w:pPr>
  </w:style>
  <w:style w:type="paragraph" w:customStyle="1" w:styleId="ListAlpha2">
    <w:name w:val="List Alpha 2"/>
    <w:basedOn w:val="List2"/>
    <w:rsid w:val="008C7080"/>
    <w:pPr>
      <w:numPr>
        <w:numId w:val="7"/>
      </w:numPr>
    </w:pPr>
  </w:style>
  <w:style w:type="paragraph" w:styleId="List2">
    <w:name w:val="List 2"/>
    <w:basedOn w:val="BodyText"/>
    <w:rsid w:val="008C7080"/>
    <w:pPr>
      <w:tabs>
        <w:tab w:val="left" w:pos="680"/>
      </w:tabs>
      <w:spacing w:before="60" w:after="60"/>
      <w:ind w:left="680" w:hanging="340"/>
    </w:pPr>
  </w:style>
  <w:style w:type="paragraph" w:styleId="List3">
    <w:name w:val="List 3"/>
    <w:basedOn w:val="BodyText"/>
    <w:rsid w:val="008C7080"/>
    <w:pPr>
      <w:tabs>
        <w:tab w:val="left" w:pos="1021"/>
      </w:tabs>
      <w:spacing w:before="60" w:after="60"/>
      <w:ind w:left="1020" w:hanging="340"/>
    </w:pPr>
  </w:style>
  <w:style w:type="paragraph" w:styleId="List4">
    <w:name w:val="List 4"/>
    <w:basedOn w:val="BodyText"/>
    <w:rsid w:val="008C7080"/>
    <w:pPr>
      <w:tabs>
        <w:tab w:val="left" w:pos="1361"/>
      </w:tabs>
      <w:spacing w:before="60" w:after="60"/>
      <w:ind w:left="1361" w:hanging="340"/>
    </w:pPr>
  </w:style>
  <w:style w:type="paragraph" w:styleId="List5">
    <w:name w:val="List 5"/>
    <w:basedOn w:val="BodyText"/>
    <w:rsid w:val="008C7080"/>
    <w:pPr>
      <w:tabs>
        <w:tab w:val="left" w:pos="1701"/>
      </w:tabs>
      <w:spacing w:before="60" w:after="60"/>
      <w:ind w:left="1701" w:hanging="340"/>
    </w:pPr>
  </w:style>
  <w:style w:type="paragraph" w:styleId="ListBullet3">
    <w:name w:val="List Bullet 3"/>
    <w:basedOn w:val="List3"/>
    <w:rsid w:val="008C7080"/>
    <w:pPr>
      <w:numPr>
        <w:numId w:val="13"/>
      </w:numPr>
      <w:tabs>
        <w:tab w:val="clear" w:pos="1021"/>
      </w:tabs>
      <w:ind w:left="1037" w:hanging="357"/>
    </w:pPr>
  </w:style>
  <w:style w:type="paragraph" w:styleId="ListBullet4">
    <w:name w:val="List Bullet 4"/>
    <w:basedOn w:val="List4"/>
    <w:rsid w:val="008C7080"/>
    <w:pPr>
      <w:numPr>
        <w:numId w:val="2"/>
      </w:numPr>
      <w:tabs>
        <w:tab w:val="clear" w:pos="1361"/>
      </w:tabs>
    </w:pPr>
  </w:style>
  <w:style w:type="paragraph" w:styleId="ListBullet5">
    <w:name w:val="List Bullet 5"/>
    <w:basedOn w:val="List5"/>
    <w:rsid w:val="008C7080"/>
    <w:pPr>
      <w:numPr>
        <w:numId w:val="3"/>
      </w:numPr>
    </w:pPr>
  </w:style>
  <w:style w:type="paragraph" w:styleId="ListContinue2">
    <w:name w:val="List Continue 2"/>
    <w:basedOn w:val="List2"/>
    <w:rsid w:val="008C7080"/>
    <w:pPr>
      <w:ind w:firstLine="0"/>
    </w:pPr>
  </w:style>
  <w:style w:type="paragraph" w:styleId="ListContinue3">
    <w:name w:val="List Continue 3"/>
    <w:basedOn w:val="List3"/>
    <w:rsid w:val="008C7080"/>
    <w:pPr>
      <w:ind w:left="1021" w:firstLine="0"/>
    </w:pPr>
  </w:style>
  <w:style w:type="paragraph" w:styleId="ListContinue4">
    <w:name w:val="List Continue 4"/>
    <w:basedOn w:val="List4"/>
    <w:rsid w:val="008C7080"/>
    <w:pPr>
      <w:ind w:firstLine="0"/>
    </w:pPr>
  </w:style>
  <w:style w:type="paragraph" w:styleId="ListContinue5">
    <w:name w:val="List Continue 5"/>
    <w:basedOn w:val="List5"/>
    <w:rsid w:val="008C7080"/>
    <w:pPr>
      <w:ind w:firstLine="0"/>
    </w:pPr>
  </w:style>
  <w:style w:type="paragraph" w:styleId="ListNumber3">
    <w:name w:val="List Number 3"/>
    <w:basedOn w:val="List3"/>
    <w:rsid w:val="008C7080"/>
    <w:pPr>
      <w:numPr>
        <w:numId w:val="4"/>
      </w:numPr>
    </w:pPr>
  </w:style>
  <w:style w:type="paragraph" w:styleId="ListNumber4">
    <w:name w:val="List Number 4"/>
    <w:basedOn w:val="List4"/>
    <w:rsid w:val="008C7080"/>
    <w:pPr>
      <w:numPr>
        <w:numId w:val="5"/>
      </w:numPr>
    </w:pPr>
  </w:style>
  <w:style w:type="paragraph" w:styleId="ListNumber5">
    <w:name w:val="List Number 5"/>
    <w:basedOn w:val="List5"/>
    <w:rsid w:val="008C7080"/>
    <w:pPr>
      <w:numPr>
        <w:numId w:val="6"/>
      </w:numPr>
    </w:pPr>
  </w:style>
  <w:style w:type="paragraph" w:styleId="BlockText">
    <w:name w:val="Block Text"/>
    <w:basedOn w:val="Normal"/>
    <w:rsid w:val="008C7080"/>
    <w:pPr>
      <w:spacing w:after="120"/>
      <w:ind w:left="1440" w:right="1440"/>
    </w:pPr>
  </w:style>
  <w:style w:type="character" w:customStyle="1" w:styleId="Subscript">
    <w:name w:val="Subscript"/>
    <w:basedOn w:val="DefaultParagraphFont"/>
    <w:rsid w:val="008C7080"/>
    <w:rPr>
      <w:sz w:val="16"/>
      <w:vertAlign w:val="subscript"/>
    </w:rPr>
  </w:style>
  <w:style w:type="character" w:customStyle="1" w:styleId="Superscript">
    <w:name w:val="Superscript"/>
    <w:basedOn w:val="DefaultParagraphFont"/>
    <w:rsid w:val="008C7080"/>
    <w:rPr>
      <w:sz w:val="16"/>
      <w:vertAlign w:val="superscript"/>
    </w:rPr>
  </w:style>
  <w:style w:type="character" w:customStyle="1" w:styleId="Symbols">
    <w:name w:val="Symbols"/>
    <w:basedOn w:val="DefaultParagraphFont"/>
    <w:rsid w:val="008C7080"/>
    <w:rPr>
      <w:rFonts w:ascii="Symbol" w:hAnsi="Symbol"/>
    </w:rPr>
  </w:style>
  <w:style w:type="character" w:customStyle="1" w:styleId="MenuOptions">
    <w:name w:val="Menu Options"/>
    <w:basedOn w:val="DefaultParagraphFont"/>
    <w:rsid w:val="008C7080"/>
    <w:rPr>
      <w:rFonts w:ascii="Arial Narrow" w:hAnsi="Arial Narrow"/>
      <w:smallCaps/>
    </w:rPr>
  </w:style>
  <w:style w:type="character" w:customStyle="1" w:styleId="Buttons">
    <w:name w:val="Buttons"/>
    <w:basedOn w:val="DefaultParagraphFont"/>
    <w:rsid w:val="008C7080"/>
    <w:rPr>
      <w:b/>
    </w:rPr>
  </w:style>
  <w:style w:type="character" w:customStyle="1" w:styleId="Underlined">
    <w:name w:val="Underlined"/>
    <w:basedOn w:val="DefaultParagraphFont"/>
    <w:rsid w:val="008C7080"/>
    <w:rPr>
      <w:u w:val="single"/>
    </w:rPr>
  </w:style>
  <w:style w:type="paragraph" w:customStyle="1" w:styleId="TableBodyTextRight">
    <w:name w:val="Table Body Text Right"/>
    <w:basedOn w:val="TableBodyText"/>
    <w:rsid w:val="008C7080"/>
    <w:pPr>
      <w:widowControl w:val="0"/>
      <w:autoSpaceDE w:val="0"/>
      <w:autoSpaceDN w:val="0"/>
      <w:adjustRightInd w:val="0"/>
      <w:jc w:val="right"/>
    </w:pPr>
    <w:rPr>
      <w:rFonts w:cs="Arial"/>
      <w:szCs w:val="18"/>
    </w:rPr>
  </w:style>
  <w:style w:type="paragraph" w:customStyle="1" w:styleId="CopyrightText">
    <w:name w:val="Copyright Text"/>
    <w:basedOn w:val="BodyText"/>
    <w:rsid w:val="008C7080"/>
    <w:rPr>
      <w:sz w:val="18"/>
    </w:rPr>
  </w:style>
  <w:style w:type="paragraph" w:customStyle="1" w:styleId="BodySmallRight">
    <w:name w:val="Body Small Right"/>
    <w:basedOn w:val="BodyTextRight"/>
    <w:rsid w:val="008C7080"/>
    <w:rPr>
      <w:sz w:val="18"/>
      <w:szCs w:val="18"/>
    </w:rPr>
  </w:style>
  <w:style w:type="paragraph" w:customStyle="1" w:styleId="MarginEdition">
    <w:name w:val="Margin Edition"/>
    <w:basedOn w:val="MarginNote"/>
    <w:rsid w:val="008C7080"/>
    <w:pPr>
      <w:spacing w:before="0" w:after="0"/>
    </w:pPr>
    <w:rPr>
      <w:rFonts w:ascii="Times New Roman" w:hAnsi="Times New Roman"/>
      <w:color w:val="999999"/>
    </w:rPr>
  </w:style>
  <w:style w:type="paragraph" w:customStyle="1" w:styleId="Spacer">
    <w:name w:val="Spacer"/>
    <w:basedOn w:val="Normal"/>
    <w:rsid w:val="008C7080"/>
    <w:rPr>
      <w:sz w:val="2"/>
      <w:szCs w:val="2"/>
    </w:rPr>
  </w:style>
  <w:style w:type="character" w:customStyle="1" w:styleId="Small">
    <w:name w:val="Small"/>
    <w:basedOn w:val="DefaultParagraphFont"/>
    <w:rsid w:val="008C7080"/>
    <w:rPr>
      <w:sz w:val="16"/>
    </w:rPr>
  </w:style>
  <w:style w:type="paragraph" w:customStyle="1" w:styleId="WideTable">
    <w:name w:val="Wide Table"/>
    <w:basedOn w:val="Normal"/>
    <w:rsid w:val="008C7080"/>
    <w:pPr>
      <w:ind w:left="-1418"/>
    </w:pPr>
    <w:rPr>
      <w:sz w:val="2"/>
      <w:szCs w:val="2"/>
    </w:rPr>
  </w:style>
  <w:style w:type="character" w:styleId="PageNumber">
    <w:name w:val="page number"/>
    <w:basedOn w:val="DefaultParagraphFont"/>
    <w:rsid w:val="008C7080"/>
  </w:style>
  <w:style w:type="paragraph" w:styleId="Quote">
    <w:name w:val="Quote"/>
    <w:basedOn w:val="Heading1"/>
    <w:link w:val="QuoteChar"/>
    <w:qFormat/>
    <w:rsid w:val="008C7080"/>
    <w:rPr>
      <w:b w:val="0"/>
      <w:sz w:val="72"/>
      <w:szCs w:val="72"/>
      <w:lang w:val="en-NZ"/>
    </w:rPr>
  </w:style>
  <w:style w:type="character" w:customStyle="1" w:styleId="QuoteChar">
    <w:name w:val="Quote Char"/>
    <w:basedOn w:val="DefaultParagraphFont"/>
    <w:link w:val="Quote"/>
    <w:rsid w:val="008C7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080"/>
    <w:pPr>
      <w:pageBreakBefore/>
    </w:pPr>
  </w:style>
  <w:style w:type="paragraph" w:customStyle="1" w:styleId="Border">
    <w:name w:val="Border"/>
    <w:basedOn w:val="Normal"/>
    <w:qFormat/>
    <w:rsid w:val="008C7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080"/>
    <w:rPr>
      <w:b/>
      <w:bCs/>
      <w:i/>
      <w:iCs/>
      <w:color w:val="auto"/>
    </w:rPr>
  </w:style>
  <w:style w:type="paragraph" w:styleId="IntenseQuote">
    <w:name w:val="Intense Quote"/>
    <w:basedOn w:val="Normal"/>
    <w:next w:val="Normal"/>
    <w:link w:val="IntenseQuoteChar"/>
    <w:uiPriority w:val="30"/>
    <w:qFormat/>
    <w:rsid w:val="008C7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080"/>
    <w:rPr>
      <w:smallCaps/>
      <w:color w:val="auto"/>
      <w:u w:val="single"/>
    </w:rPr>
  </w:style>
  <w:style w:type="character" w:styleId="IntenseReference">
    <w:name w:val="Intense Reference"/>
    <w:basedOn w:val="DefaultParagraphFont"/>
    <w:uiPriority w:val="32"/>
    <w:qFormat/>
    <w:rsid w:val="008C7080"/>
    <w:rPr>
      <w:b/>
      <w:bCs/>
      <w:smallCaps/>
      <w:color w:val="auto"/>
      <w:spacing w:val="5"/>
      <w:u w:val="single"/>
    </w:rPr>
  </w:style>
  <w:style w:type="paragraph" w:customStyle="1" w:styleId="2ColumnHeading">
    <w:name w:val="2Column Heading"/>
    <w:basedOn w:val="BodyText"/>
    <w:qFormat/>
    <w:rsid w:val="008C7080"/>
    <w:pPr>
      <w:spacing w:after="60"/>
      <w:ind w:left="-2268"/>
    </w:pPr>
    <w:rPr>
      <w:b/>
    </w:rPr>
  </w:style>
  <w:style w:type="paragraph" w:customStyle="1" w:styleId="Heading1TOC">
    <w:name w:val="Heading1 TOC"/>
    <w:basedOn w:val="Normal"/>
    <w:qFormat/>
    <w:rsid w:val="008C7080"/>
    <w:pPr>
      <w:spacing w:before="240" w:after="120"/>
    </w:pPr>
    <w:rPr>
      <w:rFonts w:ascii="Times New Roman" w:hAnsi="Times New Roman"/>
      <w:b/>
      <w:sz w:val="32"/>
    </w:rPr>
  </w:style>
  <w:style w:type="paragraph" w:customStyle="1" w:styleId="Heading2TOC">
    <w:name w:val="Heading2 TOC"/>
    <w:basedOn w:val="Normal"/>
    <w:qFormat/>
    <w:rsid w:val="008C7080"/>
    <w:pPr>
      <w:spacing w:before="240" w:after="60"/>
    </w:pPr>
    <w:rPr>
      <w:rFonts w:ascii="Times New Roman" w:hAnsi="Times New Roman"/>
      <w:b/>
      <w:sz w:val="28"/>
    </w:rPr>
  </w:style>
  <w:style w:type="character" w:customStyle="1" w:styleId="Underline">
    <w:name w:val="Underline"/>
    <w:basedOn w:val="DefaultParagraphFont"/>
    <w:qFormat/>
    <w:rsid w:val="008C7080"/>
    <w:rPr>
      <w:u w:val="single"/>
    </w:rPr>
  </w:style>
  <w:style w:type="character" w:customStyle="1" w:styleId="BoldandItalics">
    <w:name w:val="Bold and Italics"/>
    <w:qFormat/>
    <w:rsid w:val="008C7080"/>
    <w:rPr>
      <w:b/>
      <w:i/>
      <w:u w:val="none"/>
    </w:rPr>
  </w:style>
  <w:style w:type="paragraph" w:styleId="BalloonText">
    <w:name w:val="Balloon Text"/>
    <w:basedOn w:val="Normal"/>
    <w:link w:val="BalloonTextChar"/>
    <w:rsid w:val="008C7080"/>
    <w:rPr>
      <w:rFonts w:ascii="Tahoma" w:hAnsi="Tahoma" w:cs="Tahoma"/>
      <w:sz w:val="16"/>
      <w:szCs w:val="16"/>
    </w:rPr>
  </w:style>
  <w:style w:type="character" w:customStyle="1" w:styleId="BalloonTextChar">
    <w:name w:val="Balloon Text Char"/>
    <w:basedOn w:val="DefaultParagraphFont"/>
    <w:link w:val="BalloonText"/>
    <w:rsid w:val="008C7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080"/>
    <w:rPr>
      <w:b/>
      <w:color w:val="660033"/>
      <w:spacing w:val="0"/>
    </w:rPr>
  </w:style>
  <w:style w:type="paragraph" w:customStyle="1" w:styleId="Nameditemlist">
    <w:name w:val="Named item list"/>
    <w:basedOn w:val="BodyText"/>
    <w:qFormat/>
    <w:rsid w:val="008C7080"/>
    <w:pPr>
      <w:tabs>
        <w:tab w:val="left" w:pos="2835"/>
      </w:tabs>
      <w:ind w:left="2835" w:hanging="2835"/>
    </w:pPr>
  </w:style>
  <w:style w:type="paragraph" w:customStyle="1" w:styleId="BodyTextnopadding">
    <w:name w:val="Body Text no padding"/>
    <w:basedOn w:val="BodyText"/>
    <w:qFormat/>
    <w:rsid w:val="008C7080"/>
    <w:pPr>
      <w:spacing w:before="0" w:after="0"/>
    </w:pPr>
  </w:style>
  <w:style w:type="paragraph" w:customStyle="1" w:styleId="BodyTextBold">
    <w:name w:val="Body Text Bold"/>
    <w:basedOn w:val="BodyText"/>
    <w:qFormat/>
    <w:rsid w:val="008C7080"/>
    <w:rPr>
      <w:b/>
    </w:rPr>
  </w:style>
  <w:style w:type="character" w:styleId="Hyperlink">
    <w:name w:val="Hyperlink"/>
    <w:basedOn w:val="DefaultParagraphFont"/>
    <w:uiPriority w:val="99"/>
    <w:unhideWhenUsed/>
    <w:rsid w:val="00BC0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4945</Characters>
  <Application>Microsoft Office Word</Application>
  <DocSecurity>0</DocSecurity>
  <Lines>260</Lines>
  <Paragraphs>154</Paragraphs>
  <ScaleCrop>false</ScaleCrop>
  <Company>Author-it Software Corporation Ltd.</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MSFFM2009 Construct cane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2022-06-03T07:20:00Z</dcterms:created>
  <dcterms:modified xsi:type="dcterms:W3CDTF">2022-06-03T07:20:00Z</dcterms:modified>
</cp:coreProperties>
</file>