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70F" w:rsidP="0076170F">
      <w:pPr>
        <w:pStyle w:val="Title"/>
      </w:pPr>
      <w:r>
        <w:fldChar w:fldCharType="begin"/>
      </w:r>
      <w:r>
        <w:instrText xml:space="preserve"> TITLE   \* MERGEFORMAT </w:instrText>
      </w:r>
      <w:r>
        <w:fldChar w:fldCharType="separate"/>
      </w:r>
      <w:r>
        <w:t>MSFFM2002 Assemble furnishing components</w:t>
      </w:r>
      <w:r>
        <w:fldChar w:fldCharType="end"/>
      </w:r>
    </w:p>
    <w:p w:rsidR="0076170F" w:rsidP="0076170F">
      <w:pPr>
        <w:pStyle w:val="Version"/>
        <w:sectPr w:rsidSect="00056D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D72" w:rsidP="00056D72">
      <w:pPr>
        <w:pStyle w:val="SuperHeading"/>
      </w:pPr>
      <w:r w:rsidRPr="00056D72">
        <w:t>MSFFM2002 Assemble furnishing components</w:t>
      </w:r>
    </w:p>
    <w:p w:rsidR="00000000" w:rsidRPr="00056D72" w:rsidP="00056D72">
      <w:pPr>
        <w:pStyle w:val="Heading1"/>
      </w:pPr>
      <w:bookmarkStart w:id="1" w:name="O_634036"/>
      <w:bookmarkEnd w:id="1"/>
      <w:r w:rsidRPr="00056D72">
        <w:t>Modification History</w:t>
      </w:r>
    </w:p>
    <w:p w:rsidR="00000000" w:rsidRPr="00056D72" w:rsidP="0076170F">
      <w:pPr>
        <w:pStyle w:val="BodyText"/>
      </w:pPr>
      <w:r w:rsidRPr="00056D72">
        <w:t>Release 1 - New unit of competency</w:t>
      </w:r>
    </w:p>
    <w:p w:rsidR="00000000" w:rsidRPr="00056D72" w:rsidP="00056D72">
      <w:pPr>
        <w:pStyle w:val="Heading1"/>
      </w:pPr>
      <w:bookmarkStart w:id="2" w:name="O_634044"/>
      <w:bookmarkEnd w:id="2"/>
      <w:r w:rsidRPr="00056D72">
        <w:t>Application</w:t>
      </w:r>
    </w:p>
    <w:p w:rsidR="00000000" w:rsidRPr="00056D72" w:rsidP="0076170F">
      <w:pPr>
        <w:pStyle w:val="BodyText"/>
      </w:pPr>
      <w:r w:rsidRPr="00056D72">
        <w:t>This unit of competency covers assembling of timber components to produce furniture frames or furniture.</w:t>
      </w:r>
    </w:p>
    <w:p w:rsidR="00000000" w:rsidRPr="00056D72" w:rsidP="0076170F">
      <w:pPr>
        <w:pStyle w:val="BodyText"/>
      </w:pPr>
      <w:r w:rsidRPr="00056D72">
        <w:t xml:space="preserve">No licensing, legislative or certification requirements apply to </w:t>
      </w:r>
      <w:r w:rsidRPr="00056D72">
        <w:t>this unit at the time of publication.</w:t>
      </w:r>
    </w:p>
    <w:p w:rsidR="00000000" w:rsidRPr="00056D72" w:rsidP="00056D72">
      <w:pPr>
        <w:pStyle w:val="Heading1"/>
      </w:pPr>
      <w:bookmarkStart w:id="3" w:name="O_634043"/>
      <w:bookmarkEnd w:id="3"/>
      <w:r w:rsidRPr="00056D72">
        <w:t>Pre-requisite Unit</w:t>
      </w:r>
    </w:p>
    <w:p w:rsidR="00000000" w:rsidRPr="00056D72" w:rsidP="00056D72">
      <w:pPr>
        <w:pStyle w:val="Heading1"/>
      </w:pPr>
      <w:bookmarkStart w:id="4" w:name="O_634042"/>
      <w:bookmarkEnd w:id="4"/>
      <w:r w:rsidRPr="00056D72">
        <w:t>Competency Field</w:t>
      </w:r>
    </w:p>
    <w:p w:rsidR="00000000" w:rsidRPr="00056D72" w:rsidP="00056D72">
      <w:pPr>
        <w:pStyle w:val="Heading1"/>
      </w:pPr>
      <w:bookmarkStart w:id="5" w:name="O_634041"/>
      <w:bookmarkEnd w:id="5"/>
      <w:r w:rsidRPr="00056D72">
        <w:t>Unit Sector</w:t>
      </w:r>
    </w:p>
    <w:p w:rsidR="00000000" w:rsidRPr="00056D72" w:rsidP="0076170F">
      <w:pPr>
        <w:pStyle w:val="BodyText"/>
      </w:pPr>
      <w:r w:rsidRPr="00056D72">
        <w:t>Furniture Making</w:t>
      </w:r>
    </w:p>
    <w:p w:rsidR="00000000" w:rsidRPr="00056D72" w:rsidP="00056D72">
      <w:pPr>
        <w:pStyle w:val="Heading1"/>
      </w:pPr>
      <w:bookmarkStart w:id="6" w:name="O_634040"/>
      <w:bookmarkEnd w:id="6"/>
      <w:r w:rsidRPr="00056D7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56D7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Performanc</w:t>
            </w:r>
            <w:r w:rsidRPr="00056D72">
              <w:t>e criteria describe the performance needed to demonstrate achievement of the element.</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w:t>
            </w:r>
          </w:p>
        </w:tc>
        <w:tc>
          <w:tcPr>
            <w:tcW w:w="2185"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Prepare for assembly</w:t>
            </w: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1.1</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Work instructions are used to determine job requirements, including design, tolerances, process, materials, finish and quantity</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1.2</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Assembly sequence is planned</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1.3</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Procedures are determined for checking quality at each stage of the process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1.4</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Work health and safety (WHS) requirements, including personal protection needs, are observed throughout the work</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1.5</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Suitable work area is selected for the task</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1.6</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 xml:space="preserve">Tools and equipment suitable to the fixing method are </w:t>
            </w:r>
            <w:r w:rsidRPr="00056D72">
              <w:t>selected and checked for safe operation</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1.7</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Components, hardware, fittings and attachments are collected</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1.8</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Fixing and joining devices are selected in line with work instructions and type of materials to be joined</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1.9</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Jigs are selected and checked for suitability of purpose</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w:t>
            </w:r>
          </w:p>
        </w:tc>
        <w:tc>
          <w:tcPr>
            <w:tcW w:w="2185"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Assemble components</w:t>
            </w: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2.1</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Components are laid out and joined using jigs and appropria</w:t>
            </w:r>
            <w:r w:rsidRPr="00056D72">
              <w:t>te fastenings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2.2</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Hand and/or power tools and equipment are used as required</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2.3</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Components are prepared, assembled and fitted in accordance with specifications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2.4</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Assembled component is checked for compliance with specifications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2.5</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Components which do not meet quality specifications are repaired or tagged for further processing or recycling/disposal</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2.6</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Finished products are organised and stored in holding area</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3</w:t>
            </w:r>
          </w:p>
        </w:tc>
        <w:tc>
          <w:tcPr>
            <w:tcW w:w="2185"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Clean work area and maintain equipment</w:t>
            </w: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3.1</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 xml:space="preserve">Faulty and/or defective </w:t>
            </w:r>
            <w:r w:rsidRPr="00056D72">
              <w:t>equipment is tagged and reported in accordance with workplace procedures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3.2</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Waste and scrap are removed following workplace procedures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3.3</w:t>
            </w:r>
          </w:p>
        </w:tc>
        <w:tc>
          <w:tcPr>
            <w:tcW w:w="5844"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Tools and equipment used are cleaned, inspected for serviceable condition and stored appropriately in accordance with workplace procedures</w:t>
            </w:r>
          </w:p>
        </w:tc>
      </w:tr>
      <w:tr w:rsidTr="00056D7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3.4</w:t>
            </w:r>
          </w:p>
        </w:tc>
        <w:tc>
          <w:tcPr>
            <w:tcW w:w="5844"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t>Equipment and work area clean-up is maintained in accordance with workplace procedures</w:t>
            </w:r>
          </w:p>
        </w:tc>
      </w:tr>
    </w:tbl>
    <w:p w:rsidR="00000000" w:rsidRPr="00056D72" w:rsidP="00056D72">
      <w:pPr>
        <w:pStyle w:val="BodyText"/>
      </w:pPr>
    </w:p>
    <w:p w:rsidR="00000000" w:rsidRPr="00056D72" w:rsidP="00056D72">
      <w:pPr>
        <w:pStyle w:val="AllowPageBreak"/>
      </w:pPr>
    </w:p>
    <w:p w:rsidR="00000000" w:rsidRPr="00056D72" w:rsidP="00056D72">
      <w:pPr>
        <w:pStyle w:val="Heading1"/>
      </w:pPr>
      <w:bookmarkStart w:id="7" w:name="O_634039"/>
      <w:bookmarkEnd w:id="7"/>
      <w:r w:rsidRPr="00056D72">
        <w:t>Foun</w:t>
      </w:r>
      <w:r w:rsidRPr="00056D72">
        <w:t>dation Skills</w:t>
      </w:r>
    </w:p>
    <w:p w:rsidR="00000000" w:rsidRPr="00056D72" w:rsidP="0076170F">
      <w:pPr>
        <w:pStyle w:val="BodyText"/>
      </w:pPr>
      <w:r w:rsidRPr="00056D72">
        <w:t>Foundation skills essential to performance are explicit in the performance criteria of this unit of competency. Detail on appropriate performance levels for each furnishing unit of competency in reading, writing, oral communication and numera</w:t>
      </w:r>
      <w:r w:rsidRPr="00056D72">
        <w:t>cy utilising the Australian Core Skills Framework (ACSF) are provided in the Furnishing Training Package Implementation Guide.</w:t>
      </w:r>
    </w:p>
    <w:p w:rsidR="00000000" w:rsidRPr="00056D72" w:rsidP="00056D72">
      <w:pPr>
        <w:pStyle w:val="Heading1"/>
      </w:pPr>
      <w:bookmarkStart w:id="8" w:name="O_634038"/>
      <w:bookmarkEnd w:id="8"/>
      <w:r w:rsidRPr="00056D72">
        <w:t>Range of Conditions</w:t>
      </w:r>
    </w:p>
    <w:tbl>
      <w:tblPr>
        <w:tblW w:w="0" w:type="auto"/>
        <w:tblLayout w:type="fixed"/>
        <w:tblCellMar>
          <w:left w:w="62" w:type="dxa"/>
          <w:right w:w="62" w:type="dxa"/>
        </w:tblCellMar>
        <w:tblLook w:val="0000"/>
      </w:tblPr>
      <w:tblGrid>
        <w:gridCol w:w="2760"/>
        <w:gridCol w:w="6312"/>
      </w:tblGrid>
      <w:tr w:rsidTr="00056D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t xml:space="preserve">Specifies different work environments and conditions that may affect performance. Essential </w:t>
            </w:r>
            <w:r w:rsidRPr="00056D72">
              <w:t>operating conditions that may be present (depending on the work situation, needs of the candidate, accessibility of the item, and local industry and regional contexts) are included. Range is restricted to essential operating conditions and any other variab</w:t>
            </w:r>
            <w:r w:rsidRPr="00056D72">
              <w:t>les essential to the work environment.</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Furnishing components include:</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carcasses</w:t>
            </w:r>
          </w:p>
          <w:p w:rsidR="00000000" w:rsidRPr="00056D72" w:rsidP="00056D72">
            <w:pPr>
              <w:pStyle w:val="ListBullet"/>
            </w:pPr>
            <w:r w:rsidRPr="00056D72">
              <w:t>doors</w:t>
            </w:r>
          </w:p>
          <w:p w:rsidR="00000000" w:rsidRPr="00056D72" w:rsidP="00056D72">
            <w:pPr>
              <w:pStyle w:val="ListBullet"/>
            </w:pPr>
            <w:r w:rsidRPr="00056D72">
              <w:t>drawers</w:t>
            </w:r>
          </w:p>
          <w:p w:rsidR="00000000" w:rsidRPr="00056D72" w:rsidP="00056D72">
            <w:pPr>
              <w:pStyle w:val="ListBullet"/>
            </w:pPr>
            <w:r w:rsidRPr="00056D72">
              <w:t>frames</w:t>
            </w:r>
          </w:p>
          <w:p w:rsidR="00000000" w:rsidRPr="00056D72" w:rsidP="00056D72">
            <w:pPr>
              <w:pStyle w:val="ListBullet"/>
            </w:pPr>
            <w:r w:rsidRPr="00056D72">
              <w:t>shelves</w:t>
            </w:r>
          </w:p>
          <w:p w:rsidR="00000000" w:rsidRPr="00056D72" w:rsidP="00056D72">
            <w:pPr>
              <w:pStyle w:val="ListBullet"/>
            </w:pPr>
            <w:r w:rsidRPr="00056D72">
              <w:t>ends</w:t>
            </w:r>
          </w:p>
          <w:p w:rsidR="00000000" w:rsidP="00056D72">
            <w:pPr>
              <w:pStyle w:val="ListBullet"/>
              <w:rPr>
                <w:lang w:val="en-NZ"/>
              </w:rPr>
            </w:pPr>
            <w:r w:rsidRPr="00056D72">
              <w:t xml:space="preserve">tops </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Unit context includes:</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 xml:space="preserve">WHS requirements, including legislation, building codes, material safety management </w:t>
            </w:r>
            <w:r w:rsidRPr="00056D72">
              <w:t xml:space="preserve">systems, hazardous substances and dangerous goods code and local safe operating procedures </w:t>
            </w:r>
          </w:p>
          <w:p w:rsidR="00000000" w:rsidRPr="00056D72" w:rsidP="00056D72">
            <w:pPr>
              <w:pStyle w:val="ListBullet"/>
            </w:pPr>
            <w:r w:rsidRPr="00056D72">
              <w:t xml:space="preserve">work is carried out in accordance with legislative obligations, environmental legislation, relevant health regulations, manual handling procedures and organisation </w:t>
            </w:r>
            <w:r w:rsidRPr="00056D72">
              <w:t xml:space="preserve">insurance requirements </w:t>
            </w:r>
          </w:p>
          <w:p w:rsidR="00000000" w:rsidRPr="00056D72" w:rsidP="00056D72">
            <w:pPr>
              <w:pStyle w:val="ListBullet"/>
            </w:pPr>
            <w:r w:rsidRPr="00056D72">
              <w:t xml:space="preserve">work requires individuals to demonstrate some discretion, judgement and problem solving in the assembly of furnishing components </w:t>
            </w:r>
          </w:p>
          <w:p w:rsidR="00000000" w:rsidP="00056D72">
            <w:pPr>
              <w:pStyle w:val="ListBullet"/>
              <w:rPr>
                <w:lang w:val="en-NZ"/>
              </w:rPr>
            </w:pPr>
            <w:r w:rsidRPr="00056D72">
              <w:t>competency may be demonstrated in workplaces involved in the manufacture of solid timber furniture, do</w:t>
            </w:r>
            <w:r w:rsidRPr="00056D72">
              <w:t xml:space="preserve">mestic furniture, commercial furniture, kitchen and bathroom cabinets and/or furniture components </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Tools and equipment include:</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measuring tapes or rulers</w:t>
            </w:r>
          </w:p>
          <w:p w:rsidR="00000000" w:rsidRPr="00056D72" w:rsidP="00056D72">
            <w:pPr>
              <w:pStyle w:val="ListBullet"/>
            </w:pPr>
            <w:r w:rsidRPr="00056D72">
              <w:t>hammers</w:t>
            </w:r>
          </w:p>
          <w:p w:rsidR="00000000" w:rsidRPr="00056D72" w:rsidP="00056D72">
            <w:pPr>
              <w:pStyle w:val="ListBullet"/>
            </w:pPr>
            <w:r w:rsidRPr="00056D72">
              <w:t>mallets</w:t>
            </w:r>
          </w:p>
          <w:p w:rsidR="00000000" w:rsidRPr="00056D72" w:rsidP="00056D72">
            <w:pPr>
              <w:pStyle w:val="ListBullet"/>
            </w:pPr>
            <w:r w:rsidRPr="00056D72">
              <w:t>squares</w:t>
            </w:r>
          </w:p>
          <w:p w:rsidR="00000000" w:rsidRPr="00056D72" w:rsidP="00056D72">
            <w:pPr>
              <w:pStyle w:val="ListBullet"/>
            </w:pPr>
            <w:r w:rsidRPr="00056D72">
              <w:t>bevels</w:t>
            </w:r>
          </w:p>
          <w:p w:rsidR="00000000" w:rsidRPr="00056D72" w:rsidP="00056D72">
            <w:pPr>
              <w:pStyle w:val="ListBullet"/>
            </w:pPr>
            <w:r w:rsidRPr="00056D72">
              <w:t>chisels</w:t>
            </w:r>
          </w:p>
          <w:p w:rsidR="00000000" w:rsidRPr="00056D72" w:rsidP="00056D72">
            <w:pPr>
              <w:pStyle w:val="ListBullet"/>
            </w:pPr>
            <w:r w:rsidRPr="00056D72">
              <w:t>planes</w:t>
            </w:r>
          </w:p>
          <w:p w:rsidR="00000000" w:rsidRPr="00056D72" w:rsidP="00056D72">
            <w:pPr>
              <w:pStyle w:val="ListBullet"/>
            </w:pPr>
            <w:r w:rsidRPr="00056D72">
              <w:t>hand saws</w:t>
            </w:r>
          </w:p>
          <w:p w:rsidR="00000000" w:rsidRPr="00056D72" w:rsidP="00056D72">
            <w:pPr>
              <w:pStyle w:val="ListBullet"/>
            </w:pPr>
            <w:r w:rsidRPr="00056D72">
              <w:t>power saws</w:t>
            </w:r>
          </w:p>
          <w:p w:rsidR="00000000" w:rsidRPr="00056D72" w:rsidP="00056D72">
            <w:pPr>
              <w:pStyle w:val="ListBullet"/>
            </w:pPr>
            <w:r w:rsidRPr="00056D72">
              <w:t>power drills/screwdrivers</w:t>
            </w:r>
          </w:p>
          <w:p w:rsidR="00000000" w:rsidRPr="00056D72" w:rsidP="00056D72">
            <w:pPr>
              <w:pStyle w:val="ListBullet"/>
            </w:pPr>
            <w:r w:rsidRPr="00056D72">
              <w:t>clamps/cramps</w:t>
            </w:r>
          </w:p>
          <w:p w:rsidR="00000000" w:rsidRPr="00056D72" w:rsidP="00056D72">
            <w:pPr>
              <w:pStyle w:val="ListBullet"/>
            </w:pPr>
            <w:r w:rsidRPr="00056D72">
              <w:t>screwdrivers and/or spanners</w:t>
            </w:r>
          </w:p>
          <w:p w:rsidR="00000000" w:rsidRPr="00056D72" w:rsidP="00056D72">
            <w:pPr>
              <w:pStyle w:val="ListBullet"/>
            </w:pPr>
            <w:r w:rsidRPr="00056D72">
              <w:t>pincers</w:t>
            </w:r>
          </w:p>
          <w:p w:rsidR="00000000" w:rsidP="00056D72">
            <w:pPr>
              <w:pStyle w:val="ListBullet"/>
              <w:rPr>
                <w:lang w:val="en-NZ"/>
              </w:rPr>
            </w:pPr>
            <w:r w:rsidRPr="00056D72">
              <w:t>pneumatic tools, compressor and spray equipment</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Materials to be used include:</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timber</w:t>
            </w:r>
          </w:p>
          <w:p w:rsidR="00000000" w:rsidRPr="00056D72" w:rsidP="00056D72">
            <w:pPr>
              <w:pStyle w:val="ListBullet"/>
            </w:pPr>
            <w:r w:rsidRPr="00056D72">
              <w:t>manufactured board</w:t>
            </w:r>
          </w:p>
          <w:p w:rsidR="00000000" w:rsidRPr="00056D72" w:rsidP="00056D72">
            <w:pPr>
              <w:pStyle w:val="ListBullet"/>
            </w:pPr>
            <w:r w:rsidRPr="00056D72">
              <w:t>glues</w:t>
            </w:r>
          </w:p>
          <w:p w:rsidR="00000000" w:rsidRPr="00056D72" w:rsidP="00056D72">
            <w:pPr>
              <w:pStyle w:val="ListBullet"/>
            </w:pPr>
            <w:r w:rsidRPr="00056D72">
              <w:t>screws</w:t>
            </w:r>
          </w:p>
          <w:p w:rsidR="00000000" w:rsidRPr="00056D72" w:rsidP="00056D72">
            <w:pPr>
              <w:pStyle w:val="ListBullet"/>
            </w:pPr>
            <w:r w:rsidRPr="00056D72">
              <w:t>nails</w:t>
            </w:r>
          </w:p>
          <w:p w:rsidR="00000000" w:rsidP="00056D72">
            <w:pPr>
              <w:pStyle w:val="ListBullet"/>
              <w:rPr>
                <w:lang w:val="en-NZ"/>
              </w:rPr>
            </w:pPr>
            <w:r w:rsidRPr="00056D72">
              <w:t>dowels and knock-down fittings</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Assembled component checking is to cover:</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squareness, alignment and wind</w:t>
            </w:r>
          </w:p>
          <w:p w:rsidR="00000000" w:rsidRPr="00056D72" w:rsidP="00056D72">
            <w:pPr>
              <w:pStyle w:val="ListBullet"/>
            </w:pPr>
            <w:r w:rsidRPr="00056D72">
              <w:t>hardware, fittings and attachments</w:t>
            </w:r>
          </w:p>
          <w:p w:rsidR="00000000" w:rsidRPr="00056D72" w:rsidP="00056D72">
            <w:pPr>
              <w:pStyle w:val="ListBullet"/>
            </w:pPr>
            <w:r w:rsidRPr="00056D72">
              <w:t xml:space="preserve">functionality and tolerances </w:t>
            </w:r>
          </w:p>
          <w:p w:rsidR="00000000" w:rsidP="00056D72">
            <w:pPr>
              <w:pStyle w:val="ListBullet"/>
              <w:rPr>
                <w:lang w:val="en-NZ"/>
              </w:rPr>
            </w:pPr>
            <w:r w:rsidRPr="00056D72">
              <w:t>conformity to work instruction and quality requirements</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Storage requirements include:</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ensuring that there is no obstruction to traffic</w:t>
            </w:r>
          </w:p>
          <w:p w:rsidR="00000000" w:rsidRPr="00056D72" w:rsidP="00056D72">
            <w:pPr>
              <w:pStyle w:val="ListBullet"/>
            </w:pPr>
            <w:r w:rsidRPr="00056D72">
              <w:t>components are not dam</w:t>
            </w:r>
            <w:r w:rsidRPr="00056D72">
              <w:t>aged in storage</w:t>
            </w:r>
          </w:p>
          <w:p w:rsidR="00000000" w:rsidRPr="00056D72" w:rsidP="00056D72">
            <w:pPr>
              <w:pStyle w:val="ListBullet"/>
            </w:pPr>
            <w:r w:rsidRPr="00056D72">
              <w:t>incompatible items are not stored together</w:t>
            </w:r>
          </w:p>
          <w:p w:rsidR="00000000" w:rsidP="00056D72">
            <w:pPr>
              <w:pStyle w:val="ListBullet"/>
              <w:rPr>
                <w:lang w:val="en-NZ"/>
              </w:rPr>
            </w:pPr>
            <w:r w:rsidRPr="00056D72">
              <w:t xml:space="preserve">products are arranged to match the sequence of work </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56D72">
            <w:pPr>
              <w:pStyle w:val="BodyText"/>
              <w:rPr>
                <w:lang w:val="en-NZ"/>
              </w:rPr>
            </w:pPr>
            <w:r w:rsidRPr="00056D7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56D72">
            <w:pPr>
              <w:pStyle w:val="ListBullet"/>
              <w:rPr>
                <w:lang w:val="en-NZ"/>
              </w:rPr>
            </w:pPr>
            <w:r w:rsidRPr="00056D72">
              <w:t xml:space="preserve">that prescribed under legislation, regulations and enterprise policies and practices </w:t>
            </w:r>
          </w:p>
        </w:tc>
      </w:tr>
      <w:tr w:rsidTr="00056D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56D72" w:rsidP="00056D72">
            <w:pPr>
              <w:pStyle w:val="BodyText"/>
            </w:pPr>
            <w:r w:rsidRPr="00056D72">
              <w:rPr>
                <w:rStyle w:val="SpecialBold"/>
              </w:rPr>
              <w:t>Information and procedures include:</w:t>
            </w:r>
          </w:p>
          <w:p w:rsidR="00000000" w:rsidP="00056D7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56D72" w:rsidP="00056D72">
            <w:pPr>
              <w:pStyle w:val="ListBullet"/>
            </w:pPr>
            <w:r w:rsidRPr="00056D72">
              <w:t xml:space="preserve">workplace procedures relating to the use of tools and equipment </w:t>
            </w:r>
          </w:p>
          <w:p w:rsidR="00000000" w:rsidRPr="00056D72" w:rsidP="00056D72">
            <w:pPr>
              <w:pStyle w:val="ListBullet"/>
            </w:pPr>
            <w:r w:rsidRPr="00056D72">
              <w:t xml:space="preserve">work instructions, including job sheets, cutting lists, plans, drawings and designs </w:t>
            </w:r>
          </w:p>
          <w:p w:rsidR="00000000" w:rsidRPr="00056D72" w:rsidP="00056D72">
            <w:pPr>
              <w:pStyle w:val="ListBullet"/>
            </w:pPr>
            <w:r w:rsidRPr="00056D72">
              <w:t xml:space="preserve">manufacturer specifications and operational procedures </w:t>
            </w:r>
          </w:p>
        </w:tc>
      </w:tr>
    </w:tbl>
    <w:p w:rsidR="00000000" w:rsidRPr="00056D72" w:rsidP="00056D72">
      <w:pPr>
        <w:pStyle w:val="BodyText"/>
      </w:pPr>
    </w:p>
    <w:p w:rsidR="00000000" w:rsidRPr="00056D72" w:rsidP="00056D72">
      <w:pPr>
        <w:pStyle w:val="AllowPageBreak"/>
      </w:pPr>
    </w:p>
    <w:p w:rsidR="00000000" w:rsidRPr="00056D72" w:rsidP="00056D72">
      <w:pPr>
        <w:pStyle w:val="Heading1"/>
      </w:pPr>
      <w:bookmarkStart w:id="9" w:name="O_634037"/>
      <w:bookmarkEnd w:id="9"/>
      <w:r w:rsidRPr="00056D72">
        <w:t>Unit Mapping Information</w:t>
      </w:r>
    </w:p>
    <w:p w:rsidR="00000000" w:rsidRPr="00056D72" w:rsidP="0076170F">
      <w:pPr>
        <w:pStyle w:val="BodyText"/>
      </w:pPr>
      <w:r w:rsidRPr="00056D72">
        <w:t>Supersedes and is equivalent to LMFFM2002B Assemble furnishing components.</w:t>
      </w:r>
    </w:p>
    <w:p w:rsidR="00000000" w:rsidRPr="00056D72" w:rsidP="00056D72">
      <w:pPr>
        <w:pStyle w:val="Heading1"/>
      </w:pPr>
      <w:bookmarkStart w:id="10" w:name="O_634030"/>
      <w:bookmarkEnd w:id="10"/>
      <w:r w:rsidRPr="00056D72">
        <w:t>Links</w:t>
      </w:r>
    </w:p>
    <w:p w:rsidR="00000000" w:rsidRPr="00056D72" w:rsidP="0076170F">
      <w:pPr>
        <w:pStyle w:val="BodyText"/>
      </w:pPr>
      <w:r w:rsidRPr="00056D7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02EF3">
        <w:rPr>
          <w:rStyle w:val="Hyperlink"/>
        </w:rPr>
        <w:t>https://vetnet.gov.au/Pages/TrainingDocs.aspx?q=0601ab95-583a-4e93-b2d4-cfb27b03ed73</w:t>
      </w:r>
      <w:r>
        <w:fldChar w:fldCharType="end"/>
      </w:r>
    </w:p>
    <w:p w:rsidR="00000000" w:rsidRPr="00056D72" w:rsidP="00056D72"/>
    <w:sectPr w:rsidSect="00056D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72" w:rsidRPr="0076170F" w:rsidP="00761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0F" w:rsidP="00056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70F" w:rsidP="00056D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170F" w:rsidP="00056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D72" w:rsidRPr="0076170F" w:rsidP="00761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0F" w:rsidRPr="002D2AF8" w:rsidP="00056D72">
    <w:pPr>
      <w:pStyle w:val="Header"/>
      <w:framePr w:wrap="around"/>
    </w:pPr>
    <w:r>
      <w:fldChar w:fldCharType="begin"/>
    </w:r>
    <w:r>
      <w:instrText xml:space="preserve"> TITLE   \* MERGEFORMAT </w:instrText>
    </w:r>
    <w:r>
      <w:fldChar w:fldCharType="separate"/>
    </w:r>
    <w:r>
      <w:t>MSFFM2002 Assemble furnishing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6170F" w:rsidP="00056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583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B6D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D72"/>
    <w:pPr>
      <w:spacing w:before="360" w:after="60"/>
      <w:outlineLvl w:val="0"/>
    </w:pPr>
    <w:rPr>
      <w:sz w:val="32"/>
    </w:rPr>
  </w:style>
  <w:style w:type="paragraph" w:styleId="Heading2">
    <w:name w:val="heading 2"/>
    <w:basedOn w:val="HeadingBase"/>
    <w:next w:val="BodyText"/>
    <w:link w:val="Heading2Char"/>
    <w:qFormat/>
    <w:rsid w:val="00056D72"/>
    <w:pPr>
      <w:keepLines/>
      <w:spacing w:before="240" w:after="120"/>
      <w:outlineLvl w:val="1"/>
    </w:pPr>
    <w:rPr>
      <w:sz w:val="28"/>
      <w:szCs w:val="40"/>
    </w:rPr>
  </w:style>
  <w:style w:type="paragraph" w:styleId="Heading3">
    <w:name w:val="heading 3"/>
    <w:basedOn w:val="HeadingBase"/>
    <w:next w:val="BodyText"/>
    <w:link w:val="Heading3Char"/>
    <w:qFormat/>
    <w:rsid w:val="00056D72"/>
    <w:pPr>
      <w:spacing w:before="180" w:after="120"/>
      <w:outlineLvl w:val="2"/>
    </w:pPr>
    <w:rPr>
      <w:spacing w:val="-10"/>
      <w:kern w:val="32"/>
    </w:rPr>
  </w:style>
  <w:style w:type="paragraph" w:styleId="Heading4">
    <w:name w:val="heading 4"/>
    <w:basedOn w:val="HeadingBase"/>
    <w:next w:val="BodyText"/>
    <w:link w:val="Heading4Char"/>
    <w:qFormat/>
    <w:rsid w:val="00056D72"/>
    <w:pPr>
      <w:spacing w:before="160" w:after="120"/>
      <w:outlineLvl w:val="3"/>
    </w:pPr>
    <w:rPr>
      <w:sz w:val="22"/>
    </w:rPr>
  </w:style>
  <w:style w:type="paragraph" w:styleId="Heading5">
    <w:name w:val="heading 5"/>
    <w:basedOn w:val="HeadingBase"/>
    <w:next w:val="Normal"/>
    <w:link w:val="Heading5Char"/>
    <w:qFormat/>
    <w:rsid w:val="00056D72"/>
    <w:pPr>
      <w:spacing w:before="80"/>
      <w:outlineLvl w:val="4"/>
    </w:pPr>
    <w:rPr>
      <w:color w:val="918585"/>
      <w:sz w:val="20"/>
    </w:rPr>
  </w:style>
  <w:style w:type="paragraph" w:styleId="Heading6">
    <w:name w:val="heading 6"/>
    <w:basedOn w:val="HeadingBase"/>
    <w:next w:val="Normal"/>
    <w:link w:val="Heading6Char"/>
    <w:qFormat/>
    <w:rsid w:val="00056D72"/>
    <w:pPr>
      <w:spacing w:before="60"/>
      <w:outlineLvl w:val="5"/>
    </w:pPr>
    <w:rPr>
      <w:color w:val="918585"/>
      <w:sz w:val="20"/>
    </w:rPr>
  </w:style>
  <w:style w:type="paragraph" w:styleId="Heading7">
    <w:name w:val="heading 7"/>
    <w:basedOn w:val="Normal"/>
    <w:next w:val="Normal"/>
    <w:link w:val="Heading7Char"/>
    <w:qFormat/>
    <w:rsid w:val="00056D72"/>
    <w:pPr>
      <w:ind w:left="720"/>
      <w:outlineLvl w:val="6"/>
    </w:pPr>
    <w:rPr>
      <w:i/>
    </w:rPr>
  </w:style>
  <w:style w:type="paragraph" w:styleId="Heading8">
    <w:name w:val="heading 8"/>
    <w:basedOn w:val="Normal"/>
    <w:next w:val="Normal"/>
    <w:link w:val="Heading8Char"/>
    <w:qFormat/>
    <w:rsid w:val="00056D72"/>
    <w:pPr>
      <w:ind w:left="720"/>
      <w:outlineLvl w:val="7"/>
    </w:pPr>
    <w:rPr>
      <w:i/>
    </w:rPr>
  </w:style>
  <w:style w:type="paragraph" w:styleId="Heading9">
    <w:name w:val="heading 9"/>
    <w:basedOn w:val="Normal"/>
    <w:next w:val="Normal"/>
    <w:link w:val="Heading9Char"/>
    <w:qFormat/>
    <w:rsid w:val="00056D72"/>
    <w:pPr>
      <w:ind w:left="720"/>
      <w:outlineLvl w:val="8"/>
    </w:pPr>
    <w:rPr>
      <w:i/>
    </w:rPr>
  </w:style>
  <w:style w:type="character" w:default="1" w:styleId="DefaultParagraphFont">
    <w:name w:val="Default Paragraph Font"/>
    <w:uiPriority w:val="1"/>
    <w:unhideWhenUsed/>
    <w:rsid w:val="00056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D72"/>
  </w:style>
  <w:style w:type="character" w:customStyle="1" w:styleId="Heading1Char">
    <w:name w:val="Heading 1 Char"/>
    <w:basedOn w:val="DefaultParagraphFont"/>
    <w:link w:val="Heading1"/>
    <w:rsid w:val="00056D72"/>
    <w:rPr>
      <w:rFonts w:ascii="Times New Roman" w:eastAsia="Times New Roman" w:hAnsi="Times New Roman" w:cs="Times New Roman"/>
      <w:b/>
      <w:sz w:val="32"/>
      <w:szCs w:val="20"/>
      <w:lang w:eastAsia="en-US"/>
    </w:rPr>
  </w:style>
  <w:style w:type="paragraph" w:styleId="BodyText">
    <w:name w:val="Body Text"/>
    <w:basedOn w:val="Normal"/>
    <w:link w:val="BodyTextChar"/>
    <w:rsid w:val="00056D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D72"/>
    <w:rPr>
      <w:rFonts w:ascii="Times New Roman" w:eastAsia="Times New Roman" w:hAnsi="Times New Roman" w:cs="Times New Roman"/>
      <w:sz w:val="24"/>
      <w:lang w:eastAsia="en-US"/>
    </w:rPr>
  </w:style>
  <w:style w:type="paragraph" w:styleId="ListBullet">
    <w:name w:val="List Bullet"/>
    <w:basedOn w:val="List"/>
    <w:rsid w:val="00056D72"/>
    <w:pPr>
      <w:numPr>
        <w:numId w:val="11"/>
      </w:numPr>
      <w:tabs>
        <w:tab w:val="clear" w:pos="340"/>
      </w:tabs>
      <w:spacing w:before="40" w:after="40"/>
    </w:pPr>
  </w:style>
  <w:style w:type="character" w:customStyle="1" w:styleId="SpecialBold">
    <w:name w:val="Special Bold"/>
    <w:basedOn w:val="DefaultParagraphFont"/>
    <w:rsid w:val="00056D72"/>
    <w:rPr>
      <w:b/>
      <w:spacing w:val="0"/>
    </w:rPr>
  </w:style>
  <w:style w:type="paragraph" w:customStyle="1" w:styleId="SuperHeading">
    <w:name w:val="SuperHeading"/>
    <w:basedOn w:val="Normal"/>
    <w:rsid w:val="00056D72"/>
    <w:pPr>
      <w:spacing w:before="240" w:after="120"/>
      <w:outlineLvl w:val="0"/>
    </w:pPr>
    <w:rPr>
      <w:rFonts w:ascii="Times New Roman" w:hAnsi="Times New Roman"/>
      <w:b/>
      <w:sz w:val="32"/>
    </w:rPr>
  </w:style>
  <w:style w:type="paragraph" w:customStyle="1" w:styleId="AllowPageBreak">
    <w:name w:val="AllowPageBreak"/>
    <w:rsid w:val="00056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6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D72"/>
    <w:rPr>
      <w:rFonts w:ascii="Courier New" w:eastAsia="Times New Roman" w:hAnsi="Courier New" w:cs="Times New Roman"/>
      <w:i/>
      <w:szCs w:val="20"/>
      <w:lang w:eastAsia="en-US"/>
    </w:rPr>
  </w:style>
  <w:style w:type="paragraph" w:customStyle="1" w:styleId="HeadingBase">
    <w:name w:val="Heading Base"/>
    <w:rsid w:val="00056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D72"/>
    <w:pPr>
      <w:tabs>
        <w:tab w:val="right" w:leader="dot" w:pos="9072"/>
      </w:tabs>
      <w:ind w:left="567"/>
    </w:pPr>
    <w:rPr>
      <w:szCs w:val="22"/>
    </w:rPr>
  </w:style>
  <w:style w:type="paragraph" w:customStyle="1" w:styleId="TOCBase">
    <w:name w:val="TOC Base"/>
    <w:rsid w:val="00056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D72"/>
    <w:pPr>
      <w:tabs>
        <w:tab w:val="right" w:leader="dot" w:pos="9072"/>
      </w:tabs>
      <w:spacing w:before="40" w:after="40"/>
      <w:ind w:left="284"/>
    </w:pPr>
    <w:rPr>
      <w:rFonts w:ascii="Times New Roman" w:hAnsi="Times New Roman"/>
    </w:rPr>
  </w:style>
  <w:style w:type="paragraph" w:styleId="TOC1">
    <w:name w:val="toc 1"/>
    <w:basedOn w:val="TOCBase"/>
    <w:next w:val="Normal"/>
    <w:rsid w:val="00056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D72"/>
    <w:rPr>
      <w:rFonts w:ascii="Times New Roman" w:eastAsia="Times New Roman" w:hAnsi="Times New Roman" w:cs="Times New Roman"/>
      <w:sz w:val="16"/>
      <w:lang w:eastAsia="en-US"/>
    </w:rPr>
  </w:style>
  <w:style w:type="paragraph" w:styleId="Title">
    <w:name w:val="Title"/>
    <w:basedOn w:val="HeadingBase"/>
    <w:link w:val="TitleChar"/>
    <w:qFormat/>
    <w:rsid w:val="00056D72"/>
    <w:pPr>
      <w:spacing w:before="5040"/>
      <w:jc w:val="center"/>
    </w:pPr>
    <w:rPr>
      <w:sz w:val="48"/>
      <w:szCs w:val="72"/>
      <w:lang w:val="en-US"/>
    </w:rPr>
  </w:style>
  <w:style w:type="character" w:customStyle="1" w:styleId="TitleChar">
    <w:name w:val="Title Char"/>
    <w:basedOn w:val="DefaultParagraphFont"/>
    <w:link w:val="Title"/>
    <w:rsid w:val="00056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D72"/>
    <w:pPr>
      <w:tabs>
        <w:tab w:val="left" w:pos="3600"/>
        <w:tab w:val="left" w:pos="3958"/>
      </w:tabs>
    </w:pPr>
  </w:style>
  <w:style w:type="paragraph" w:styleId="List">
    <w:name w:val="List"/>
    <w:basedOn w:val="BodyText"/>
    <w:next w:val="BodyText"/>
    <w:rsid w:val="00056D72"/>
    <w:pPr>
      <w:tabs>
        <w:tab w:val="left" w:pos="340"/>
      </w:tabs>
      <w:spacing w:before="60" w:after="60"/>
      <w:ind w:left="340" w:hanging="340"/>
    </w:pPr>
  </w:style>
  <w:style w:type="paragraph" w:customStyle="1" w:styleId="Note">
    <w:name w:val="Note"/>
    <w:basedOn w:val="BodyText"/>
    <w:rsid w:val="00056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D72"/>
    <w:pPr>
      <w:framePr w:wrap="auto" w:hAnchor="text" w:y="6049"/>
    </w:pPr>
    <w:rPr>
      <w:color w:val="000000"/>
      <w:sz w:val="40"/>
    </w:rPr>
  </w:style>
  <w:style w:type="paragraph" w:customStyle="1" w:styleId="TOCTitle">
    <w:name w:val="TOCTitle"/>
    <w:basedOn w:val="Heading1"/>
    <w:rsid w:val="00056D72"/>
    <w:pPr>
      <w:spacing w:after="240"/>
      <w:jc w:val="center"/>
      <w:outlineLvl w:val="9"/>
    </w:pPr>
    <w:rPr>
      <w:caps/>
    </w:rPr>
  </w:style>
  <w:style w:type="paragraph" w:customStyle="1" w:styleId="Version">
    <w:name w:val="Version"/>
    <w:rsid w:val="00056D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6D72"/>
    <w:pPr>
      <w:numPr>
        <w:numId w:val="12"/>
      </w:numPr>
      <w:tabs>
        <w:tab w:val="clear" w:pos="680"/>
      </w:tabs>
    </w:pPr>
  </w:style>
  <w:style w:type="paragraph" w:styleId="Index1">
    <w:name w:val="index 1"/>
    <w:basedOn w:val="Normal"/>
    <w:next w:val="Normal"/>
    <w:semiHidden/>
    <w:rsid w:val="00056D72"/>
    <w:pPr>
      <w:keepNext w:val="0"/>
      <w:tabs>
        <w:tab w:val="right" w:pos="4176"/>
      </w:tabs>
      <w:ind w:left="198" w:hanging="198"/>
    </w:pPr>
    <w:rPr>
      <w:rFonts w:ascii="Garamond" w:hAnsi="Garamond"/>
    </w:rPr>
  </w:style>
  <w:style w:type="paragraph" w:styleId="IndexHeading">
    <w:name w:val="index heading"/>
    <w:basedOn w:val="Normal"/>
    <w:next w:val="Index1"/>
    <w:semiHidden/>
    <w:rsid w:val="00056D72"/>
    <w:pPr>
      <w:spacing w:before="120" w:after="120"/>
    </w:pPr>
    <w:rPr>
      <w:rFonts w:ascii="Arial" w:hAnsi="Arial"/>
      <w:b/>
      <w:color w:val="918585"/>
      <w:sz w:val="24"/>
    </w:rPr>
  </w:style>
  <w:style w:type="paragraph" w:styleId="Header">
    <w:name w:val="header"/>
    <w:basedOn w:val="Normal"/>
    <w:link w:val="HeaderChar"/>
    <w:rsid w:val="00056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D72"/>
    <w:rPr>
      <w:rFonts w:ascii="Times New Roman" w:eastAsia="Times New Roman" w:hAnsi="Times New Roman" w:cs="Times New Roman"/>
      <w:sz w:val="16"/>
      <w:szCs w:val="20"/>
      <w:lang w:val="en-GB" w:eastAsia="en-US"/>
    </w:rPr>
  </w:style>
  <w:style w:type="paragraph" w:customStyle="1" w:styleId="Chapter">
    <w:name w:val="Chapter"/>
    <w:basedOn w:val="Normal"/>
    <w:rsid w:val="00056D72"/>
    <w:pPr>
      <w:spacing w:before="240"/>
    </w:pPr>
    <w:rPr>
      <w:rFonts w:ascii="Times New Roman" w:hAnsi="Times New Roman"/>
      <w:smallCaps/>
      <w:spacing w:val="80"/>
      <w:sz w:val="28"/>
    </w:rPr>
  </w:style>
  <w:style w:type="paragraph" w:customStyle="1" w:styleId="InChapter">
    <w:name w:val="InChapter"/>
    <w:basedOn w:val="Heading3"/>
    <w:rsid w:val="00056D72"/>
    <w:pPr>
      <w:spacing w:after="240"/>
      <w:outlineLvl w:val="9"/>
    </w:pPr>
    <w:rPr>
      <w:noProof/>
    </w:rPr>
  </w:style>
  <w:style w:type="paragraph" w:styleId="Index2">
    <w:name w:val="index 2"/>
    <w:basedOn w:val="Normal"/>
    <w:next w:val="Normal"/>
    <w:semiHidden/>
    <w:rsid w:val="00056D72"/>
    <w:pPr>
      <w:tabs>
        <w:tab w:val="right" w:pos="4176"/>
      </w:tabs>
      <w:ind w:left="568" w:hanging="284"/>
    </w:pPr>
    <w:rPr>
      <w:rFonts w:ascii="Garamond" w:hAnsi="Garamond"/>
    </w:rPr>
  </w:style>
  <w:style w:type="paragraph" w:customStyle="1" w:styleId="Byline">
    <w:name w:val="Byline"/>
    <w:rsid w:val="00056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D72"/>
    <w:pPr>
      <w:tabs>
        <w:tab w:val="clear" w:pos="3600"/>
        <w:tab w:val="clear" w:pos="3958"/>
      </w:tabs>
      <w:jc w:val="right"/>
    </w:pPr>
  </w:style>
  <w:style w:type="character" w:styleId="Emphasis">
    <w:name w:val="Emphasis"/>
    <w:basedOn w:val="DefaultParagraphFont"/>
    <w:qFormat/>
    <w:rsid w:val="00056D72"/>
    <w:rPr>
      <w:i/>
    </w:rPr>
  </w:style>
  <w:style w:type="paragraph" w:styleId="Caption">
    <w:name w:val="caption"/>
    <w:basedOn w:val="BodyText"/>
    <w:next w:val="Normal"/>
    <w:qFormat/>
    <w:rsid w:val="00056D72"/>
    <w:pPr>
      <w:framePr w:w="2268" w:hSpace="181" w:vSpace="181" w:wrap="around" w:vAnchor="text" w:hAnchor="page" w:x="1135" w:y="285" w:anchorLock="1"/>
    </w:pPr>
    <w:rPr>
      <w:i/>
    </w:rPr>
  </w:style>
  <w:style w:type="paragraph" w:customStyle="1" w:styleId="MiniTOCTitle">
    <w:name w:val="MiniTOCTitle"/>
    <w:basedOn w:val="Heading4"/>
    <w:rsid w:val="00056D72"/>
    <w:pPr>
      <w:spacing w:before="240"/>
      <w:outlineLvl w:val="9"/>
    </w:pPr>
    <w:rPr>
      <w:noProof/>
      <w:sz w:val="24"/>
    </w:rPr>
  </w:style>
  <w:style w:type="paragraph" w:customStyle="1" w:styleId="MiniTOCItem">
    <w:name w:val="MiniTOCItem"/>
    <w:basedOn w:val="ListBullet"/>
    <w:rsid w:val="00056D72"/>
    <w:pPr>
      <w:numPr>
        <w:numId w:val="0"/>
      </w:numPr>
      <w:tabs>
        <w:tab w:val="right" w:leader="dot" w:pos="6521"/>
      </w:tabs>
      <w:spacing w:before="0" w:after="0"/>
    </w:pPr>
  </w:style>
  <w:style w:type="paragraph" w:customStyle="1" w:styleId="TOFTitle">
    <w:name w:val="TOFTitle"/>
    <w:basedOn w:val="TOCTitle"/>
    <w:rsid w:val="00056D72"/>
  </w:style>
  <w:style w:type="paragraph" w:styleId="TableofFigures">
    <w:name w:val="table of figures"/>
    <w:basedOn w:val="Normal"/>
    <w:next w:val="Normal"/>
    <w:semiHidden/>
    <w:rsid w:val="00056D72"/>
    <w:pPr>
      <w:tabs>
        <w:tab w:val="right" w:leader="dot" w:pos="9072"/>
      </w:tabs>
      <w:ind w:left="970" w:hanging="403"/>
    </w:pPr>
    <w:rPr>
      <w:rFonts w:ascii="Times New Roman" w:hAnsi="Times New Roman"/>
      <w:b/>
    </w:rPr>
  </w:style>
  <w:style w:type="paragraph" w:styleId="ListNumber">
    <w:name w:val="List Number"/>
    <w:basedOn w:val="List"/>
    <w:rsid w:val="00056D72"/>
    <w:pPr>
      <w:numPr>
        <w:numId w:val="14"/>
      </w:numPr>
      <w:tabs>
        <w:tab w:val="clear" w:pos="340"/>
      </w:tabs>
    </w:pPr>
  </w:style>
  <w:style w:type="character" w:customStyle="1" w:styleId="WingdingSymbols">
    <w:name w:val="Wingding Symbols"/>
    <w:rsid w:val="00056D72"/>
    <w:rPr>
      <w:rFonts w:ascii="Wingdings" w:hAnsi="Wingdings"/>
    </w:rPr>
  </w:style>
  <w:style w:type="paragraph" w:customStyle="1" w:styleId="TableHeading">
    <w:name w:val="Table Heading"/>
    <w:basedOn w:val="HeadingBase"/>
    <w:rsid w:val="00056D72"/>
    <w:pPr>
      <w:keepLines/>
      <w:pBdr>
        <w:bottom w:val="single" w:sz="6" w:space="1" w:color="918585"/>
      </w:pBdr>
      <w:spacing w:before="240"/>
    </w:pPr>
  </w:style>
  <w:style w:type="character" w:customStyle="1" w:styleId="HotSpot">
    <w:name w:val="HotSpot"/>
    <w:rsid w:val="00056D72"/>
    <w:rPr>
      <w:color w:val="0033CC"/>
      <w:u w:val="none"/>
    </w:rPr>
  </w:style>
  <w:style w:type="paragraph" w:customStyle="1" w:styleId="BodyTextRight">
    <w:name w:val="Body Text Right"/>
    <w:basedOn w:val="BodyText"/>
    <w:rsid w:val="00056D72"/>
    <w:pPr>
      <w:spacing w:before="0" w:after="0"/>
      <w:jc w:val="right"/>
    </w:pPr>
  </w:style>
  <w:style w:type="paragraph" w:styleId="Index3">
    <w:name w:val="index 3"/>
    <w:basedOn w:val="ListNumber2"/>
    <w:next w:val="Normal"/>
    <w:semiHidden/>
    <w:rsid w:val="00056D72"/>
    <w:pPr>
      <w:numPr>
        <w:numId w:val="0"/>
      </w:numPr>
      <w:tabs>
        <w:tab w:val="right" w:leader="dot" w:pos="4176"/>
      </w:tabs>
    </w:pPr>
  </w:style>
  <w:style w:type="paragraph" w:styleId="ListNumber2">
    <w:name w:val="List Number 2"/>
    <w:basedOn w:val="List2"/>
    <w:rsid w:val="00056D72"/>
    <w:pPr>
      <w:numPr>
        <w:numId w:val="9"/>
      </w:numPr>
      <w:tabs>
        <w:tab w:val="clear" w:pos="1060"/>
      </w:tabs>
    </w:pPr>
  </w:style>
  <w:style w:type="paragraph" w:customStyle="1" w:styleId="MarginNote">
    <w:name w:val="Margin Note"/>
    <w:basedOn w:val="BodyText"/>
    <w:rsid w:val="00056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D72"/>
    <w:rPr>
      <w:sz w:val="32"/>
    </w:rPr>
  </w:style>
  <w:style w:type="paragraph" w:customStyle="1" w:styleId="HeadingProcedure">
    <w:name w:val="Heading Procedure"/>
    <w:basedOn w:val="HeadingBase"/>
    <w:next w:val="Normal"/>
    <w:rsid w:val="00056D72"/>
    <w:pPr>
      <w:tabs>
        <w:tab w:val="left" w:pos="0"/>
      </w:tabs>
      <w:spacing w:before="120" w:after="60"/>
    </w:pPr>
    <w:rPr>
      <w:i/>
      <w:color w:val="918585"/>
      <w:sz w:val="22"/>
    </w:rPr>
  </w:style>
  <w:style w:type="paragraph" w:customStyle="1" w:styleId="TableBodyText">
    <w:name w:val="Table Body Text"/>
    <w:basedOn w:val="BodyText"/>
    <w:rsid w:val="00056D72"/>
    <w:pPr>
      <w:spacing w:before="60" w:after="60"/>
    </w:pPr>
  </w:style>
  <w:style w:type="paragraph" w:styleId="ListContinue">
    <w:name w:val="List Continue"/>
    <w:basedOn w:val="List"/>
    <w:rsid w:val="00056D72"/>
    <w:pPr>
      <w:ind w:firstLine="0"/>
    </w:pPr>
  </w:style>
  <w:style w:type="paragraph" w:customStyle="1" w:styleId="ListNote">
    <w:name w:val="List Note"/>
    <w:basedOn w:val="List"/>
    <w:rsid w:val="00056D72"/>
    <w:pPr>
      <w:pBdr>
        <w:top w:val="single" w:sz="6" w:space="2" w:color="918585"/>
        <w:bottom w:val="single" w:sz="6" w:space="2" w:color="918585"/>
      </w:pBdr>
      <w:tabs>
        <w:tab w:val="left" w:pos="1021"/>
      </w:tabs>
      <w:ind w:firstLine="0"/>
    </w:pPr>
  </w:style>
  <w:style w:type="paragraph" w:customStyle="1" w:styleId="Warning">
    <w:name w:val="Warning"/>
    <w:basedOn w:val="BodyText"/>
    <w:rsid w:val="00056D72"/>
    <w:pPr>
      <w:shd w:val="clear" w:color="auto" w:fill="D9D9D9"/>
      <w:tabs>
        <w:tab w:val="left" w:pos="992"/>
      </w:tabs>
      <w:ind w:left="119" w:right="119"/>
    </w:pPr>
    <w:rPr>
      <w:sz w:val="20"/>
    </w:rPr>
  </w:style>
  <w:style w:type="paragraph" w:customStyle="1" w:styleId="MarginIcons">
    <w:name w:val="Margin Icons"/>
    <w:basedOn w:val="BodyText"/>
    <w:rsid w:val="00056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D72"/>
    <w:rPr>
      <w:rFonts w:ascii="Courier New" w:hAnsi="Courier New"/>
    </w:rPr>
  </w:style>
  <w:style w:type="paragraph" w:customStyle="1" w:styleId="NoteBullet">
    <w:name w:val="Note Bullet"/>
    <w:basedOn w:val="Note"/>
    <w:rsid w:val="00056D72"/>
    <w:pPr>
      <w:tabs>
        <w:tab w:val="clear" w:pos="680"/>
      </w:tabs>
      <w:spacing w:before="60" w:after="60"/>
    </w:pPr>
  </w:style>
  <w:style w:type="paragraph" w:customStyle="1" w:styleId="SubHeading2">
    <w:name w:val="SubHeading2"/>
    <w:basedOn w:val="HeadingBase"/>
    <w:rsid w:val="00056D72"/>
    <w:pPr>
      <w:spacing w:before="240" w:after="60"/>
    </w:pPr>
    <w:rPr>
      <w:sz w:val="20"/>
    </w:rPr>
  </w:style>
  <w:style w:type="paragraph" w:customStyle="1" w:styleId="SubHeading1">
    <w:name w:val="SubHeading1"/>
    <w:basedOn w:val="HeadingBase"/>
    <w:rsid w:val="00056D72"/>
    <w:pPr>
      <w:spacing w:before="240" w:after="60"/>
    </w:pPr>
    <w:rPr>
      <w:color w:val="918585"/>
      <w:sz w:val="22"/>
    </w:rPr>
  </w:style>
  <w:style w:type="paragraph" w:customStyle="1" w:styleId="SideHeading">
    <w:name w:val="Side Heading"/>
    <w:basedOn w:val="HeadingBase"/>
    <w:rsid w:val="00056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D72"/>
    <w:pPr>
      <w:numPr>
        <w:numId w:val="10"/>
      </w:numPr>
    </w:pPr>
  </w:style>
  <w:style w:type="paragraph" w:styleId="PlainText">
    <w:name w:val="Plain Text"/>
    <w:basedOn w:val="Normal"/>
    <w:link w:val="PlainTextChar"/>
    <w:rsid w:val="00056D72"/>
    <w:rPr>
      <w:sz w:val="20"/>
    </w:rPr>
  </w:style>
  <w:style w:type="character" w:customStyle="1" w:styleId="PlainTextChar">
    <w:name w:val="Plain Text Char"/>
    <w:basedOn w:val="DefaultParagraphFont"/>
    <w:link w:val="PlainText"/>
    <w:rsid w:val="00056D72"/>
    <w:rPr>
      <w:rFonts w:ascii="Courier New" w:eastAsia="Times New Roman" w:hAnsi="Courier New" w:cs="Times New Roman"/>
      <w:sz w:val="20"/>
      <w:szCs w:val="20"/>
      <w:lang w:eastAsia="en-US"/>
    </w:rPr>
  </w:style>
  <w:style w:type="character" w:customStyle="1" w:styleId="MenuOption">
    <w:name w:val="Menu Option"/>
    <w:basedOn w:val="DefaultParagraphFont"/>
    <w:rsid w:val="00056D72"/>
    <w:rPr>
      <w:b/>
      <w:smallCaps/>
    </w:rPr>
  </w:style>
  <w:style w:type="paragraph" w:customStyle="1" w:styleId="TableListNumber">
    <w:name w:val="Table List Number"/>
    <w:basedOn w:val="ListNumber"/>
    <w:rsid w:val="00056D72"/>
    <w:pPr>
      <w:numPr>
        <w:numId w:val="0"/>
      </w:numPr>
    </w:pPr>
  </w:style>
  <w:style w:type="paragraph" w:styleId="TOC4">
    <w:name w:val="toc 4"/>
    <w:basedOn w:val="TOCBase"/>
    <w:next w:val="Normal"/>
    <w:semiHidden/>
    <w:rsid w:val="00056D72"/>
    <w:pPr>
      <w:tabs>
        <w:tab w:val="right" w:leader="dot" w:pos="9071"/>
      </w:tabs>
      <w:ind w:left="1701"/>
    </w:pPr>
  </w:style>
  <w:style w:type="paragraph" w:customStyle="1" w:styleId="ListAlpha">
    <w:name w:val="List Alpha"/>
    <w:basedOn w:val="List"/>
    <w:rsid w:val="00056D72"/>
    <w:pPr>
      <w:numPr>
        <w:numId w:val="8"/>
      </w:numPr>
    </w:pPr>
  </w:style>
  <w:style w:type="paragraph" w:customStyle="1" w:styleId="ListAlpha2">
    <w:name w:val="List Alpha 2"/>
    <w:basedOn w:val="List2"/>
    <w:rsid w:val="00056D72"/>
    <w:pPr>
      <w:numPr>
        <w:numId w:val="7"/>
      </w:numPr>
    </w:pPr>
  </w:style>
  <w:style w:type="paragraph" w:styleId="List2">
    <w:name w:val="List 2"/>
    <w:basedOn w:val="BodyText"/>
    <w:rsid w:val="00056D72"/>
    <w:pPr>
      <w:tabs>
        <w:tab w:val="left" w:pos="680"/>
      </w:tabs>
      <w:spacing w:before="60" w:after="60"/>
      <w:ind w:left="680" w:hanging="340"/>
    </w:pPr>
  </w:style>
  <w:style w:type="paragraph" w:styleId="List3">
    <w:name w:val="List 3"/>
    <w:basedOn w:val="BodyText"/>
    <w:rsid w:val="00056D72"/>
    <w:pPr>
      <w:tabs>
        <w:tab w:val="left" w:pos="1021"/>
      </w:tabs>
      <w:spacing w:before="60" w:after="60"/>
      <w:ind w:left="1020" w:hanging="340"/>
    </w:pPr>
  </w:style>
  <w:style w:type="paragraph" w:styleId="List4">
    <w:name w:val="List 4"/>
    <w:basedOn w:val="BodyText"/>
    <w:rsid w:val="00056D72"/>
    <w:pPr>
      <w:tabs>
        <w:tab w:val="left" w:pos="1361"/>
      </w:tabs>
      <w:spacing w:before="60" w:after="60"/>
      <w:ind w:left="1361" w:hanging="340"/>
    </w:pPr>
  </w:style>
  <w:style w:type="paragraph" w:styleId="List5">
    <w:name w:val="List 5"/>
    <w:basedOn w:val="BodyText"/>
    <w:rsid w:val="00056D72"/>
    <w:pPr>
      <w:tabs>
        <w:tab w:val="left" w:pos="1701"/>
      </w:tabs>
      <w:spacing w:before="60" w:after="60"/>
      <w:ind w:left="1701" w:hanging="340"/>
    </w:pPr>
  </w:style>
  <w:style w:type="paragraph" w:styleId="ListBullet3">
    <w:name w:val="List Bullet 3"/>
    <w:basedOn w:val="List3"/>
    <w:rsid w:val="00056D72"/>
    <w:pPr>
      <w:numPr>
        <w:numId w:val="13"/>
      </w:numPr>
      <w:tabs>
        <w:tab w:val="clear" w:pos="1021"/>
      </w:tabs>
      <w:ind w:left="1037" w:hanging="357"/>
    </w:pPr>
  </w:style>
  <w:style w:type="paragraph" w:styleId="ListBullet4">
    <w:name w:val="List Bullet 4"/>
    <w:basedOn w:val="List4"/>
    <w:rsid w:val="00056D72"/>
    <w:pPr>
      <w:numPr>
        <w:numId w:val="2"/>
      </w:numPr>
      <w:tabs>
        <w:tab w:val="clear" w:pos="1361"/>
      </w:tabs>
    </w:pPr>
  </w:style>
  <w:style w:type="paragraph" w:styleId="ListBullet5">
    <w:name w:val="List Bullet 5"/>
    <w:basedOn w:val="List5"/>
    <w:rsid w:val="00056D72"/>
    <w:pPr>
      <w:numPr>
        <w:numId w:val="3"/>
      </w:numPr>
    </w:pPr>
  </w:style>
  <w:style w:type="paragraph" w:styleId="ListContinue2">
    <w:name w:val="List Continue 2"/>
    <w:basedOn w:val="List2"/>
    <w:rsid w:val="00056D72"/>
    <w:pPr>
      <w:ind w:firstLine="0"/>
    </w:pPr>
  </w:style>
  <w:style w:type="paragraph" w:styleId="ListContinue3">
    <w:name w:val="List Continue 3"/>
    <w:basedOn w:val="List3"/>
    <w:rsid w:val="00056D72"/>
    <w:pPr>
      <w:ind w:left="1021" w:firstLine="0"/>
    </w:pPr>
  </w:style>
  <w:style w:type="paragraph" w:styleId="ListContinue4">
    <w:name w:val="List Continue 4"/>
    <w:basedOn w:val="List4"/>
    <w:rsid w:val="00056D72"/>
    <w:pPr>
      <w:ind w:firstLine="0"/>
    </w:pPr>
  </w:style>
  <w:style w:type="paragraph" w:styleId="ListContinue5">
    <w:name w:val="List Continue 5"/>
    <w:basedOn w:val="List5"/>
    <w:rsid w:val="00056D72"/>
    <w:pPr>
      <w:ind w:firstLine="0"/>
    </w:pPr>
  </w:style>
  <w:style w:type="paragraph" w:styleId="ListNumber3">
    <w:name w:val="List Number 3"/>
    <w:basedOn w:val="List3"/>
    <w:rsid w:val="00056D72"/>
    <w:pPr>
      <w:numPr>
        <w:numId w:val="4"/>
      </w:numPr>
    </w:pPr>
  </w:style>
  <w:style w:type="paragraph" w:styleId="ListNumber4">
    <w:name w:val="List Number 4"/>
    <w:basedOn w:val="List4"/>
    <w:rsid w:val="00056D72"/>
    <w:pPr>
      <w:numPr>
        <w:numId w:val="5"/>
      </w:numPr>
    </w:pPr>
  </w:style>
  <w:style w:type="paragraph" w:styleId="ListNumber5">
    <w:name w:val="List Number 5"/>
    <w:basedOn w:val="List5"/>
    <w:rsid w:val="00056D72"/>
    <w:pPr>
      <w:numPr>
        <w:numId w:val="6"/>
      </w:numPr>
    </w:pPr>
  </w:style>
  <w:style w:type="paragraph" w:styleId="BlockText">
    <w:name w:val="Block Text"/>
    <w:basedOn w:val="Normal"/>
    <w:rsid w:val="00056D72"/>
    <w:pPr>
      <w:spacing w:after="120"/>
      <w:ind w:left="1440" w:right="1440"/>
    </w:pPr>
  </w:style>
  <w:style w:type="character" w:customStyle="1" w:styleId="Subscript">
    <w:name w:val="Subscript"/>
    <w:basedOn w:val="DefaultParagraphFont"/>
    <w:rsid w:val="00056D72"/>
    <w:rPr>
      <w:sz w:val="16"/>
      <w:vertAlign w:val="subscript"/>
    </w:rPr>
  </w:style>
  <w:style w:type="character" w:customStyle="1" w:styleId="Superscript">
    <w:name w:val="Superscript"/>
    <w:basedOn w:val="DefaultParagraphFont"/>
    <w:rsid w:val="00056D72"/>
    <w:rPr>
      <w:sz w:val="16"/>
      <w:vertAlign w:val="superscript"/>
    </w:rPr>
  </w:style>
  <w:style w:type="character" w:customStyle="1" w:styleId="Symbols">
    <w:name w:val="Symbols"/>
    <w:basedOn w:val="DefaultParagraphFont"/>
    <w:rsid w:val="00056D72"/>
    <w:rPr>
      <w:rFonts w:ascii="Symbol" w:hAnsi="Symbol"/>
    </w:rPr>
  </w:style>
  <w:style w:type="character" w:customStyle="1" w:styleId="MenuOptions">
    <w:name w:val="Menu Options"/>
    <w:basedOn w:val="DefaultParagraphFont"/>
    <w:rsid w:val="00056D72"/>
    <w:rPr>
      <w:rFonts w:ascii="Arial Narrow" w:hAnsi="Arial Narrow"/>
      <w:smallCaps/>
    </w:rPr>
  </w:style>
  <w:style w:type="character" w:customStyle="1" w:styleId="Buttons">
    <w:name w:val="Buttons"/>
    <w:basedOn w:val="DefaultParagraphFont"/>
    <w:rsid w:val="00056D72"/>
    <w:rPr>
      <w:b/>
    </w:rPr>
  </w:style>
  <w:style w:type="character" w:customStyle="1" w:styleId="Underlined">
    <w:name w:val="Underlined"/>
    <w:basedOn w:val="DefaultParagraphFont"/>
    <w:rsid w:val="00056D72"/>
    <w:rPr>
      <w:u w:val="single"/>
    </w:rPr>
  </w:style>
  <w:style w:type="paragraph" w:customStyle="1" w:styleId="TableBodyTextRight">
    <w:name w:val="Table Body Text Right"/>
    <w:basedOn w:val="TableBodyText"/>
    <w:rsid w:val="00056D72"/>
    <w:pPr>
      <w:widowControl w:val="0"/>
      <w:autoSpaceDE w:val="0"/>
      <w:autoSpaceDN w:val="0"/>
      <w:adjustRightInd w:val="0"/>
      <w:jc w:val="right"/>
    </w:pPr>
    <w:rPr>
      <w:rFonts w:cs="Arial"/>
      <w:szCs w:val="18"/>
    </w:rPr>
  </w:style>
  <w:style w:type="paragraph" w:customStyle="1" w:styleId="CopyrightText">
    <w:name w:val="Copyright Text"/>
    <w:basedOn w:val="BodyText"/>
    <w:rsid w:val="00056D72"/>
    <w:rPr>
      <w:sz w:val="18"/>
    </w:rPr>
  </w:style>
  <w:style w:type="paragraph" w:customStyle="1" w:styleId="BodySmallRight">
    <w:name w:val="Body Small Right"/>
    <w:basedOn w:val="BodyTextRight"/>
    <w:rsid w:val="00056D72"/>
    <w:rPr>
      <w:sz w:val="18"/>
      <w:szCs w:val="18"/>
    </w:rPr>
  </w:style>
  <w:style w:type="paragraph" w:customStyle="1" w:styleId="MarginEdition">
    <w:name w:val="Margin Edition"/>
    <w:basedOn w:val="MarginNote"/>
    <w:rsid w:val="00056D72"/>
    <w:pPr>
      <w:spacing w:before="0" w:after="0"/>
    </w:pPr>
    <w:rPr>
      <w:rFonts w:ascii="Times New Roman" w:hAnsi="Times New Roman"/>
      <w:color w:val="999999"/>
    </w:rPr>
  </w:style>
  <w:style w:type="paragraph" w:customStyle="1" w:styleId="Spacer">
    <w:name w:val="Spacer"/>
    <w:basedOn w:val="Normal"/>
    <w:rsid w:val="00056D72"/>
    <w:rPr>
      <w:sz w:val="2"/>
      <w:szCs w:val="2"/>
    </w:rPr>
  </w:style>
  <w:style w:type="character" w:customStyle="1" w:styleId="Small">
    <w:name w:val="Small"/>
    <w:basedOn w:val="DefaultParagraphFont"/>
    <w:rsid w:val="00056D72"/>
    <w:rPr>
      <w:sz w:val="16"/>
    </w:rPr>
  </w:style>
  <w:style w:type="paragraph" w:customStyle="1" w:styleId="WideTable">
    <w:name w:val="Wide Table"/>
    <w:basedOn w:val="Normal"/>
    <w:rsid w:val="00056D72"/>
    <w:pPr>
      <w:ind w:left="-1418"/>
    </w:pPr>
    <w:rPr>
      <w:sz w:val="2"/>
      <w:szCs w:val="2"/>
    </w:rPr>
  </w:style>
  <w:style w:type="character" w:styleId="PageNumber">
    <w:name w:val="page number"/>
    <w:basedOn w:val="DefaultParagraphFont"/>
    <w:rsid w:val="00056D72"/>
  </w:style>
  <w:style w:type="paragraph" w:styleId="Quote">
    <w:name w:val="Quote"/>
    <w:basedOn w:val="Heading1"/>
    <w:link w:val="QuoteChar"/>
    <w:qFormat/>
    <w:rsid w:val="00056D72"/>
    <w:rPr>
      <w:b w:val="0"/>
      <w:sz w:val="72"/>
      <w:szCs w:val="72"/>
      <w:lang w:val="en-NZ"/>
    </w:rPr>
  </w:style>
  <w:style w:type="character" w:customStyle="1" w:styleId="QuoteChar">
    <w:name w:val="Quote Char"/>
    <w:basedOn w:val="DefaultParagraphFont"/>
    <w:link w:val="Quote"/>
    <w:rsid w:val="00056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D72"/>
    <w:pPr>
      <w:pageBreakBefore/>
    </w:pPr>
  </w:style>
  <w:style w:type="paragraph" w:customStyle="1" w:styleId="Border">
    <w:name w:val="Border"/>
    <w:basedOn w:val="Normal"/>
    <w:qFormat/>
    <w:rsid w:val="00056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D72"/>
    <w:rPr>
      <w:b/>
      <w:bCs/>
      <w:i/>
      <w:iCs/>
      <w:color w:val="auto"/>
    </w:rPr>
  </w:style>
  <w:style w:type="paragraph" w:styleId="IntenseQuote">
    <w:name w:val="Intense Quote"/>
    <w:basedOn w:val="Normal"/>
    <w:next w:val="Normal"/>
    <w:link w:val="IntenseQuoteChar"/>
    <w:uiPriority w:val="30"/>
    <w:qFormat/>
    <w:rsid w:val="00056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D72"/>
    <w:rPr>
      <w:smallCaps/>
      <w:color w:val="auto"/>
      <w:u w:val="single"/>
    </w:rPr>
  </w:style>
  <w:style w:type="character" w:styleId="IntenseReference">
    <w:name w:val="Intense Reference"/>
    <w:basedOn w:val="DefaultParagraphFont"/>
    <w:uiPriority w:val="32"/>
    <w:qFormat/>
    <w:rsid w:val="00056D72"/>
    <w:rPr>
      <w:b/>
      <w:bCs/>
      <w:smallCaps/>
      <w:color w:val="auto"/>
      <w:spacing w:val="5"/>
      <w:u w:val="single"/>
    </w:rPr>
  </w:style>
  <w:style w:type="paragraph" w:customStyle="1" w:styleId="2ColumnHeading">
    <w:name w:val="2Column Heading"/>
    <w:basedOn w:val="BodyText"/>
    <w:qFormat/>
    <w:rsid w:val="00056D72"/>
    <w:pPr>
      <w:spacing w:after="60"/>
      <w:ind w:left="-2268"/>
    </w:pPr>
    <w:rPr>
      <w:b/>
    </w:rPr>
  </w:style>
  <w:style w:type="paragraph" w:customStyle="1" w:styleId="Heading1TOC">
    <w:name w:val="Heading1 TOC"/>
    <w:basedOn w:val="Normal"/>
    <w:qFormat/>
    <w:rsid w:val="00056D72"/>
    <w:pPr>
      <w:spacing w:before="240" w:after="120"/>
    </w:pPr>
    <w:rPr>
      <w:rFonts w:ascii="Times New Roman" w:hAnsi="Times New Roman"/>
      <w:b/>
      <w:sz w:val="32"/>
    </w:rPr>
  </w:style>
  <w:style w:type="paragraph" w:customStyle="1" w:styleId="Heading2TOC">
    <w:name w:val="Heading2 TOC"/>
    <w:basedOn w:val="Normal"/>
    <w:qFormat/>
    <w:rsid w:val="00056D72"/>
    <w:pPr>
      <w:spacing w:before="240" w:after="60"/>
    </w:pPr>
    <w:rPr>
      <w:rFonts w:ascii="Times New Roman" w:hAnsi="Times New Roman"/>
      <w:b/>
      <w:sz w:val="28"/>
    </w:rPr>
  </w:style>
  <w:style w:type="character" w:customStyle="1" w:styleId="Underline">
    <w:name w:val="Underline"/>
    <w:basedOn w:val="DefaultParagraphFont"/>
    <w:qFormat/>
    <w:rsid w:val="00056D72"/>
    <w:rPr>
      <w:u w:val="single"/>
    </w:rPr>
  </w:style>
  <w:style w:type="character" w:customStyle="1" w:styleId="BoldandItalics">
    <w:name w:val="Bold and Italics"/>
    <w:qFormat/>
    <w:rsid w:val="00056D72"/>
    <w:rPr>
      <w:b/>
      <w:i/>
      <w:u w:val="none"/>
    </w:rPr>
  </w:style>
  <w:style w:type="paragraph" w:styleId="BalloonText">
    <w:name w:val="Balloon Text"/>
    <w:basedOn w:val="Normal"/>
    <w:link w:val="BalloonTextChar"/>
    <w:rsid w:val="00056D72"/>
    <w:rPr>
      <w:rFonts w:ascii="Tahoma" w:hAnsi="Tahoma" w:cs="Tahoma"/>
      <w:sz w:val="16"/>
      <w:szCs w:val="16"/>
    </w:rPr>
  </w:style>
  <w:style w:type="character" w:customStyle="1" w:styleId="BalloonTextChar">
    <w:name w:val="Balloon Text Char"/>
    <w:basedOn w:val="DefaultParagraphFont"/>
    <w:link w:val="BalloonText"/>
    <w:rsid w:val="00056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D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D72"/>
    <w:rPr>
      <w:b/>
      <w:color w:val="660033"/>
      <w:spacing w:val="0"/>
    </w:rPr>
  </w:style>
  <w:style w:type="paragraph" w:customStyle="1" w:styleId="Nameditemlist">
    <w:name w:val="Named item list"/>
    <w:basedOn w:val="BodyText"/>
    <w:qFormat/>
    <w:rsid w:val="00056D72"/>
    <w:pPr>
      <w:tabs>
        <w:tab w:val="left" w:pos="2835"/>
      </w:tabs>
      <w:ind w:left="2835" w:hanging="2835"/>
    </w:pPr>
  </w:style>
  <w:style w:type="paragraph" w:customStyle="1" w:styleId="BodyTextnopadding">
    <w:name w:val="Body Text no padding"/>
    <w:basedOn w:val="BodyText"/>
    <w:qFormat/>
    <w:rsid w:val="00056D72"/>
    <w:pPr>
      <w:spacing w:before="0" w:after="0"/>
    </w:pPr>
  </w:style>
  <w:style w:type="paragraph" w:customStyle="1" w:styleId="BodyTextBold">
    <w:name w:val="Body Text Bold"/>
    <w:basedOn w:val="BodyText"/>
    <w:qFormat/>
    <w:rsid w:val="00056D72"/>
    <w:rPr>
      <w:b/>
    </w:rPr>
  </w:style>
  <w:style w:type="character" w:styleId="Hyperlink">
    <w:name w:val="Hyperlink"/>
    <w:basedOn w:val="DefaultParagraphFont"/>
    <w:uiPriority w:val="99"/>
    <w:unhideWhenUsed/>
    <w:rsid w:val="00761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4797</Characters>
  <Application>Microsoft Office Word</Application>
  <DocSecurity>0</DocSecurity>
  <Lines>239</Lines>
  <Paragraphs>138</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MSFFM2002 Assemble furnishing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2023-02-03T05:36:00Z</dcterms:created>
  <dcterms:modified xsi:type="dcterms:W3CDTF">2023-02-03T05:36:00Z</dcterms:modified>
</cp:coreProperties>
</file>