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5816" w:rsidP="008D5816">
      <w:pPr>
        <w:pStyle w:val="Title"/>
      </w:pPr>
      <w:r>
        <w:fldChar w:fldCharType="begin"/>
      </w:r>
      <w:r>
        <w:instrText xml:space="preserve"> TITLE   \* MERGEFORMAT </w:instrText>
      </w:r>
      <w:r>
        <w:fldChar w:fldCharType="separate"/>
      </w:r>
      <w:r>
        <w:t>MSFFM1002 Operate basic woodworking machines</w:t>
      </w:r>
      <w:r>
        <w:fldChar w:fldCharType="end"/>
      </w:r>
    </w:p>
    <w:p w:rsidR="008D5816" w:rsidP="008D5816">
      <w:pPr>
        <w:pStyle w:val="Version"/>
        <w:sectPr w:rsidSect="00A924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24ED" w:rsidP="00A924ED">
      <w:pPr>
        <w:pStyle w:val="SuperHeading"/>
      </w:pPr>
      <w:r w:rsidRPr="00A924ED">
        <w:t>MSFFM1002 Operate basic woodworking machines</w:t>
      </w:r>
    </w:p>
    <w:p w:rsidR="00000000" w:rsidRPr="00A924ED" w:rsidP="00A924ED">
      <w:pPr>
        <w:pStyle w:val="Heading1"/>
      </w:pPr>
      <w:bookmarkStart w:id="1" w:name="O_633998"/>
      <w:bookmarkEnd w:id="1"/>
      <w:r w:rsidRPr="00A924ED">
        <w:t>Modification History</w:t>
      </w:r>
    </w:p>
    <w:p w:rsidR="00000000" w:rsidRPr="00A924ED" w:rsidP="008D5816">
      <w:pPr>
        <w:pStyle w:val="BodyText"/>
      </w:pPr>
      <w:r w:rsidRPr="00A924ED">
        <w:t>Release 1 - New unit of competency</w:t>
      </w:r>
    </w:p>
    <w:p w:rsidR="00000000" w:rsidRPr="00A924ED" w:rsidP="00A924ED">
      <w:pPr>
        <w:pStyle w:val="Heading1"/>
      </w:pPr>
      <w:bookmarkStart w:id="2" w:name="O_634006"/>
      <w:bookmarkEnd w:id="2"/>
      <w:r w:rsidRPr="00A924ED">
        <w:t>Application</w:t>
      </w:r>
    </w:p>
    <w:p w:rsidR="00000000" w:rsidRPr="00A924ED" w:rsidP="008D5816">
      <w:pPr>
        <w:pStyle w:val="BodyText"/>
      </w:pPr>
      <w:r w:rsidRPr="00A924ED">
        <w:t>This unit of competency covers operating basic woodworking machines used for sawing, planing, sanding and drilling in the production of furniture. It applies to a VET in S</w:t>
      </w:r>
      <w:r w:rsidRPr="00A924ED">
        <w:t xml:space="preserve">chools or pre-vocational program for new entrants to the furnishing industry. </w:t>
      </w:r>
    </w:p>
    <w:p w:rsidR="00000000" w:rsidRPr="00A924ED" w:rsidP="008D5816">
      <w:pPr>
        <w:pStyle w:val="BodyText"/>
      </w:pPr>
      <w:r w:rsidRPr="00A924ED">
        <w:t>No licensing, legislative or certification requirements apply to this unit at the time of publication.</w:t>
      </w:r>
    </w:p>
    <w:p w:rsidR="00000000" w:rsidRPr="00A924ED" w:rsidP="00A924ED">
      <w:pPr>
        <w:pStyle w:val="Heading1"/>
      </w:pPr>
      <w:bookmarkStart w:id="3" w:name="O_634005"/>
      <w:bookmarkEnd w:id="3"/>
      <w:r w:rsidRPr="00A924ED">
        <w:t>Pre-requisite Unit</w:t>
      </w:r>
    </w:p>
    <w:p w:rsidR="00000000" w:rsidRPr="00A924ED" w:rsidP="00A924ED">
      <w:pPr>
        <w:pStyle w:val="Heading1"/>
      </w:pPr>
      <w:bookmarkStart w:id="4" w:name="O_634004"/>
      <w:bookmarkEnd w:id="4"/>
      <w:r w:rsidRPr="00A924ED">
        <w:t>Competency Field</w:t>
      </w:r>
    </w:p>
    <w:p w:rsidR="00000000" w:rsidRPr="00A924ED" w:rsidP="00A924ED">
      <w:pPr>
        <w:pStyle w:val="Heading1"/>
      </w:pPr>
      <w:bookmarkStart w:id="5" w:name="O_634003"/>
      <w:bookmarkEnd w:id="5"/>
      <w:r w:rsidRPr="00A924ED">
        <w:t>Unit Sector</w:t>
      </w:r>
    </w:p>
    <w:p w:rsidR="00000000" w:rsidRPr="00A924ED" w:rsidP="008D5816">
      <w:pPr>
        <w:pStyle w:val="BodyText"/>
      </w:pPr>
      <w:r w:rsidRPr="00A924ED">
        <w:t>Furniture Making</w:t>
      </w:r>
    </w:p>
    <w:p w:rsidR="00000000" w:rsidRPr="00A924ED" w:rsidP="00A924ED">
      <w:pPr>
        <w:pStyle w:val="Heading1"/>
      </w:pPr>
      <w:bookmarkStart w:id="6" w:name="O_634002"/>
      <w:bookmarkEnd w:id="6"/>
      <w:r w:rsidRPr="00A924ED">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A924ED">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A924ED">
            <w:pPr>
              <w:pStyle w:val="BodyText"/>
              <w:rPr>
                <w:lang w:val="en-NZ"/>
              </w:rPr>
            </w:pPr>
            <w:r w:rsidRPr="00A924ED">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A924ED">
            <w:pPr>
              <w:pStyle w:val="BodyText"/>
              <w:rPr>
                <w:lang w:val="en-NZ"/>
              </w:rPr>
            </w:pPr>
            <w:r w:rsidRPr="00A924ED">
              <w:t>Performance criteria describe the performance needed to demonstrate achievement of the element.</w:t>
            </w:r>
          </w:p>
        </w:tc>
      </w:tr>
      <w:tr w:rsidTr="00A924E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A924ED">
            <w:pPr>
              <w:pStyle w:val="BodyText"/>
              <w:rPr>
                <w:lang w:val="en-NZ"/>
              </w:rPr>
            </w:pPr>
            <w:r w:rsidRPr="00A924ED">
              <w:t>1</w:t>
            </w:r>
          </w:p>
        </w:tc>
        <w:tc>
          <w:tcPr>
            <w:tcW w:w="2185" w:type="dxa"/>
            <w:tcBorders>
              <w:top w:val="nil"/>
              <w:left w:val="nil"/>
              <w:bottom w:val="nil"/>
              <w:right w:val="nil"/>
            </w:tcBorders>
            <w:tcMar>
              <w:top w:w="0" w:type="dxa"/>
              <w:left w:w="62" w:type="dxa"/>
              <w:bottom w:w="0" w:type="dxa"/>
              <w:right w:w="62" w:type="dxa"/>
            </w:tcMar>
          </w:tcPr>
          <w:p w:rsidR="00000000" w:rsidP="00A924ED">
            <w:pPr>
              <w:pStyle w:val="BodyText"/>
              <w:rPr>
                <w:lang w:val="en-NZ"/>
              </w:rPr>
            </w:pPr>
            <w:r w:rsidRPr="00A924ED">
              <w:t>Prepare for work</w:t>
            </w:r>
          </w:p>
        </w:tc>
        <w:tc>
          <w:tcPr>
            <w:tcW w:w="683" w:type="dxa"/>
            <w:tcBorders>
              <w:top w:val="nil"/>
              <w:left w:val="nil"/>
              <w:bottom w:val="nil"/>
              <w:right w:val="nil"/>
            </w:tcBorders>
            <w:tcMar>
              <w:top w:w="0" w:type="dxa"/>
              <w:left w:w="62" w:type="dxa"/>
              <w:bottom w:w="0" w:type="dxa"/>
              <w:right w:w="62" w:type="dxa"/>
            </w:tcMar>
          </w:tcPr>
          <w:p w:rsidR="00000000" w:rsidP="00A924ED">
            <w:pPr>
              <w:pStyle w:val="BodyText"/>
              <w:rPr>
                <w:lang w:val="en-NZ"/>
              </w:rPr>
            </w:pPr>
            <w:r w:rsidRPr="00A924ED">
              <w:t>1.1</w:t>
            </w:r>
          </w:p>
        </w:tc>
        <w:tc>
          <w:tcPr>
            <w:tcW w:w="5844" w:type="dxa"/>
            <w:tcBorders>
              <w:top w:val="nil"/>
              <w:left w:val="nil"/>
              <w:bottom w:val="nil"/>
              <w:right w:val="nil"/>
            </w:tcBorders>
            <w:tcMar>
              <w:top w:w="0" w:type="dxa"/>
              <w:left w:w="62" w:type="dxa"/>
              <w:bottom w:w="0" w:type="dxa"/>
              <w:right w:w="62" w:type="dxa"/>
            </w:tcMar>
          </w:tcPr>
          <w:p w:rsidR="00000000" w:rsidP="00A924ED">
            <w:pPr>
              <w:pStyle w:val="BodyText"/>
              <w:rPr>
                <w:lang w:val="en-NZ"/>
              </w:rPr>
            </w:pPr>
            <w:r w:rsidRPr="00A924ED">
              <w:t>Work instructions are used to identify job requirements, including quality, materials, equipment, and quantities</w:t>
            </w:r>
          </w:p>
        </w:tc>
      </w:tr>
      <w:tr w:rsidTr="00A924E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924ED">
            <w:pPr>
              <w:pStyle w:val="BodyText"/>
              <w:rPr>
                <w:lang w:val="en-NZ"/>
              </w:rPr>
            </w:pPr>
            <w:r w:rsidRPr="00A924ED">
              <w:t>1.2</w:t>
            </w:r>
          </w:p>
        </w:tc>
        <w:tc>
          <w:tcPr>
            <w:tcW w:w="5844" w:type="dxa"/>
            <w:tcBorders>
              <w:top w:val="nil"/>
              <w:left w:val="nil"/>
              <w:bottom w:val="nil"/>
              <w:right w:val="nil"/>
            </w:tcBorders>
            <w:tcMar>
              <w:top w:w="0" w:type="dxa"/>
              <w:left w:w="62" w:type="dxa"/>
              <w:bottom w:w="0" w:type="dxa"/>
              <w:right w:w="62" w:type="dxa"/>
            </w:tcMar>
          </w:tcPr>
          <w:p w:rsidR="00000000" w:rsidP="00A924ED">
            <w:pPr>
              <w:pStyle w:val="BodyText"/>
              <w:rPr>
                <w:lang w:val="en-NZ"/>
              </w:rPr>
            </w:pPr>
            <w:r w:rsidRPr="00A924ED">
              <w:t>Work health and safety (WHS) requirements, including ventilation requirements and personal protection needs, are observed throughout the</w:t>
            </w:r>
            <w:r w:rsidRPr="00A924ED">
              <w:t xml:space="preserve"> work</w:t>
            </w:r>
          </w:p>
        </w:tc>
      </w:tr>
      <w:tr w:rsidTr="00A924E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924ED">
            <w:pPr>
              <w:pStyle w:val="BodyText"/>
              <w:rPr>
                <w:lang w:val="en-NZ"/>
              </w:rPr>
            </w:pPr>
            <w:r w:rsidRPr="00A924ED">
              <w:t>1.3</w:t>
            </w:r>
          </w:p>
        </w:tc>
        <w:tc>
          <w:tcPr>
            <w:tcW w:w="5844" w:type="dxa"/>
            <w:tcBorders>
              <w:top w:val="nil"/>
              <w:left w:val="nil"/>
              <w:bottom w:val="nil"/>
              <w:right w:val="nil"/>
            </w:tcBorders>
            <w:tcMar>
              <w:top w:w="0" w:type="dxa"/>
              <w:left w:w="62" w:type="dxa"/>
              <w:bottom w:w="0" w:type="dxa"/>
              <w:right w:w="62" w:type="dxa"/>
            </w:tcMar>
          </w:tcPr>
          <w:p w:rsidR="00000000" w:rsidP="00A924ED">
            <w:pPr>
              <w:pStyle w:val="BodyText"/>
              <w:rPr>
                <w:lang w:val="en-NZ"/>
              </w:rPr>
            </w:pPr>
            <w:r w:rsidRPr="00A924ED">
              <w:t>Material for machining is selected and inspected for quality</w:t>
            </w:r>
          </w:p>
        </w:tc>
      </w:tr>
      <w:tr w:rsidTr="00A924E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924ED">
            <w:pPr>
              <w:pStyle w:val="BodyText"/>
              <w:rPr>
                <w:lang w:val="en-NZ"/>
              </w:rPr>
            </w:pPr>
            <w:r w:rsidRPr="00A924ED">
              <w:t>1.4</w:t>
            </w:r>
          </w:p>
        </w:tc>
        <w:tc>
          <w:tcPr>
            <w:tcW w:w="5844" w:type="dxa"/>
            <w:tcBorders>
              <w:top w:val="nil"/>
              <w:left w:val="nil"/>
              <w:bottom w:val="nil"/>
              <w:right w:val="nil"/>
            </w:tcBorders>
            <w:tcMar>
              <w:top w:w="0" w:type="dxa"/>
              <w:left w:w="62" w:type="dxa"/>
              <w:bottom w:w="0" w:type="dxa"/>
              <w:right w:w="62" w:type="dxa"/>
            </w:tcMar>
          </w:tcPr>
          <w:p w:rsidR="00000000" w:rsidP="00A924ED">
            <w:pPr>
              <w:pStyle w:val="BodyText"/>
              <w:rPr>
                <w:lang w:val="en-NZ"/>
              </w:rPr>
            </w:pPr>
            <w:r w:rsidRPr="00A924ED">
              <w:t>Machines, cutting tools and jigs are identified and checked for safe and effective operation</w:t>
            </w:r>
          </w:p>
        </w:tc>
      </w:tr>
      <w:tr w:rsidTr="00A924E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A924ED">
            <w:pPr>
              <w:pStyle w:val="BodyText"/>
              <w:rPr>
                <w:lang w:val="en-NZ"/>
              </w:rPr>
            </w:pPr>
            <w:r w:rsidRPr="00A924ED">
              <w:t>2</w:t>
            </w:r>
          </w:p>
        </w:tc>
        <w:tc>
          <w:tcPr>
            <w:tcW w:w="2185" w:type="dxa"/>
            <w:tcBorders>
              <w:top w:val="nil"/>
              <w:left w:val="nil"/>
              <w:bottom w:val="nil"/>
              <w:right w:val="nil"/>
            </w:tcBorders>
            <w:tcMar>
              <w:top w:w="0" w:type="dxa"/>
              <w:left w:w="62" w:type="dxa"/>
              <w:bottom w:w="0" w:type="dxa"/>
              <w:right w:w="62" w:type="dxa"/>
            </w:tcMar>
          </w:tcPr>
          <w:p w:rsidR="00000000" w:rsidP="00A924ED">
            <w:pPr>
              <w:pStyle w:val="BodyText"/>
              <w:rPr>
                <w:lang w:val="en-NZ"/>
              </w:rPr>
            </w:pPr>
            <w:r w:rsidRPr="00A924ED">
              <w:t>Operate machines</w:t>
            </w:r>
          </w:p>
        </w:tc>
        <w:tc>
          <w:tcPr>
            <w:tcW w:w="683" w:type="dxa"/>
            <w:tcBorders>
              <w:top w:val="nil"/>
              <w:left w:val="nil"/>
              <w:bottom w:val="nil"/>
              <w:right w:val="nil"/>
            </w:tcBorders>
            <w:tcMar>
              <w:top w:w="0" w:type="dxa"/>
              <w:left w:w="62" w:type="dxa"/>
              <w:bottom w:w="0" w:type="dxa"/>
              <w:right w:w="62" w:type="dxa"/>
            </w:tcMar>
          </w:tcPr>
          <w:p w:rsidR="00000000" w:rsidP="00A924ED">
            <w:pPr>
              <w:pStyle w:val="BodyText"/>
              <w:rPr>
                <w:lang w:val="en-NZ"/>
              </w:rPr>
            </w:pPr>
            <w:r w:rsidRPr="00A924ED">
              <w:t>2.1</w:t>
            </w:r>
          </w:p>
        </w:tc>
        <w:tc>
          <w:tcPr>
            <w:tcW w:w="5844" w:type="dxa"/>
            <w:tcBorders>
              <w:top w:val="nil"/>
              <w:left w:val="nil"/>
              <w:bottom w:val="nil"/>
              <w:right w:val="nil"/>
            </w:tcBorders>
            <w:tcMar>
              <w:top w:w="0" w:type="dxa"/>
              <w:left w:w="62" w:type="dxa"/>
              <w:bottom w:w="0" w:type="dxa"/>
              <w:right w:w="62" w:type="dxa"/>
            </w:tcMar>
          </w:tcPr>
          <w:p w:rsidR="00000000" w:rsidP="00A924ED">
            <w:pPr>
              <w:pStyle w:val="BodyText"/>
              <w:rPr>
                <w:lang w:val="en-NZ"/>
              </w:rPr>
            </w:pPr>
            <w:r w:rsidRPr="00A924ED">
              <w:t>Safety equipment, including emergency stops, gauges, guards and controls are checked</w:t>
            </w:r>
          </w:p>
        </w:tc>
      </w:tr>
      <w:tr w:rsidTr="00A924E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924ED">
            <w:pPr>
              <w:pStyle w:val="BodyText"/>
              <w:rPr>
                <w:lang w:val="en-NZ"/>
              </w:rPr>
            </w:pPr>
            <w:r w:rsidRPr="00A924ED">
              <w:t>2.2</w:t>
            </w:r>
          </w:p>
        </w:tc>
        <w:tc>
          <w:tcPr>
            <w:tcW w:w="5844" w:type="dxa"/>
            <w:tcBorders>
              <w:top w:val="nil"/>
              <w:left w:val="nil"/>
              <w:bottom w:val="nil"/>
              <w:right w:val="nil"/>
            </w:tcBorders>
            <w:tcMar>
              <w:top w:w="0" w:type="dxa"/>
              <w:left w:w="62" w:type="dxa"/>
              <w:bottom w:w="0" w:type="dxa"/>
              <w:right w:w="62" w:type="dxa"/>
            </w:tcMar>
          </w:tcPr>
          <w:p w:rsidR="00000000" w:rsidP="00A924ED">
            <w:pPr>
              <w:pStyle w:val="BodyText"/>
              <w:rPr>
                <w:lang w:val="en-NZ"/>
              </w:rPr>
            </w:pPr>
            <w:r w:rsidRPr="00A924ED">
              <w:t>Machine start-up procedure is carried out in accordance with manufacturer instructions</w:t>
            </w:r>
          </w:p>
        </w:tc>
      </w:tr>
      <w:tr w:rsidTr="00A924E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924ED">
            <w:pPr>
              <w:pStyle w:val="BodyText"/>
              <w:rPr>
                <w:lang w:val="en-NZ"/>
              </w:rPr>
            </w:pPr>
            <w:r w:rsidRPr="00A924ED">
              <w:t>2.3</w:t>
            </w:r>
          </w:p>
        </w:tc>
        <w:tc>
          <w:tcPr>
            <w:tcW w:w="5844" w:type="dxa"/>
            <w:tcBorders>
              <w:top w:val="nil"/>
              <w:left w:val="nil"/>
              <w:bottom w:val="nil"/>
              <w:right w:val="nil"/>
            </w:tcBorders>
            <w:tcMar>
              <w:top w:w="0" w:type="dxa"/>
              <w:left w:w="62" w:type="dxa"/>
              <w:bottom w:w="0" w:type="dxa"/>
              <w:right w:w="62" w:type="dxa"/>
            </w:tcMar>
          </w:tcPr>
          <w:p w:rsidR="00000000" w:rsidP="00A924ED">
            <w:pPr>
              <w:pStyle w:val="BodyText"/>
              <w:rPr>
                <w:lang w:val="en-NZ"/>
              </w:rPr>
            </w:pPr>
            <w:r w:rsidRPr="00A924ED">
              <w:t>Material is fed into machine in accordance with manufacturer instructi</w:t>
            </w:r>
            <w:r w:rsidRPr="00A924ED">
              <w:t>ons, safe handling procedures and standard workplace operating procedures</w:t>
            </w:r>
          </w:p>
        </w:tc>
      </w:tr>
      <w:tr w:rsidTr="00A924E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924ED">
            <w:pPr>
              <w:pStyle w:val="BodyText"/>
              <w:rPr>
                <w:lang w:val="en-NZ"/>
              </w:rPr>
            </w:pPr>
            <w:r w:rsidRPr="00A924ED">
              <w:t>2.4</w:t>
            </w:r>
          </w:p>
        </w:tc>
        <w:tc>
          <w:tcPr>
            <w:tcW w:w="5844" w:type="dxa"/>
            <w:tcBorders>
              <w:top w:val="nil"/>
              <w:left w:val="nil"/>
              <w:bottom w:val="nil"/>
              <w:right w:val="nil"/>
            </w:tcBorders>
            <w:tcMar>
              <w:top w:w="0" w:type="dxa"/>
              <w:left w:w="62" w:type="dxa"/>
              <w:bottom w:w="0" w:type="dxa"/>
              <w:right w:w="62" w:type="dxa"/>
            </w:tcMar>
          </w:tcPr>
          <w:p w:rsidR="00000000" w:rsidP="00A924ED">
            <w:pPr>
              <w:pStyle w:val="BodyText"/>
              <w:rPr>
                <w:lang w:val="en-NZ"/>
              </w:rPr>
            </w:pPr>
            <w:r w:rsidRPr="00A924ED">
              <w:t>Machine is operated in accordance with its designed capacity and purpose, tooling requirements and to manufacturer recommendations</w:t>
            </w:r>
          </w:p>
        </w:tc>
      </w:tr>
      <w:tr w:rsidTr="00A924E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924ED">
            <w:pPr>
              <w:pStyle w:val="BodyText"/>
              <w:rPr>
                <w:lang w:val="en-NZ"/>
              </w:rPr>
            </w:pPr>
            <w:r w:rsidRPr="00A924ED">
              <w:t>2.5</w:t>
            </w:r>
          </w:p>
        </w:tc>
        <w:tc>
          <w:tcPr>
            <w:tcW w:w="5844" w:type="dxa"/>
            <w:tcBorders>
              <w:top w:val="nil"/>
              <w:left w:val="nil"/>
              <w:bottom w:val="nil"/>
              <w:right w:val="nil"/>
            </w:tcBorders>
            <w:tcMar>
              <w:top w:w="0" w:type="dxa"/>
              <w:left w:w="62" w:type="dxa"/>
              <w:bottom w:w="0" w:type="dxa"/>
              <w:right w:w="62" w:type="dxa"/>
            </w:tcMar>
          </w:tcPr>
          <w:p w:rsidR="00000000" w:rsidP="00A924ED">
            <w:pPr>
              <w:pStyle w:val="BodyText"/>
              <w:rPr>
                <w:lang w:val="en-NZ"/>
              </w:rPr>
            </w:pPr>
            <w:r w:rsidRPr="00A924ED">
              <w:t>Machine operation is monitored to ensure product quality and output</w:t>
            </w:r>
          </w:p>
        </w:tc>
      </w:tr>
      <w:tr w:rsidTr="00A924E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924ED">
            <w:pPr>
              <w:pStyle w:val="BodyText"/>
              <w:rPr>
                <w:lang w:val="en-NZ"/>
              </w:rPr>
            </w:pPr>
            <w:r w:rsidRPr="00A924ED">
              <w:t>2.6</w:t>
            </w:r>
          </w:p>
        </w:tc>
        <w:tc>
          <w:tcPr>
            <w:tcW w:w="5844" w:type="dxa"/>
            <w:tcBorders>
              <w:top w:val="nil"/>
              <w:left w:val="nil"/>
              <w:bottom w:val="nil"/>
              <w:right w:val="nil"/>
            </w:tcBorders>
            <w:tcMar>
              <w:top w:w="0" w:type="dxa"/>
              <w:left w:w="62" w:type="dxa"/>
              <w:bottom w:w="0" w:type="dxa"/>
              <w:right w:w="62" w:type="dxa"/>
            </w:tcMar>
          </w:tcPr>
          <w:p w:rsidR="00000000" w:rsidP="00A924ED">
            <w:pPr>
              <w:pStyle w:val="BodyText"/>
              <w:rPr>
                <w:lang w:val="en-NZ"/>
              </w:rPr>
            </w:pPr>
            <w:r w:rsidRPr="00A924ED">
              <w:t>Waste quantities are minimised</w:t>
            </w:r>
          </w:p>
        </w:tc>
      </w:tr>
      <w:tr w:rsidTr="00A924E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924ED">
            <w:pPr>
              <w:pStyle w:val="BodyText"/>
              <w:rPr>
                <w:lang w:val="en-NZ"/>
              </w:rPr>
            </w:pPr>
            <w:r w:rsidRPr="00A924ED">
              <w:t>2.7</w:t>
            </w:r>
          </w:p>
        </w:tc>
        <w:tc>
          <w:tcPr>
            <w:tcW w:w="5844" w:type="dxa"/>
            <w:tcBorders>
              <w:top w:val="nil"/>
              <w:left w:val="nil"/>
              <w:bottom w:val="nil"/>
              <w:right w:val="nil"/>
            </w:tcBorders>
            <w:tcMar>
              <w:top w:w="0" w:type="dxa"/>
              <w:left w:w="62" w:type="dxa"/>
              <w:bottom w:w="0" w:type="dxa"/>
              <w:right w:w="62" w:type="dxa"/>
            </w:tcMar>
          </w:tcPr>
          <w:p w:rsidR="00000000" w:rsidP="00A924ED">
            <w:pPr>
              <w:pStyle w:val="BodyText"/>
              <w:rPr>
                <w:lang w:val="en-NZ"/>
              </w:rPr>
            </w:pPr>
            <w:r w:rsidRPr="00A924ED">
              <w:t>Items that do not meet quality requirements are recycled or discarded according to workplace procedures</w:t>
            </w:r>
          </w:p>
        </w:tc>
      </w:tr>
      <w:tr w:rsidTr="00A924E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924ED">
            <w:pPr>
              <w:pStyle w:val="BodyText"/>
              <w:rPr>
                <w:lang w:val="en-NZ"/>
              </w:rPr>
            </w:pPr>
            <w:r w:rsidRPr="00A924ED">
              <w:t>2.8</w:t>
            </w:r>
          </w:p>
        </w:tc>
        <w:tc>
          <w:tcPr>
            <w:tcW w:w="5844" w:type="dxa"/>
            <w:tcBorders>
              <w:top w:val="nil"/>
              <w:left w:val="nil"/>
              <w:bottom w:val="nil"/>
              <w:right w:val="nil"/>
            </w:tcBorders>
            <w:tcMar>
              <w:top w:w="0" w:type="dxa"/>
              <w:left w:w="62" w:type="dxa"/>
              <w:bottom w:w="0" w:type="dxa"/>
              <w:right w:w="62" w:type="dxa"/>
            </w:tcMar>
          </w:tcPr>
          <w:p w:rsidR="00000000" w:rsidP="00A924ED">
            <w:pPr>
              <w:pStyle w:val="BodyText"/>
              <w:rPr>
                <w:lang w:val="en-NZ"/>
              </w:rPr>
            </w:pPr>
            <w:r w:rsidRPr="00A924ED">
              <w:t xml:space="preserve">Problems with the required work </w:t>
            </w:r>
            <w:r w:rsidRPr="00A924ED">
              <w:t>and/or the operation of the machine are identified and reported to appropriate persons</w:t>
            </w:r>
          </w:p>
        </w:tc>
      </w:tr>
      <w:tr w:rsidTr="00A924E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A924ED">
            <w:pPr>
              <w:pStyle w:val="BodyText"/>
              <w:rPr>
                <w:lang w:val="en-NZ"/>
              </w:rPr>
            </w:pPr>
            <w:r w:rsidRPr="00A924ED">
              <w:t>3</w:t>
            </w:r>
          </w:p>
        </w:tc>
        <w:tc>
          <w:tcPr>
            <w:tcW w:w="2185" w:type="dxa"/>
            <w:vMerge w:val="restart"/>
            <w:tcBorders>
              <w:top w:val="nil"/>
              <w:left w:val="nil"/>
              <w:bottom w:val="nil"/>
              <w:right w:val="nil"/>
            </w:tcBorders>
            <w:tcMar>
              <w:top w:w="0" w:type="dxa"/>
              <w:left w:w="62" w:type="dxa"/>
              <w:bottom w:w="0" w:type="dxa"/>
              <w:right w:w="62" w:type="dxa"/>
            </w:tcMar>
          </w:tcPr>
          <w:p w:rsidR="00000000" w:rsidP="00A924ED">
            <w:pPr>
              <w:pStyle w:val="BodyText"/>
              <w:rPr>
                <w:lang w:val="en-NZ"/>
              </w:rPr>
            </w:pPr>
            <w:r w:rsidRPr="00A924ED">
              <w:t>Clean up work area and maintain equipment</w:t>
            </w:r>
          </w:p>
        </w:tc>
        <w:tc>
          <w:tcPr>
            <w:tcW w:w="683" w:type="dxa"/>
            <w:tcBorders>
              <w:top w:val="nil"/>
              <w:left w:val="nil"/>
              <w:bottom w:val="nil"/>
              <w:right w:val="nil"/>
            </w:tcBorders>
            <w:tcMar>
              <w:top w:w="0" w:type="dxa"/>
              <w:left w:w="62" w:type="dxa"/>
              <w:bottom w:w="0" w:type="dxa"/>
              <w:right w:w="62" w:type="dxa"/>
            </w:tcMar>
          </w:tcPr>
          <w:p w:rsidR="00000000" w:rsidP="00A924ED">
            <w:pPr>
              <w:pStyle w:val="BodyText"/>
              <w:rPr>
                <w:lang w:val="en-NZ"/>
              </w:rPr>
            </w:pPr>
            <w:r w:rsidRPr="00A924ED">
              <w:t>3.1</w:t>
            </w:r>
          </w:p>
        </w:tc>
        <w:tc>
          <w:tcPr>
            <w:tcW w:w="5844" w:type="dxa"/>
            <w:tcBorders>
              <w:top w:val="nil"/>
              <w:left w:val="nil"/>
              <w:bottom w:val="nil"/>
              <w:right w:val="nil"/>
            </w:tcBorders>
            <w:tcMar>
              <w:top w:w="0" w:type="dxa"/>
              <w:left w:w="62" w:type="dxa"/>
              <w:bottom w:w="0" w:type="dxa"/>
              <w:right w:w="62" w:type="dxa"/>
            </w:tcMar>
          </w:tcPr>
          <w:p w:rsidR="00000000" w:rsidP="00A924ED">
            <w:pPr>
              <w:pStyle w:val="BodyText"/>
              <w:rPr>
                <w:lang w:val="en-NZ"/>
              </w:rPr>
            </w:pPr>
            <w:r w:rsidRPr="00A924ED">
              <w:t>Material that can be re-used is collected and stored</w:t>
            </w:r>
          </w:p>
        </w:tc>
      </w:tr>
      <w:tr w:rsidTr="00A924E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924ED">
            <w:pPr>
              <w:pStyle w:val="BodyText"/>
              <w:rPr>
                <w:lang w:val="en-NZ"/>
              </w:rPr>
            </w:pPr>
            <w:r w:rsidRPr="00A924ED">
              <w:t>3.2</w:t>
            </w:r>
          </w:p>
        </w:tc>
        <w:tc>
          <w:tcPr>
            <w:tcW w:w="5844" w:type="dxa"/>
            <w:tcBorders>
              <w:top w:val="nil"/>
              <w:left w:val="nil"/>
              <w:bottom w:val="nil"/>
              <w:right w:val="nil"/>
            </w:tcBorders>
            <w:tcMar>
              <w:top w:w="0" w:type="dxa"/>
              <w:left w:w="62" w:type="dxa"/>
              <w:bottom w:w="0" w:type="dxa"/>
              <w:right w:w="62" w:type="dxa"/>
            </w:tcMar>
          </w:tcPr>
          <w:p w:rsidR="00000000" w:rsidP="00A924ED">
            <w:pPr>
              <w:pStyle w:val="BodyText"/>
              <w:rPr>
                <w:lang w:val="en-NZ"/>
              </w:rPr>
            </w:pPr>
            <w:r w:rsidRPr="00A924ED">
              <w:t>Waste and scrap are removed following workplace procedures</w:t>
            </w:r>
          </w:p>
        </w:tc>
      </w:tr>
      <w:tr w:rsidTr="00A924E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924ED">
            <w:pPr>
              <w:pStyle w:val="BodyText"/>
              <w:rPr>
                <w:lang w:val="en-NZ"/>
              </w:rPr>
            </w:pPr>
            <w:r w:rsidRPr="00A924ED">
              <w:t>3.3</w:t>
            </w:r>
          </w:p>
        </w:tc>
        <w:tc>
          <w:tcPr>
            <w:tcW w:w="5844" w:type="dxa"/>
            <w:tcBorders>
              <w:top w:val="nil"/>
              <w:left w:val="nil"/>
              <w:bottom w:val="nil"/>
              <w:right w:val="nil"/>
            </w:tcBorders>
            <w:tcMar>
              <w:top w:w="0" w:type="dxa"/>
              <w:left w:w="62" w:type="dxa"/>
              <w:bottom w:w="0" w:type="dxa"/>
              <w:right w:w="62" w:type="dxa"/>
            </w:tcMar>
          </w:tcPr>
          <w:p w:rsidR="00000000" w:rsidP="00A924ED">
            <w:pPr>
              <w:pStyle w:val="BodyText"/>
              <w:rPr>
                <w:lang w:val="en-NZ"/>
              </w:rPr>
            </w:pPr>
            <w:r w:rsidRPr="00A924ED">
              <w:t>Equipment and work area are cleaned and inspected for serviceable condition in accordance with workplace procedures</w:t>
            </w:r>
          </w:p>
        </w:tc>
      </w:tr>
      <w:tr w:rsidTr="00A924E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924ED">
            <w:pPr>
              <w:pStyle w:val="BodyText"/>
              <w:rPr>
                <w:lang w:val="en-NZ"/>
              </w:rPr>
            </w:pPr>
            <w:r w:rsidRPr="00A924ED">
              <w:t>3.4</w:t>
            </w:r>
          </w:p>
        </w:tc>
        <w:tc>
          <w:tcPr>
            <w:tcW w:w="5844" w:type="dxa"/>
            <w:tcBorders>
              <w:top w:val="nil"/>
              <w:left w:val="nil"/>
              <w:bottom w:val="nil"/>
              <w:right w:val="nil"/>
            </w:tcBorders>
            <w:tcMar>
              <w:top w:w="0" w:type="dxa"/>
              <w:left w:w="62" w:type="dxa"/>
              <w:bottom w:w="0" w:type="dxa"/>
              <w:right w:w="62" w:type="dxa"/>
            </w:tcMar>
          </w:tcPr>
          <w:p w:rsidR="00000000" w:rsidRPr="00A924ED" w:rsidP="00A924ED">
            <w:pPr>
              <w:pStyle w:val="BodyText"/>
            </w:pPr>
            <w:r w:rsidRPr="00A924ED">
              <w:t>Unserviceable equipment is reported in accordance with workplace procedures</w:t>
            </w:r>
          </w:p>
        </w:tc>
      </w:tr>
    </w:tbl>
    <w:p w:rsidR="00000000" w:rsidRPr="00A924ED" w:rsidP="00A924ED">
      <w:pPr>
        <w:pStyle w:val="BodyText"/>
      </w:pPr>
    </w:p>
    <w:p w:rsidR="00000000" w:rsidRPr="00A924ED" w:rsidP="00A924ED">
      <w:pPr>
        <w:pStyle w:val="AllowPageBreak"/>
      </w:pPr>
    </w:p>
    <w:p w:rsidR="00000000" w:rsidRPr="00A924ED" w:rsidP="00A924ED">
      <w:pPr>
        <w:pStyle w:val="Heading1"/>
      </w:pPr>
      <w:bookmarkStart w:id="7" w:name="O_634001"/>
      <w:bookmarkEnd w:id="7"/>
      <w:r w:rsidRPr="00A924ED">
        <w:t>Foundation Skills</w:t>
      </w:r>
    </w:p>
    <w:p w:rsidR="00000000" w:rsidRPr="00A924ED" w:rsidP="008D5816">
      <w:pPr>
        <w:pStyle w:val="BodyText"/>
      </w:pPr>
      <w:r w:rsidRPr="00A924ED">
        <w:t>Foundation ski</w:t>
      </w:r>
      <w:r w:rsidRPr="00A924ED">
        <w:t xml:space="preserve">lls essential to performance are explicit in the performance criteria of this unit of competency. Detail on appropriate performance levels for each furnishing unit of competency in reading, writing, oral communication and numeracy utilising the Australian </w:t>
      </w:r>
      <w:r w:rsidRPr="00A924ED">
        <w:t>Core Skills Framework (ACSF) are provided in the Furnishing Training Package Implementation Guide.</w:t>
      </w:r>
    </w:p>
    <w:p w:rsidR="00000000" w:rsidRPr="00A924ED" w:rsidP="00A924ED">
      <w:pPr>
        <w:pStyle w:val="Heading1"/>
      </w:pPr>
      <w:bookmarkStart w:id="8" w:name="O_634000"/>
      <w:bookmarkEnd w:id="8"/>
      <w:r w:rsidRPr="00A924ED">
        <w:t>Range of Conditions</w:t>
      </w:r>
    </w:p>
    <w:tbl>
      <w:tblPr>
        <w:tblW w:w="0" w:type="auto"/>
        <w:tblLayout w:type="fixed"/>
        <w:tblCellMar>
          <w:left w:w="62" w:type="dxa"/>
          <w:right w:w="62" w:type="dxa"/>
        </w:tblCellMar>
        <w:tblLook w:val="0000"/>
      </w:tblPr>
      <w:tblGrid>
        <w:gridCol w:w="2760"/>
        <w:gridCol w:w="6312"/>
      </w:tblGrid>
      <w:tr w:rsidTr="00A924E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924ED">
            <w:pPr>
              <w:pStyle w:val="BodyText"/>
              <w:rPr>
                <w:lang w:val="en-NZ"/>
              </w:rPr>
            </w:pPr>
            <w:r w:rsidRPr="00A924ED">
              <w:t xml:space="preserve">Specifies different work environments and conditions that may affect performance. Essential </w:t>
            </w:r>
            <w:r w:rsidRPr="00A924ED">
              <w:t>operating conditions that may be present (depending on the work situation, needs of the candidate, accessibility of the item, and local industry and regional contex</w:t>
            </w:r>
            <w:r w:rsidRPr="00A924ED">
              <w:t>ts) are included. Range is restricted to essential operating conditions and any other variables essential to the work environment.</w:t>
            </w:r>
          </w:p>
        </w:tc>
      </w:tr>
      <w:tr w:rsidTr="00A924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924ED" w:rsidP="00A924ED">
            <w:pPr>
              <w:pStyle w:val="BodyText"/>
            </w:pPr>
            <w:r w:rsidRPr="00A924ED">
              <w:rPr>
                <w:rStyle w:val="SpecialBold"/>
              </w:rPr>
              <w:t>Basic woodworking machines include:</w:t>
            </w:r>
          </w:p>
          <w:p w:rsidR="00000000" w:rsidP="00A924E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924ED" w:rsidP="00A924ED">
            <w:pPr>
              <w:pStyle w:val="ListBullet"/>
            </w:pPr>
            <w:r w:rsidRPr="00A924ED">
              <w:t>cross cut saw</w:t>
            </w:r>
          </w:p>
          <w:p w:rsidR="00000000" w:rsidRPr="00A924ED" w:rsidP="00A924ED">
            <w:pPr>
              <w:pStyle w:val="ListBullet"/>
            </w:pPr>
            <w:r w:rsidRPr="00A924ED">
              <w:t>rip saw</w:t>
            </w:r>
          </w:p>
          <w:p w:rsidR="00000000" w:rsidRPr="00A924ED" w:rsidP="00A924ED">
            <w:pPr>
              <w:pStyle w:val="ListBullet"/>
            </w:pPr>
            <w:r w:rsidRPr="00A924ED">
              <w:t>band saw</w:t>
            </w:r>
          </w:p>
          <w:p w:rsidR="00000000" w:rsidRPr="00A924ED" w:rsidP="00A924ED">
            <w:pPr>
              <w:pStyle w:val="ListBullet"/>
            </w:pPr>
            <w:r w:rsidRPr="00A924ED">
              <w:t>panel saw</w:t>
            </w:r>
          </w:p>
          <w:p w:rsidR="00000000" w:rsidRPr="00A924ED" w:rsidP="00A924ED">
            <w:pPr>
              <w:pStyle w:val="ListBullet"/>
            </w:pPr>
            <w:r w:rsidRPr="00A924ED">
              <w:t>surface planer (buzzer/jointer)</w:t>
            </w:r>
          </w:p>
          <w:p w:rsidR="00000000" w:rsidRPr="00A924ED" w:rsidP="00A924ED">
            <w:pPr>
              <w:pStyle w:val="ListBullet"/>
            </w:pPr>
            <w:r w:rsidRPr="00A924ED">
              <w:t>panel planer</w:t>
            </w:r>
            <w:r w:rsidRPr="00A924ED">
              <w:t xml:space="preserve"> (thicknesser)</w:t>
            </w:r>
          </w:p>
          <w:p w:rsidR="00000000" w:rsidRPr="00A924ED" w:rsidP="00A924ED">
            <w:pPr>
              <w:pStyle w:val="ListBullet"/>
            </w:pPr>
            <w:r w:rsidRPr="00A924ED">
              <w:t>bobbin sander</w:t>
            </w:r>
          </w:p>
          <w:p w:rsidR="00000000" w:rsidRPr="00A924ED" w:rsidP="00A924ED">
            <w:pPr>
              <w:pStyle w:val="ListBullet"/>
            </w:pPr>
            <w:r w:rsidRPr="00A924ED">
              <w:t>disc sander</w:t>
            </w:r>
          </w:p>
          <w:p w:rsidR="00000000" w:rsidRPr="00A924ED" w:rsidP="00A924ED">
            <w:pPr>
              <w:pStyle w:val="ListBullet"/>
            </w:pPr>
            <w:r w:rsidRPr="00A924ED">
              <w:t>belt sander (finisher) – stroke and linisher</w:t>
            </w:r>
          </w:p>
          <w:p w:rsidR="00000000" w:rsidRPr="00A924ED" w:rsidP="00A924ED">
            <w:pPr>
              <w:pStyle w:val="ListBullet"/>
            </w:pPr>
            <w:r w:rsidRPr="00A924ED">
              <w:t>vertical drill press</w:t>
            </w:r>
          </w:p>
          <w:p w:rsidR="00000000" w:rsidP="00A924ED">
            <w:pPr>
              <w:pStyle w:val="ListBullet"/>
              <w:rPr>
                <w:lang w:val="en-NZ"/>
              </w:rPr>
            </w:pPr>
            <w:r w:rsidRPr="00A924ED">
              <w:t>horizontal borer (single bit)</w:t>
            </w:r>
          </w:p>
        </w:tc>
      </w:tr>
      <w:tr w:rsidTr="00A924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24ED">
            <w:pPr>
              <w:pStyle w:val="BodyText"/>
              <w:rPr>
                <w:lang w:val="en-NZ"/>
              </w:rPr>
            </w:pPr>
            <w:r w:rsidRPr="00A924ED">
              <w:rPr>
                <w:rStyle w:val="SpecialBold"/>
              </w:rPr>
              <w:t>Tasks include:</w:t>
            </w:r>
          </w:p>
        </w:tc>
        <w:tc>
          <w:tcPr>
            <w:tcW w:w="6312" w:type="dxa"/>
            <w:tcBorders>
              <w:top w:val="nil"/>
              <w:left w:val="nil"/>
              <w:bottom w:val="nil"/>
              <w:right w:val="nil"/>
            </w:tcBorders>
            <w:tcMar>
              <w:top w:w="0" w:type="dxa"/>
              <w:left w:w="62" w:type="dxa"/>
              <w:bottom w:w="0" w:type="dxa"/>
              <w:right w:w="62" w:type="dxa"/>
            </w:tcMar>
          </w:tcPr>
          <w:p w:rsidR="00000000" w:rsidRPr="00A924ED" w:rsidP="00A924ED">
            <w:pPr>
              <w:pStyle w:val="ListBullet"/>
            </w:pPr>
            <w:r w:rsidRPr="00A924ED">
              <w:t>machine face</w:t>
            </w:r>
          </w:p>
          <w:p w:rsidR="00000000" w:rsidRPr="00A924ED" w:rsidP="00A924ED">
            <w:pPr>
              <w:pStyle w:val="ListBullet"/>
            </w:pPr>
            <w:r w:rsidRPr="00A924ED">
              <w:t>machine edge</w:t>
            </w:r>
          </w:p>
          <w:p w:rsidR="00000000" w:rsidRPr="00A924ED" w:rsidP="00A924ED">
            <w:pPr>
              <w:pStyle w:val="ListBullet"/>
            </w:pPr>
            <w:r w:rsidRPr="00A924ED">
              <w:t>off fence ripping</w:t>
            </w:r>
          </w:p>
          <w:p w:rsidR="00000000" w:rsidRPr="00A924ED" w:rsidP="00A924ED">
            <w:pPr>
              <w:pStyle w:val="ListBullet"/>
            </w:pPr>
            <w:r w:rsidRPr="00A924ED">
              <w:t>freehand ripping</w:t>
            </w:r>
          </w:p>
          <w:p w:rsidR="00000000" w:rsidRPr="00A924ED" w:rsidP="00A924ED">
            <w:pPr>
              <w:pStyle w:val="ListBullet"/>
            </w:pPr>
            <w:r w:rsidRPr="00A924ED">
              <w:t>freehand curve cutting</w:t>
            </w:r>
          </w:p>
          <w:p w:rsidR="00000000" w:rsidRPr="00A924ED" w:rsidP="00A924ED">
            <w:pPr>
              <w:pStyle w:val="ListBullet"/>
            </w:pPr>
            <w:r w:rsidRPr="00A924ED">
              <w:t>paral</w:t>
            </w:r>
            <w:r w:rsidRPr="00A924ED">
              <w:t>lel rip (oversize by 5 mm+)</w:t>
            </w:r>
          </w:p>
          <w:p w:rsidR="00000000" w:rsidRPr="00A924ED" w:rsidP="00A924ED">
            <w:pPr>
              <w:pStyle w:val="ListBullet"/>
            </w:pPr>
            <w:r w:rsidRPr="00A924ED">
              <w:t>docking:</w:t>
            </w:r>
          </w:p>
          <w:p w:rsidR="00000000" w:rsidRPr="00A924ED" w:rsidP="00A924ED">
            <w:pPr>
              <w:pStyle w:val="ListBullet2"/>
            </w:pPr>
            <w:r w:rsidRPr="00A924ED">
              <w:t>(oversize + 20 mm)</w:t>
            </w:r>
          </w:p>
          <w:p w:rsidR="00000000" w:rsidRPr="00A924ED" w:rsidP="00A924ED">
            <w:pPr>
              <w:pStyle w:val="ListBullet2"/>
            </w:pPr>
            <w:r w:rsidRPr="00A924ED">
              <w:t>(accurate to +/- 0.25 mm)</w:t>
            </w:r>
          </w:p>
          <w:p w:rsidR="00000000" w:rsidRPr="00A924ED" w:rsidP="00A924ED">
            <w:pPr>
              <w:pStyle w:val="ListBullet2"/>
            </w:pPr>
            <w:r w:rsidRPr="00A924ED">
              <w:t>square (no tolerance)</w:t>
            </w:r>
          </w:p>
          <w:p w:rsidR="00000000" w:rsidRPr="00A924ED" w:rsidP="00A924ED">
            <w:pPr>
              <w:pStyle w:val="ListBullet"/>
            </w:pPr>
            <w:r w:rsidRPr="00A924ED">
              <w:t>cut flat panel board (off rip fence using scribe saw)</w:t>
            </w:r>
          </w:p>
          <w:p w:rsidR="00000000" w:rsidRPr="00A924ED" w:rsidP="00A924ED">
            <w:pPr>
              <w:pStyle w:val="ListBullet"/>
            </w:pPr>
            <w:r w:rsidRPr="00A924ED">
              <w:t>cut flat panel board (off cross-cut fence using scribe saw)</w:t>
            </w:r>
          </w:p>
          <w:p w:rsidR="00000000" w:rsidRPr="00A924ED" w:rsidP="00A924ED">
            <w:pPr>
              <w:pStyle w:val="ListBullet"/>
            </w:pPr>
            <w:r w:rsidRPr="00A924ED">
              <w:t>parallel plane width</w:t>
            </w:r>
          </w:p>
          <w:p w:rsidR="00000000" w:rsidRPr="00A924ED" w:rsidP="00A924ED">
            <w:pPr>
              <w:pStyle w:val="ListBullet"/>
            </w:pPr>
            <w:r w:rsidRPr="00A924ED">
              <w:t>parallel plane thickness</w:t>
            </w:r>
          </w:p>
          <w:p w:rsidR="00000000" w:rsidRPr="00A924ED" w:rsidP="00A924ED">
            <w:pPr>
              <w:pStyle w:val="ListBullet"/>
            </w:pPr>
            <w:r w:rsidRPr="00A924ED">
              <w:t>sand concave surface</w:t>
            </w:r>
          </w:p>
          <w:p w:rsidR="00000000" w:rsidRPr="00A924ED" w:rsidP="00A924ED">
            <w:pPr>
              <w:pStyle w:val="ListBullet"/>
            </w:pPr>
            <w:r w:rsidRPr="00A924ED">
              <w:t>sand straight surface</w:t>
            </w:r>
          </w:p>
          <w:p w:rsidR="00000000" w:rsidRPr="00A924ED" w:rsidP="00A924ED">
            <w:pPr>
              <w:pStyle w:val="ListBullet"/>
            </w:pPr>
            <w:r w:rsidRPr="00A924ED">
              <w:t>sand end grain and outside curve</w:t>
            </w:r>
          </w:p>
          <w:p w:rsidR="00000000" w:rsidRPr="00A924ED" w:rsidP="00A924ED">
            <w:pPr>
              <w:pStyle w:val="ListBullet"/>
            </w:pPr>
            <w:r w:rsidRPr="00A924ED">
              <w:t xml:space="preserve">sand flat surfaces </w:t>
            </w:r>
          </w:p>
          <w:p w:rsidR="00000000" w:rsidRPr="00A924ED" w:rsidP="00A924ED">
            <w:pPr>
              <w:pStyle w:val="ListBullet"/>
            </w:pPr>
            <w:r w:rsidRPr="00A924ED">
              <w:t>hinge boring</w:t>
            </w:r>
          </w:p>
          <w:p w:rsidR="00000000" w:rsidRPr="00A924ED" w:rsidP="00A924ED">
            <w:pPr>
              <w:pStyle w:val="ListBullet"/>
            </w:pPr>
            <w:r w:rsidRPr="00A924ED">
              <w:t>drill holes to pre-determined depths vertically, selecting and replacing drill bits as required</w:t>
            </w:r>
          </w:p>
          <w:p w:rsidR="00000000" w:rsidRPr="00A924ED" w:rsidP="00A924ED">
            <w:pPr>
              <w:pStyle w:val="ListBullet"/>
            </w:pPr>
            <w:r w:rsidRPr="00A924ED">
              <w:t>changing belts and blades</w:t>
            </w:r>
          </w:p>
          <w:p w:rsidR="00000000" w:rsidP="00A924ED">
            <w:pPr>
              <w:pStyle w:val="ListBullet"/>
              <w:rPr>
                <w:lang w:val="en-NZ"/>
              </w:rPr>
            </w:pPr>
            <w:r w:rsidRPr="00A924ED">
              <w:t>drill holes to pre-determined depths horizontally (and to create a mortise)</w:t>
            </w:r>
          </w:p>
        </w:tc>
      </w:tr>
      <w:tr w:rsidTr="00A924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924ED" w:rsidP="00A924ED">
            <w:pPr>
              <w:pStyle w:val="BodyText"/>
            </w:pPr>
            <w:r w:rsidRPr="00A924ED">
              <w:rPr>
                <w:rStyle w:val="SpecialBold"/>
              </w:rPr>
              <w:t>Unit context includes:</w:t>
            </w:r>
          </w:p>
          <w:p w:rsidR="00000000" w:rsidP="00A924E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924ED" w:rsidP="00A924ED">
            <w:pPr>
              <w:pStyle w:val="ListBullet"/>
            </w:pPr>
            <w:r w:rsidRPr="00A924ED">
              <w:t xml:space="preserve">WHS requirements, including legislation, building codes, material safety management </w:t>
            </w:r>
            <w:r w:rsidRPr="00A924ED">
              <w:t xml:space="preserve">systems, hazardous substances and dangerous goods code, and local safe operating procedures </w:t>
            </w:r>
          </w:p>
          <w:p w:rsidR="00000000" w:rsidRPr="00A924ED" w:rsidP="00A924ED">
            <w:pPr>
              <w:pStyle w:val="ListBullet"/>
            </w:pPr>
            <w:r w:rsidRPr="00A924ED">
              <w:t>work is carried out in accordance with legislative obligations, environmental legislation, relevant health regulations, manual handling procedures and organisation</w:t>
            </w:r>
            <w:r w:rsidRPr="00A924ED">
              <w:t xml:space="preserve"> insurance requirements </w:t>
            </w:r>
          </w:p>
          <w:p w:rsidR="00000000" w:rsidP="00A924ED">
            <w:pPr>
              <w:pStyle w:val="ListBullet"/>
              <w:rPr>
                <w:lang w:val="en-NZ"/>
              </w:rPr>
            </w:pPr>
            <w:r w:rsidRPr="00A924ED">
              <w:t xml:space="preserve">competency may be demonstrated in workplaces involved in the manufacture of solid timber furniture, domestic furniture, commercial furniture, kitchen and bathroom cabinets and/or furniture components </w:t>
            </w:r>
          </w:p>
        </w:tc>
      </w:tr>
      <w:tr w:rsidTr="00A924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24ED">
            <w:pPr>
              <w:pStyle w:val="BodyText"/>
              <w:rPr>
                <w:lang w:val="en-NZ"/>
              </w:rPr>
            </w:pPr>
            <w:r w:rsidRPr="00A924ED">
              <w:rPr>
                <w:rStyle w:val="SpecialBold"/>
              </w:rPr>
              <w:t>Materials to be machined incl</w:t>
            </w:r>
            <w:r w:rsidRPr="00A924ED">
              <w:rPr>
                <w:rStyle w:val="SpecialBold"/>
              </w:rPr>
              <w:t>ude:</w:t>
            </w:r>
          </w:p>
        </w:tc>
        <w:tc>
          <w:tcPr>
            <w:tcW w:w="6312" w:type="dxa"/>
            <w:tcBorders>
              <w:top w:val="nil"/>
              <w:left w:val="nil"/>
              <w:bottom w:val="nil"/>
              <w:right w:val="nil"/>
            </w:tcBorders>
            <w:tcMar>
              <w:top w:w="0" w:type="dxa"/>
              <w:left w:w="62" w:type="dxa"/>
              <w:bottom w:w="0" w:type="dxa"/>
              <w:right w:w="62" w:type="dxa"/>
            </w:tcMar>
          </w:tcPr>
          <w:p w:rsidR="00000000" w:rsidP="00A924ED">
            <w:pPr>
              <w:pStyle w:val="ListBullet"/>
              <w:rPr>
                <w:lang w:val="en-NZ"/>
              </w:rPr>
            </w:pPr>
            <w:r w:rsidRPr="00A924ED">
              <w:t>solid timber and manufactured board</w:t>
            </w:r>
          </w:p>
        </w:tc>
      </w:tr>
      <w:tr w:rsidTr="00A924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24ED">
            <w:pPr>
              <w:pStyle w:val="BodyText"/>
              <w:rPr>
                <w:lang w:val="en-NZ"/>
              </w:rPr>
            </w:pPr>
            <w:r w:rsidRPr="00A924ED">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A924ED">
            <w:pPr>
              <w:pStyle w:val="ListBullet"/>
              <w:rPr>
                <w:lang w:val="en-NZ"/>
              </w:rPr>
            </w:pPr>
            <w:r w:rsidRPr="00A924ED">
              <w:t xml:space="preserve">that prescribed under legislation, regulations and enterprise policies and practices </w:t>
            </w:r>
          </w:p>
        </w:tc>
      </w:tr>
      <w:tr w:rsidTr="00A924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924ED" w:rsidP="00A924ED">
            <w:pPr>
              <w:pStyle w:val="BodyText"/>
            </w:pPr>
            <w:r w:rsidRPr="00A924ED">
              <w:rPr>
                <w:rStyle w:val="SpecialBold"/>
              </w:rPr>
              <w:t>Information and procedures include:</w:t>
            </w:r>
          </w:p>
          <w:p w:rsidR="00000000" w:rsidP="00A924E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924ED" w:rsidP="00A924ED">
            <w:pPr>
              <w:pStyle w:val="ListBullet"/>
            </w:pPr>
            <w:r w:rsidRPr="00A924ED">
              <w:t>workplace procedures relating to the use of too</w:t>
            </w:r>
            <w:r w:rsidRPr="00A924ED">
              <w:t xml:space="preserve">ls and equipment </w:t>
            </w:r>
          </w:p>
          <w:p w:rsidR="00000000" w:rsidRPr="00A924ED" w:rsidP="00A924ED">
            <w:pPr>
              <w:pStyle w:val="ListBullet"/>
            </w:pPr>
            <w:r w:rsidRPr="00A924ED">
              <w:t xml:space="preserve">work instructions, including job sheets, cutting lists, plans, drawings and designs </w:t>
            </w:r>
          </w:p>
          <w:p w:rsidR="00000000" w:rsidRPr="00A924ED" w:rsidP="00A924ED">
            <w:pPr>
              <w:pStyle w:val="ListBullet"/>
            </w:pPr>
            <w:r w:rsidRPr="00A924ED">
              <w:t xml:space="preserve">workplace procedures relating to reporting and communication </w:t>
            </w:r>
          </w:p>
          <w:p w:rsidR="00000000" w:rsidRPr="00A924ED" w:rsidP="00A924ED">
            <w:pPr>
              <w:pStyle w:val="ListBullet"/>
            </w:pPr>
            <w:r w:rsidRPr="00A924ED">
              <w:t xml:space="preserve">manufacturer specifications and operational procedures </w:t>
            </w:r>
          </w:p>
        </w:tc>
      </w:tr>
    </w:tbl>
    <w:p w:rsidR="00000000" w:rsidRPr="00A924ED" w:rsidP="00A924ED">
      <w:pPr>
        <w:pStyle w:val="BodyText"/>
      </w:pPr>
    </w:p>
    <w:p w:rsidR="00000000" w:rsidRPr="00A924ED" w:rsidP="00A924ED">
      <w:pPr>
        <w:pStyle w:val="AllowPageBreak"/>
      </w:pPr>
    </w:p>
    <w:p w:rsidR="00000000" w:rsidRPr="00A924ED" w:rsidP="00A924ED">
      <w:pPr>
        <w:pStyle w:val="Heading1"/>
      </w:pPr>
      <w:bookmarkStart w:id="9" w:name="O_633999"/>
      <w:bookmarkEnd w:id="9"/>
      <w:r w:rsidRPr="00A924ED">
        <w:t>Unit Mapping Information</w:t>
      </w:r>
    </w:p>
    <w:p w:rsidR="00000000" w:rsidRPr="00A924ED" w:rsidP="008D5816">
      <w:pPr>
        <w:pStyle w:val="BodyText"/>
      </w:pPr>
      <w:r w:rsidRPr="00A924ED">
        <w:t>Supersedes and is equivalent to LMFFM1002B Operate basic woodworking machines.</w:t>
      </w:r>
    </w:p>
    <w:p w:rsidR="00000000" w:rsidRPr="00A924ED" w:rsidP="00A924ED">
      <w:pPr>
        <w:pStyle w:val="Heading1"/>
      </w:pPr>
      <w:bookmarkStart w:id="10" w:name="O_633992"/>
      <w:bookmarkEnd w:id="10"/>
      <w:r w:rsidRPr="00A924ED">
        <w:t>Links</w:t>
      </w:r>
    </w:p>
    <w:p w:rsidR="00000000" w:rsidRPr="00A924ED" w:rsidP="008D5816">
      <w:pPr>
        <w:pStyle w:val="BodyText"/>
      </w:pPr>
      <w:r w:rsidRPr="00A924E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15AA8">
        <w:rPr>
          <w:rStyle w:val="Hyperlink"/>
        </w:rPr>
        <w:t>https://vetnet.gov.au/Pages/TrainingDocs.aspx?q=0601ab95-583a-4e93-b2d4-cfb27b03ed73</w:t>
      </w:r>
      <w:r>
        <w:fldChar w:fldCharType="end"/>
      </w:r>
    </w:p>
    <w:p w:rsidR="00000000" w:rsidRPr="00A924ED" w:rsidP="00A924ED"/>
    <w:sectPr w:rsidSect="00A924E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4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4ED" w:rsidRPr="008D5816" w:rsidP="008D58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4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816" w:rsidP="00A924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5816" w:rsidP="00A924E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D5816" w:rsidP="00A924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4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8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24ED" w:rsidRPr="008D5816" w:rsidP="008D58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4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816" w:rsidRPr="002D2AF8" w:rsidP="00A924ED">
    <w:pPr>
      <w:pStyle w:val="Header"/>
      <w:framePr w:wrap="around"/>
    </w:pPr>
    <w:r>
      <w:fldChar w:fldCharType="begin"/>
    </w:r>
    <w:r>
      <w:instrText xml:space="preserve"> TITLE   \* MERGEFORMAT </w:instrText>
    </w:r>
    <w:r>
      <w:fldChar w:fldCharType="separate"/>
    </w:r>
    <w:r>
      <w:t>MSFFM1002 Operate basic woodworking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8D5816" w:rsidP="00A924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547B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2471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3AAD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24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24ED"/>
    <w:pPr>
      <w:spacing w:before="360" w:after="60"/>
      <w:outlineLvl w:val="0"/>
    </w:pPr>
    <w:rPr>
      <w:sz w:val="32"/>
    </w:rPr>
  </w:style>
  <w:style w:type="paragraph" w:styleId="Heading2">
    <w:name w:val="heading 2"/>
    <w:basedOn w:val="HeadingBase"/>
    <w:next w:val="BodyText"/>
    <w:link w:val="Heading2Char"/>
    <w:qFormat/>
    <w:rsid w:val="00A924ED"/>
    <w:pPr>
      <w:keepLines/>
      <w:spacing w:before="240" w:after="120"/>
      <w:outlineLvl w:val="1"/>
    </w:pPr>
    <w:rPr>
      <w:sz w:val="28"/>
      <w:szCs w:val="40"/>
    </w:rPr>
  </w:style>
  <w:style w:type="paragraph" w:styleId="Heading3">
    <w:name w:val="heading 3"/>
    <w:basedOn w:val="HeadingBase"/>
    <w:next w:val="BodyText"/>
    <w:link w:val="Heading3Char"/>
    <w:qFormat/>
    <w:rsid w:val="00A924ED"/>
    <w:pPr>
      <w:spacing w:before="180" w:after="120"/>
      <w:outlineLvl w:val="2"/>
    </w:pPr>
    <w:rPr>
      <w:spacing w:val="-10"/>
      <w:kern w:val="32"/>
    </w:rPr>
  </w:style>
  <w:style w:type="paragraph" w:styleId="Heading4">
    <w:name w:val="heading 4"/>
    <w:basedOn w:val="HeadingBase"/>
    <w:next w:val="BodyText"/>
    <w:link w:val="Heading4Char"/>
    <w:qFormat/>
    <w:rsid w:val="00A924ED"/>
    <w:pPr>
      <w:spacing w:before="160" w:after="120"/>
      <w:outlineLvl w:val="3"/>
    </w:pPr>
    <w:rPr>
      <w:sz w:val="22"/>
    </w:rPr>
  </w:style>
  <w:style w:type="paragraph" w:styleId="Heading5">
    <w:name w:val="heading 5"/>
    <w:basedOn w:val="HeadingBase"/>
    <w:next w:val="Normal"/>
    <w:link w:val="Heading5Char"/>
    <w:qFormat/>
    <w:rsid w:val="00A924ED"/>
    <w:pPr>
      <w:spacing w:before="80"/>
      <w:outlineLvl w:val="4"/>
    </w:pPr>
    <w:rPr>
      <w:color w:val="918585"/>
      <w:sz w:val="20"/>
    </w:rPr>
  </w:style>
  <w:style w:type="paragraph" w:styleId="Heading6">
    <w:name w:val="heading 6"/>
    <w:basedOn w:val="HeadingBase"/>
    <w:next w:val="Normal"/>
    <w:link w:val="Heading6Char"/>
    <w:qFormat/>
    <w:rsid w:val="00A924ED"/>
    <w:pPr>
      <w:spacing w:before="60"/>
      <w:outlineLvl w:val="5"/>
    </w:pPr>
    <w:rPr>
      <w:color w:val="918585"/>
      <w:sz w:val="20"/>
    </w:rPr>
  </w:style>
  <w:style w:type="paragraph" w:styleId="Heading7">
    <w:name w:val="heading 7"/>
    <w:basedOn w:val="Normal"/>
    <w:next w:val="Normal"/>
    <w:link w:val="Heading7Char"/>
    <w:qFormat/>
    <w:rsid w:val="00A924ED"/>
    <w:pPr>
      <w:ind w:left="720"/>
      <w:outlineLvl w:val="6"/>
    </w:pPr>
    <w:rPr>
      <w:i/>
    </w:rPr>
  </w:style>
  <w:style w:type="paragraph" w:styleId="Heading8">
    <w:name w:val="heading 8"/>
    <w:basedOn w:val="Normal"/>
    <w:next w:val="Normal"/>
    <w:link w:val="Heading8Char"/>
    <w:qFormat/>
    <w:rsid w:val="00A924ED"/>
    <w:pPr>
      <w:ind w:left="720"/>
      <w:outlineLvl w:val="7"/>
    </w:pPr>
    <w:rPr>
      <w:i/>
    </w:rPr>
  </w:style>
  <w:style w:type="paragraph" w:styleId="Heading9">
    <w:name w:val="heading 9"/>
    <w:basedOn w:val="Normal"/>
    <w:next w:val="Normal"/>
    <w:link w:val="Heading9Char"/>
    <w:qFormat/>
    <w:rsid w:val="00A924ED"/>
    <w:pPr>
      <w:ind w:left="720"/>
      <w:outlineLvl w:val="8"/>
    </w:pPr>
    <w:rPr>
      <w:i/>
    </w:rPr>
  </w:style>
  <w:style w:type="character" w:default="1" w:styleId="DefaultParagraphFont">
    <w:name w:val="Default Paragraph Font"/>
    <w:uiPriority w:val="1"/>
    <w:unhideWhenUsed/>
    <w:rsid w:val="00A924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24ED"/>
  </w:style>
  <w:style w:type="character" w:customStyle="1" w:styleId="Heading1Char">
    <w:name w:val="Heading 1 Char"/>
    <w:basedOn w:val="DefaultParagraphFont"/>
    <w:link w:val="Heading1"/>
    <w:rsid w:val="00A924ED"/>
    <w:rPr>
      <w:rFonts w:ascii="Times New Roman" w:eastAsia="Times New Roman" w:hAnsi="Times New Roman" w:cs="Times New Roman"/>
      <w:b/>
      <w:sz w:val="32"/>
      <w:szCs w:val="20"/>
      <w:lang w:eastAsia="en-US"/>
    </w:rPr>
  </w:style>
  <w:style w:type="paragraph" w:styleId="BodyText">
    <w:name w:val="Body Text"/>
    <w:basedOn w:val="Normal"/>
    <w:link w:val="BodyTextChar"/>
    <w:rsid w:val="00A924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24ED"/>
    <w:rPr>
      <w:rFonts w:ascii="Times New Roman" w:eastAsia="Times New Roman" w:hAnsi="Times New Roman" w:cs="Times New Roman"/>
      <w:sz w:val="24"/>
      <w:lang w:eastAsia="en-US"/>
    </w:rPr>
  </w:style>
  <w:style w:type="paragraph" w:styleId="ListBullet">
    <w:name w:val="List Bullet"/>
    <w:basedOn w:val="List"/>
    <w:rsid w:val="00A924ED"/>
    <w:pPr>
      <w:numPr>
        <w:numId w:val="12"/>
      </w:numPr>
      <w:tabs>
        <w:tab w:val="clear" w:pos="340"/>
      </w:tabs>
      <w:spacing w:before="40" w:after="40"/>
    </w:pPr>
  </w:style>
  <w:style w:type="character" w:customStyle="1" w:styleId="SpecialBold">
    <w:name w:val="Special Bold"/>
    <w:basedOn w:val="DefaultParagraphFont"/>
    <w:rsid w:val="00A924ED"/>
    <w:rPr>
      <w:b/>
      <w:spacing w:val="0"/>
    </w:rPr>
  </w:style>
  <w:style w:type="paragraph" w:styleId="ListBullet2">
    <w:name w:val="List Bullet 2"/>
    <w:basedOn w:val="List2"/>
    <w:rsid w:val="00A924ED"/>
    <w:pPr>
      <w:numPr>
        <w:numId w:val="13"/>
      </w:numPr>
      <w:tabs>
        <w:tab w:val="clear" w:pos="680"/>
      </w:tabs>
    </w:pPr>
  </w:style>
  <w:style w:type="paragraph" w:customStyle="1" w:styleId="SuperHeading">
    <w:name w:val="SuperHeading"/>
    <w:basedOn w:val="Normal"/>
    <w:rsid w:val="00A924ED"/>
    <w:pPr>
      <w:spacing w:before="240" w:after="120"/>
      <w:outlineLvl w:val="0"/>
    </w:pPr>
    <w:rPr>
      <w:rFonts w:ascii="Times New Roman" w:hAnsi="Times New Roman"/>
      <w:b/>
      <w:sz w:val="32"/>
    </w:rPr>
  </w:style>
  <w:style w:type="paragraph" w:customStyle="1" w:styleId="AllowPageBreak">
    <w:name w:val="AllowPageBreak"/>
    <w:rsid w:val="00A924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24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24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24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24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24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24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24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24ED"/>
    <w:rPr>
      <w:rFonts w:ascii="Courier New" w:eastAsia="Times New Roman" w:hAnsi="Courier New" w:cs="Times New Roman"/>
      <w:i/>
      <w:szCs w:val="20"/>
      <w:lang w:eastAsia="en-US"/>
    </w:rPr>
  </w:style>
  <w:style w:type="paragraph" w:customStyle="1" w:styleId="HeadingBase">
    <w:name w:val="Heading Base"/>
    <w:rsid w:val="00A924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24ED"/>
    <w:pPr>
      <w:tabs>
        <w:tab w:val="right" w:leader="dot" w:pos="9072"/>
      </w:tabs>
      <w:ind w:left="567"/>
    </w:pPr>
    <w:rPr>
      <w:szCs w:val="22"/>
    </w:rPr>
  </w:style>
  <w:style w:type="paragraph" w:customStyle="1" w:styleId="TOCBase">
    <w:name w:val="TOC Base"/>
    <w:rsid w:val="00A924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24ED"/>
    <w:pPr>
      <w:tabs>
        <w:tab w:val="right" w:leader="dot" w:pos="9072"/>
      </w:tabs>
      <w:spacing w:before="40" w:after="40"/>
      <w:ind w:left="284"/>
    </w:pPr>
    <w:rPr>
      <w:rFonts w:ascii="Times New Roman" w:hAnsi="Times New Roman"/>
    </w:rPr>
  </w:style>
  <w:style w:type="paragraph" w:styleId="TOC1">
    <w:name w:val="toc 1"/>
    <w:basedOn w:val="TOCBase"/>
    <w:next w:val="Normal"/>
    <w:rsid w:val="00A924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24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24ED"/>
    <w:rPr>
      <w:rFonts w:ascii="Times New Roman" w:eastAsia="Times New Roman" w:hAnsi="Times New Roman" w:cs="Times New Roman"/>
      <w:sz w:val="16"/>
      <w:lang w:eastAsia="en-US"/>
    </w:rPr>
  </w:style>
  <w:style w:type="paragraph" w:styleId="Title">
    <w:name w:val="Title"/>
    <w:basedOn w:val="HeadingBase"/>
    <w:link w:val="TitleChar"/>
    <w:qFormat/>
    <w:rsid w:val="00A924ED"/>
    <w:pPr>
      <w:spacing w:before="5040"/>
      <w:jc w:val="center"/>
    </w:pPr>
    <w:rPr>
      <w:sz w:val="48"/>
      <w:szCs w:val="72"/>
      <w:lang w:val="en-US"/>
    </w:rPr>
  </w:style>
  <w:style w:type="character" w:customStyle="1" w:styleId="TitleChar">
    <w:name w:val="Title Char"/>
    <w:basedOn w:val="DefaultParagraphFont"/>
    <w:link w:val="Title"/>
    <w:rsid w:val="00A924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24ED"/>
    <w:pPr>
      <w:tabs>
        <w:tab w:val="left" w:pos="3600"/>
        <w:tab w:val="left" w:pos="3958"/>
      </w:tabs>
    </w:pPr>
  </w:style>
  <w:style w:type="paragraph" w:styleId="List">
    <w:name w:val="List"/>
    <w:basedOn w:val="BodyText"/>
    <w:next w:val="BodyText"/>
    <w:rsid w:val="00A924ED"/>
    <w:pPr>
      <w:tabs>
        <w:tab w:val="left" w:pos="340"/>
      </w:tabs>
      <w:spacing w:before="60" w:after="60"/>
      <w:ind w:left="340" w:hanging="340"/>
    </w:pPr>
  </w:style>
  <w:style w:type="paragraph" w:customStyle="1" w:styleId="Note">
    <w:name w:val="Note"/>
    <w:basedOn w:val="BodyText"/>
    <w:rsid w:val="00A924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24ED"/>
    <w:pPr>
      <w:framePr w:wrap="auto" w:hAnchor="text" w:y="6049"/>
    </w:pPr>
    <w:rPr>
      <w:color w:val="000000"/>
      <w:sz w:val="40"/>
    </w:rPr>
  </w:style>
  <w:style w:type="paragraph" w:customStyle="1" w:styleId="TOCTitle">
    <w:name w:val="TOCTitle"/>
    <w:basedOn w:val="Heading1"/>
    <w:rsid w:val="00A924ED"/>
    <w:pPr>
      <w:spacing w:after="240"/>
      <w:jc w:val="center"/>
      <w:outlineLvl w:val="9"/>
    </w:pPr>
    <w:rPr>
      <w:caps/>
    </w:rPr>
  </w:style>
  <w:style w:type="paragraph" w:customStyle="1" w:styleId="Version">
    <w:name w:val="Version"/>
    <w:rsid w:val="00A924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24ED"/>
    <w:pPr>
      <w:keepNext w:val="0"/>
      <w:tabs>
        <w:tab w:val="right" w:pos="4176"/>
      </w:tabs>
      <w:ind w:left="198" w:hanging="198"/>
    </w:pPr>
    <w:rPr>
      <w:rFonts w:ascii="Garamond" w:hAnsi="Garamond"/>
    </w:rPr>
  </w:style>
  <w:style w:type="paragraph" w:styleId="IndexHeading">
    <w:name w:val="index heading"/>
    <w:basedOn w:val="Normal"/>
    <w:next w:val="Index1"/>
    <w:semiHidden/>
    <w:rsid w:val="00A924ED"/>
    <w:pPr>
      <w:spacing w:before="120" w:after="120"/>
    </w:pPr>
    <w:rPr>
      <w:rFonts w:ascii="Arial" w:hAnsi="Arial"/>
      <w:b/>
      <w:color w:val="918585"/>
      <w:sz w:val="24"/>
    </w:rPr>
  </w:style>
  <w:style w:type="paragraph" w:styleId="Header">
    <w:name w:val="header"/>
    <w:basedOn w:val="Normal"/>
    <w:link w:val="HeaderChar"/>
    <w:rsid w:val="00A924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24ED"/>
    <w:rPr>
      <w:rFonts w:ascii="Times New Roman" w:eastAsia="Times New Roman" w:hAnsi="Times New Roman" w:cs="Times New Roman"/>
      <w:sz w:val="16"/>
      <w:szCs w:val="20"/>
      <w:lang w:val="en-GB" w:eastAsia="en-US"/>
    </w:rPr>
  </w:style>
  <w:style w:type="paragraph" w:customStyle="1" w:styleId="Chapter">
    <w:name w:val="Chapter"/>
    <w:basedOn w:val="Normal"/>
    <w:rsid w:val="00A924ED"/>
    <w:pPr>
      <w:spacing w:before="240"/>
    </w:pPr>
    <w:rPr>
      <w:rFonts w:ascii="Times New Roman" w:hAnsi="Times New Roman"/>
      <w:smallCaps/>
      <w:spacing w:val="80"/>
      <w:sz w:val="28"/>
    </w:rPr>
  </w:style>
  <w:style w:type="paragraph" w:customStyle="1" w:styleId="InChapter">
    <w:name w:val="InChapter"/>
    <w:basedOn w:val="Heading3"/>
    <w:rsid w:val="00A924ED"/>
    <w:pPr>
      <w:spacing w:after="240"/>
      <w:outlineLvl w:val="9"/>
    </w:pPr>
    <w:rPr>
      <w:noProof/>
    </w:rPr>
  </w:style>
  <w:style w:type="paragraph" w:styleId="Index2">
    <w:name w:val="index 2"/>
    <w:basedOn w:val="Normal"/>
    <w:next w:val="Normal"/>
    <w:semiHidden/>
    <w:rsid w:val="00A924ED"/>
    <w:pPr>
      <w:tabs>
        <w:tab w:val="right" w:pos="4176"/>
      </w:tabs>
      <w:ind w:left="568" w:hanging="284"/>
    </w:pPr>
    <w:rPr>
      <w:rFonts w:ascii="Garamond" w:hAnsi="Garamond"/>
    </w:rPr>
  </w:style>
  <w:style w:type="paragraph" w:customStyle="1" w:styleId="Byline">
    <w:name w:val="Byline"/>
    <w:rsid w:val="00A924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24ED"/>
    <w:pPr>
      <w:tabs>
        <w:tab w:val="clear" w:pos="3600"/>
        <w:tab w:val="clear" w:pos="3958"/>
      </w:tabs>
      <w:jc w:val="right"/>
    </w:pPr>
  </w:style>
  <w:style w:type="character" w:styleId="Emphasis">
    <w:name w:val="Emphasis"/>
    <w:basedOn w:val="DefaultParagraphFont"/>
    <w:qFormat/>
    <w:rsid w:val="00A924ED"/>
    <w:rPr>
      <w:i/>
    </w:rPr>
  </w:style>
  <w:style w:type="paragraph" w:styleId="Caption">
    <w:name w:val="caption"/>
    <w:basedOn w:val="BodyText"/>
    <w:next w:val="Normal"/>
    <w:qFormat/>
    <w:rsid w:val="00A924ED"/>
    <w:pPr>
      <w:framePr w:w="2268" w:hSpace="181" w:vSpace="181" w:wrap="around" w:vAnchor="text" w:hAnchor="page" w:x="1135" w:y="285" w:anchorLock="1"/>
    </w:pPr>
    <w:rPr>
      <w:i/>
    </w:rPr>
  </w:style>
  <w:style w:type="paragraph" w:customStyle="1" w:styleId="MiniTOCTitle">
    <w:name w:val="MiniTOCTitle"/>
    <w:basedOn w:val="Heading4"/>
    <w:rsid w:val="00A924ED"/>
    <w:pPr>
      <w:spacing w:before="240"/>
      <w:outlineLvl w:val="9"/>
    </w:pPr>
    <w:rPr>
      <w:noProof/>
      <w:sz w:val="24"/>
    </w:rPr>
  </w:style>
  <w:style w:type="paragraph" w:customStyle="1" w:styleId="MiniTOCItem">
    <w:name w:val="MiniTOCItem"/>
    <w:basedOn w:val="ListBullet"/>
    <w:rsid w:val="00A924ED"/>
    <w:pPr>
      <w:numPr>
        <w:numId w:val="0"/>
      </w:numPr>
      <w:tabs>
        <w:tab w:val="right" w:leader="dot" w:pos="6521"/>
      </w:tabs>
      <w:spacing w:before="0" w:after="0"/>
    </w:pPr>
  </w:style>
  <w:style w:type="paragraph" w:customStyle="1" w:styleId="TOFTitle">
    <w:name w:val="TOFTitle"/>
    <w:basedOn w:val="TOCTitle"/>
    <w:rsid w:val="00A924ED"/>
  </w:style>
  <w:style w:type="paragraph" w:styleId="TableofFigures">
    <w:name w:val="table of figures"/>
    <w:basedOn w:val="Normal"/>
    <w:next w:val="Normal"/>
    <w:semiHidden/>
    <w:rsid w:val="00A924ED"/>
    <w:pPr>
      <w:tabs>
        <w:tab w:val="right" w:leader="dot" w:pos="9072"/>
      </w:tabs>
      <w:ind w:left="970" w:hanging="403"/>
    </w:pPr>
    <w:rPr>
      <w:rFonts w:ascii="Times New Roman" w:hAnsi="Times New Roman"/>
      <w:b/>
    </w:rPr>
  </w:style>
  <w:style w:type="paragraph" w:styleId="ListNumber">
    <w:name w:val="List Number"/>
    <w:basedOn w:val="List"/>
    <w:rsid w:val="00A924ED"/>
    <w:pPr>
      <w:numPr>
        <w:numId w:val="15"/>
      </w:numPr>
      <w:tabs>
        <w:tab w:val="clear" w:pos="340"/>
      </w:tabs>
    </w:pPr>
  </w:style>
  <w:style w:type="character" w:customStyle="1" w:styleId="WingdingSymbols">
    <w:name w:val="Wingding Symbols"/>
    <w:rsid w:val="00A924ED"/>
    <w:rPr>
      <w:rFonts w:ascii="Wingdings" w:hAnsi="Wingdings"/>
    </w:rPr>
  </w:style>
  <w:style w:type="paragraph" w:customStyle="1" w:styleId="TableHeading">
    <w:name w:val="Table Heading"/>
    <w:basedOn w:val="HeadingBase"/>
    <w:rsid w:val="00A924ED"/>
    <w:pPr>
      <w:keepLines/>
      <w:pBdr>
        <w:bottom w:val="single" w:sz="6" w:space="1" w:color="918585"/>
      </w:pBdr>
      <w:spacing w:before="240"/>
    </w:pPr>
  </w:style>
  <w:style w:type="character" w:customStyle="1" w:styleId="HotSpot">
    <w:name w:val="HotSpot"/>
    <w:rsid w:val="00A924ED"/>
    <w:rPr>
      <w:color w:val="0033CC"/>
      <w:u w:val="none"/>
    </w:rPr>
  </w:style>
  <w:style w:type="paragraph" w:customStyle="1" w:styleId="BodyTextRight">
    <w:name w:val="Body Text Right"/>
    <w:basedOn w:val="BodyText"/>
    <w:rsid w:val="00A924ED"/>
    <w:pPr>
      <w:spacing w:before="0" w:after="0"/>
      <w:jc w:val="right"/>
    </w:pPr>
  </w:style>
  <w:style w:type="paragraph" w:styleId="Index3">
    <w:name w:val="index 3"/>
    <w:basedOn w:val="ListNumber2"/>
    <w:next w:val="Normal"/>
    <w:semiHidden/>
    <w:rsid w:val="00A924ED"/>
    <w:pPr>
      <w:numPr>
        <w:numId w:val="0"/>
      </w:numPr>
      <w:tabs>
        <w:tab w:val="right" w:leader="dot" w:pos="4176"/>
      </w:tabs>
    </w:pPr>
  </w:style>
  <w:style w:type="paragraph" w:styleId="ListNumber2">
    <w:name w:val="List Number 2"/>
    <w:basedOn w:val="List2"/>
    <w:rsid w:val="00A924ED"/>
    <w:pPr>
      <w:numPr>
        <w:numId w:val="10"/>
      </w:numPr>
      <w:tabs>
        <w:tab w:val="clear" w:pos="1060"/>
      </w:tabs>
    </w:pPr>
  </w:style>
  <w:style w:type="paragraph" w:customStyle="1" w:styleId="MarginNote">
    <w:name w:val="Margin Note"/>
    <w:basedOn w:val="BodyText"/>
    <w:rsid w:val="00A924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24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24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24ED"/>
    <w:rPr>
      <w:sz w:val="32"/>
    </w:rPr>
  </w:style>
  <w:style w:type="paragraph" w:customStyle="1" w:styleId="HeadingProcedure">
    <w:name w:val="Heading Procedure"/>
    <w:basedOn w:val="HeadingBase"/>
    <w:next w:val="Normal"/>
    <w:rsid w:val="00A924ED"/>
    <w:pPr>
      <w:tabs>
        <w:tab w:val="left" w:pos="0"/>
      </w:tabs>
      <w:spacing w:before="120" w:after="60"/>
    </w:pPr>
    <w:rPr>
      <w:i/>
      <w:color w:val="918585"/>
      <w:sz w:val="22"/>
    </w:rPr>
  </w:style>
  <w:style w:type="paragraph" w:customStyle="1" w:styleId="TableBodyText">
    <w:name w:val="Table Body Text"/>
    <w:basedOn w:val="BodyText"/>
    <w:rsid w:val="00A924ED"/>
    <w:pPr>
      <w:spacing w:before="60" w:after="60"/>
    </w:pPr>
  </w:style>
  <w:style w:type="paragraph" w:styleId="ListContinue">
    <w:name w:val="List Continue"/>
    <w:basedOn w:val="List"/>
    <w:rsid w:val="00A924ED"/>
    <w:pPr>
      <w:ind w:firstLine="0"/>
    </w:pPr>
  </w:style>
  <w:style w:type="paragraph" w:customStyle="1" w:styleId="ListNote">
    <w:name w:val="List Note"/>
    <w:basedOn w:val="List"/>
    <w:rsid w:val="00A924ED"/>
    <w:pPr>
      <w:pBdr>
        <w:top w:val="single" w:sz="6" w:space="2" w:color="918585"/>
        <w:bottom w:val="single" w:sz="6" w:space="2" w:color="918585"/>
      </w:pBdr>
      <w:tabs>
        <w:tab w:val="left" w:pos="1021"/>
      </w:tabs>
      <w:ind w:firstLine="0"/>
    </w:pPr>
  </w:style>
  <w:style w:type="paragraph" w:customStyle="1" w:styleId="Warning">
    <w:name w:val="Warning"/>
    <w:basedOn w:val="BodyText"/>
    <w:rsid w:val="00A924ED"/>
    <w:pPr>
      <w:shd w:val="clear" w:color="auto" w:fill="D9D9D9"/>
      <w:tabs>
        <w:tab w:val="left" w:pos="992"/>
      </w:tabs>
      <w:ind w:left="119" w:right="119"/>
    </w:pPr>
    <w:rPr>
      <w:sz w:val="20"/>
    </w:rPr>
  </w:style>
  <w:style w:type="paragraph" w:customStyle="1" w:styleId="MarginIcons">
    <w:name w:val="Margin Icons"/>
    <w:basedOn w:val="BodyText"/>
    <w:rsid w:val="00A924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24ED"/>
    <w:rPr>
      <w:rFonts w:ascii="Courier New" w:hAnsi="Courier New"/>
    </w:rPr>
  </w:style>
  <w:style w:type="paragraph" w:customStyle="1" w:styleId="NoteBullet">
    <w:name w:val="Note Bullet"/>
    <w:basedOn w:val="Note"/>
    <w:rsid w:val="00A924ED"/>
    <w:pPr>
      <w:tabs>
        <w:tab w:val="clear" w:pos="680"/>
      </w:tabs>
      <w:spacing w:before="60" w:after="60"/>
    </w:pPr>
  </w:style>
  <w:style w:type="paragraph" w:customStyle="1" w:styleId="SubHeading2">
    <w:name w:val="SubHeading2"/>
    <w:basedOn w:val="HeadingBase"/>
    <w:rsid w:val="00A924ED"/>
    <w:pPr>
      <w:spacing w:before="240" w:after="60"/>
    </w:pPr>
    <w:rPr>
      <w:sz w:val="20"/>
    </w:rPr>
  </w:style>
  <w:style w:type="paragraph" w:customStyle="1" w:styleId="SubHeading1">
    <w:name w:val="SubHeading1"/>
    <w:basedOn w:val="HeadingBase"/>
    <w:rsid w:val="00A924ED"/>
    <w:pPr>
      <w:spacing w:before="240" w:after="60"/>
    </w:pPr>
    <w:rPr>
      <w:color w:val="918585"/>
      <w:sz w:val="22"/>
    </w:rPr>
  </w:style>
  <w:style w:type="paragraph" w:customStyle="1" w:styleId="SideHeading">
    <w:name w:val="Side Heading"/>
    <w:basedOn w:val="HeadingBase"/>
    <w:rsid w:val="00A924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24ED"/>
    <w:pPr>
      <w:tabs>
        <w:tab w:val="num" w:pos="360"/>
      </w:tabs>
    </w:pPr>
  </w:style>
  <w:style w:type="paragraph" w:styleId="PlainText">
    <w:name w:val="Plain Text"/>
    <w:basedOn w:val="Normal"/>
    <w:link w:val="PlainTextChar"/>
    <w:rsid w:val="00A924ED"/>
    <w:rPr>
      <w:sz w:val="20"/>
    </w:rPr>
  </w:style>
  <w:style w:type="character" w:customStyle="1" w:styleId="PlainTextChar">
    <w:name w:val="Plain Text Char"/>
    <w:basedOn w:val="DefaultParagraphFont"/>
    <w:link w:val="PlainText"/>
    <w:rsid w:val="00A924ED"/>
    <w:rPr>
      <w:rFonts w:ascii="Courier New" w:eastAsia="Times New Roman" w:hAnsi="Courier New" w:cs="Times New Roman"/>
      <w:sz w:val="20"/>
      <w:szCs w:val="20"/>
      <w:lang w:eastAsia="en-US"/>
    </w:rPr>
  </w:style>
  <w:style w:type="character" w:customStyle="1" w:styleId="MenuOption">
    <w:name w:val="Menu Option"/>
    <w:basedOn w:val="DefaultParagraphFont"/>
    <w:rsid w:val="00A924ED"/>
    <w:rPr>
      <w:b/>
      <w:smallCaps/>
    </w:rPr>
  </w:style>
  <w:style w:type="paragraph" w:customStyle="1" w:styleId="TableListNumber">
    <w:name w:val="Table List Number"/>
    <w:basedOn w:val="ListNumber"/>
    <w:rsid w:val="00A924ED"/>
    <w:pPr>
      <w:numPr>
        <w:numId w:val="0"/>
      </w:numPr>
    </w:pPr>
  </w:style>
  <w:style w:type="paragraph" w:styleId="TOC4">
    <w:name w:val="toc 4"/>
    <w:basedOn w:val="TOCBase"/>
    <w:next w:val="Normal"/>
    <w:semiHidden/>
    <w:rsid w:val="00A924ED"/>
    <w:pPr>
      <w:tabs>
        <w:tab w:val="right" w:leader="dot" w:pos="9071"/>
      </w:tabs>
      <w:ind w:left="1701"/>
    </w:pPr>
  </w:style>
  <w:style w:type="paragraph" w:customStyle="1" w:styleId="ListAlpha">
    <w:name w:val="List Alpha"/>
    <w:basedOn w:val="List"/>
    <w:rsid w:val="00A924ED"/>
    <w:pPr>
      <w:numPr>
        <w:numId w:val="9"/>
      </w:numPr>
    </w:pPr>
  </w:style>
  <w:style w:type="paragraph" w:customStyle="1" w:styleId="ListAlpha2">
    <w:name w:val="List Alpha 2"/>
    <w:basedOn w:val="List2"/>
    <w:rsid w:val="00A924ED"/>
    <w:pPr>
      <w:numPr>
        <w:numId w:val="8"/>
      </w:numPr>
    </w:pPr>
  </w:style>
  <w:style w:type="paragraph" w:styleId="List2">
    <w:name w:val="List 2"/>
    <w:basedOn w:val="BodyText"/>
    <w:rsid w:val="00A924ED"/>
    <w:pPr>
      <w:tabs>
        <w:tab w:val="left" w:pos="680"/>
      </w:tabs>
      <w:spacing w:before="60" w:after="60"/>
      <w:ind w:left="680" w:hanging="340"/>
    </w:pPr>
  </w:style>
  <w:style w:type="paragraph" w:styleId="List3">
    <w:name w:val="List 3"/>
    <w:basedOn w:val="BodyText"/>
    <w:rsid w:val="00A924ED"/>
    <w:pPr>
      <w:tabs>
        <w:tab w:val="left" w:pos="1021"/>
      </w:tabs>
      <w:spacing w:before="60" w:after="60"/>
      <w:ind w:left="1020" w:hanging="340"/>
    </w:pPr>
  </w:style>
  <w:style w:type="paragraph" w:styleId="List4">
    <w:name w:val="List 4"/>
    <w:basedOn w:val="BodyText"/>
    <w:rsid w:val="00A924ED"/>
    <w:pPr>
      <w:tabs>
        <w:tab w:val="left" w:pos="1361"/>
      </w:tabs>
      <w:spacing w:before="60" w:after="60"/>
      <w:ind w:left="1361" w:hanging="340"/>
    </w:pPr>
  </w:style>
  <w:style w:type="paragraph" w:styleId="List5">
    <w:name w:val="List 5"/>
    <w:basedOn w:val="BodyText"/>
    <w:rsid w:val="00A924ED"/>
    <w:pPr>
      <w:tabs>
        <w:tab w:val="left" w:pos="1701"/>
      </w:tabs>
      <w:spacing w:before="60" w:after="60"/>
      <w:ind w:left="1701" w:hanging="340"/>
    </w:pPr>
  </w:style>
  <w:style w:type="paragraph" w:styleId="ListBullet3">
    <w:name w:val="List Bullet 3"/>
    <w:basedOn w:val="List3"/>
    <w:rsid w:val="00A924ED"/>
    <w:pPr>
      <w:numPr>
        <w:numId w:val="14"/>
      </w:numPr>
      <w:tabs>
        <w:tab w:val="clear" w:pos="1021"/>
      </w:tabs>
      <w:ind w:left="1037" w:hanging="357"/>
    </w:pPr>
  </w:style>
  <w:style w:type="paragraph" w:styleId="ListBullet4">
    <w:name w:val="List Bullet 4"/>
    <w:basedOn w:val="List4"/>
    <w:rsid w:val="00A924ED"/>
    <w:pPr>
      <w:numPr>
        <w:numId w:val="3"/>
      </w:numPr>
      <w:tabs>
        <w:tab w:val="clear" w:pos="1361"/>
      </w:tabs>
    </w:pPr>
  </w:style>
  <w:style w:type="paragraph" w:styleId="ListBullet5">
    <w:name w:val="List Bullet 5"/>
    <w:basedOn w:val="List5"/>
    <w:rsid w:val="00A924ED"/>
    <w:pPr>
      <w:numPr>
        <w:numId w:val="4"/>
      </w:numPr>
    </w:pPr>
  </w:style>
  <w:style w:type="paragraph" w:styleId="ListContinue2">
    <w:name w:val="List Continue 2"/>
    <w:basedOn w:val="List2"/>
    <w:rsid w:val="00A924ED"/>
    <w:pPr>
      <w:ind w:firstLine="0"/>
    </w:pPr>
  </w:style>
  <w:style w:type="paragraph" w:styleId="ListContinue3">
    <w:name w:val="List Continue 3"/>
    <w:basedOn w:val="List3"/>
    <w:rsid w:val="00A924ED"/>
    <w:pPr>
      <w:ind w:left="1021" w:firstLine="0"/>
    </w:pPr>
  </w:style>
  <w:style w:type="paragraph" w:styleId="ListContinue4">
    <w:name w:val="List Continue 4"/>
    <w:basedOn w:val="List4"/>
    <w:rsid w:val="00A924ED"/>
    <w:pPr>
      <w:ind w:firstLine="0"/>
    </w:pPr>
  </w:style>
  <w:style w:type="paragraph" w:styleId="ListContinue5">
    <w:name w:val="List Continue 5"/>
    <w:basedOn w:val="List5"/>
    <w:rsid w:val="00A924ED"/>
    <w:pPr>
      <w:ind w:firstLine="0"/>
    </w:pPr>
  </w:style>
  <w:style w:type="paragraph" w:styleId="ListNumber3">
    <w:name w:val="List Number 3"/>
    <w:basedOn w:val="List3"/>
    <w:rsid w:val="00A924ED"/>
    <w:pPr>
      <w:numPr>
        <w:numId w:val="5"/>
      </w:numPr>
    </w:pPr>
  </w:style>
  <w:style w:type="paragraph" w:styleId="ListNumber4">
    <w:name w:val="List Number 4"/>
    <w:basedOn w:val="List4"/>
    <w:rsid w:val="00A924ED"/>
    <w:pPr>
      <w:numPr>
        <w:numId w:val="6"/>
      </w:numPr>
    </w:pPr>
  </w:style>
  <w:style w:type="paragraph" w:styleId="ListNumber5">
    <w:name w:val="List Number 5"/>
    <w:basedOn w:val="List5"/>
    <w:rsid w:val="00A924ED"/>
    <w:pPr>
      <w:numPr>
        <w:numId w:val="7"/>
      </w:numPr>
    </w:pPr>
  </w:style>
  <w:style w:type="paragraph" w:styleId="BlockText">
    <w:name w:val="Block Text"/>
    <w:basedOn w:val="Normal"/>
    <w:rsid w:val="00A924ED"/>
    <w:pPr>
      <w:spacing w:after="120"/>
      <w:ind w:left="1440" w:right="1440"/>
    </w:pPr>
  </w:style>
  <w:style w:type="character" w:customStyle="1" w:styleId="Subscript">
    <w:name w:val="Subscript"/>
    <w:basedOn w:val="DefaultParagraphFont"/>
    <w:rsid w:val="00A924ED"/>
    <w:rPr>
      <w:sz w:val="16"/>
      <w:vertAlign w:val="subscript"/>
    </w:rPr>
  </w:style>
  <w:style w:type="character" w:customStyle="1" w:styleId="Superscript">
    <w:name w:val="Superscript"/>
    <w:basedOn w:val="DefaultParagraphFont"/>
    <w:rsid w:val="00A924ED"/>
    <w:rPr>
      <w:sz w:val="16"/>
      <w:vertAlign w:val="superscript"/>
    </w:rPr>
  </w:style>
  <w:style w:type="character" w:customStyle="1" w:styleId="Symbols">
    <w:name w:val="Symbols"/>
    <w:basedOn w:val="DefaultParagraphFont"/>
    <w:rsid w:val="00A924ED"/>
    <w:rPr>
      <w:rFonts w:ascii="Symbol" w:hAnsi="Symbol"/>
    </w:rPr>
  </w:style>
  <w:style w:type="character" w:customStyle="1" w:styleId="MenuOptions">
    <w:name w:val="Menu Options"/>
    <w:basedOn w:val="DefaultParagraphFont"/>
    <w:rsid w:val="00A924ED"/>
    <w:rPr>
      <w:rFonts w:ascii="Arial Narrow" w:hAnsi="Arial Narrow"/>
      <w:smallCaps/>
    </w:rPr>
  </w:style>
  <w:style w:type="character" w:customStyle="1" w:styleId="Buttons">
    <w:name w:val="Buttons"/>
    <w:basedOn w:val="DefaultParagraphFont"/>
    <w:rsid w:val="00A924ED"/>
    <w:rPr>
      <w:b/>
    </w:rPr>
  </w:style>
  <w:style w:type="character" w:customStyle="1" w:styleId="Underlined">
    <w:name w:val="Underlined"/>
    <w:basedOn w:val="DefaultParagraphFont"/>
    <w:rsid w:val="00A924ED"/>
    <w:rPr>
      <w:u w:val="single"/>
    </w:rPr>
  </w:style>
  <w:style w:type="paragraph" w:customStyle="1" w:styleId="TableBodyTextRight">
    <w:name w:val="Table Body Text Right"/>
    <w:basedOn w:val="TableBodyText"/>
    <w:rsid w:val="00A924ED"/>
    <w:pPr>
      <w:widowControl w:val="0"/>
      <w:autoSpaceDE w:val="0"/>
      <w:autoSpaceDN w:val="0"/>
      <w:adjustRightInd w:val="0"/>
      <w:jc w:val="right"/>
    </w:pPr>
    <w:rPr>
      <w:rFonts w:cs="Arial"/>
      <w:szCs w:val="18"/>
    </w:rPr>
  </w:style>
  <w:style w:type="paragraph" w:customStyle="1" w:styleId="CopyrightText">
    <w:name w:val="Copyright Text"/>
    <w:basedOn w:val="BodyText"/>
    <w:rsid w:val="00A924ED"/>
    <w:rPr>
      <w:sz w:val="18"/>
    </w:rPr>
  </w:style>
  <w:style w:type="paragraph" w:customStyle="1" w:styleId="BodySmallRight">
    <w:name w:val="Body Small Right"/>
    <w:basedOn w:val="BodyTextRight"/>
    <w:rsid w:val="00A924ED"/>
    <w:rPr>
      <w:sz w:val="18"/>
      <w:szCs w:val="18"/>
    </w:rPr>
  </w:style>
  <w:style w:type="paragraph" w:customStyle="1" w:styleId="MarginEdition">
    <w:name w:val="Margin Edition"/>
    <w:basedOn w:val="MarginNote"/>
    <w:rsid w:val="00A924ED"/>
    <w:pPr>
      <w:spacing w:before="0" w:after="0"/>
    </w:pPr>
    <w:rPr>
      <w:rFonts w:ascii="Times New Roman" w:hAnsi="Times New Roman"/>
      <w:color w:val="999999"/>
    </w:rPr>
  </w:style>
  <w:style w:type="paragraph" w:customStyle="1" w:styleId="Spacer">
    <w:name w:val="Spacer"/>
    <w:basedOn w:val="Normal"/>
    <w:rsid w:val="00A924ED"/>
    <w:rPr>
      <w:sz w:val="2"/>
      <w:szCs w:val="2"/>
    </w:rPr>
  </w:style>
  <w:style w:type="character" w:customStyle="1" w:styleId="Small">
    <w:name w:val="Small"/>
    <w:basedOn w:val="DefaultParagraphFont"/>
    <w:rsid w:val="00A924ED"/>
    <w:rPr>
      <w:sz w:val="16"/>
    </w:rPr>
  </w:style>
  <w:style w:type="paragraph" w:customStyle="1" w:styleId="WideTable">
    <w:name w:val="Wide Table"/>
    <w:basedOn w:val="Normal"/>
    <w:rsid w:val="00A924ED"/>
    <w:pPr>
      <w:ind w:left="-1418"/>
    </w:pPr>
    <w:rPr>
      <w:sz w:val="2"/>
      <w:szCs w:val="2"/>
    </w:rPr>
  </w:style>
  <w:style w:type="character" w:styleId="PageNumber">
    <w:name w:val="page number"/>
    <w:basedOn w:val="DefaultParagraphFont"/>
    <w:rsid w:val="00A924ED"/>
  </w:style>
  <w:style w:type="paragraph" w:styleId="Quote">
    <w:name w:val="Quote"/>
    <w:basedOn w:val="Heading1"/>
    <w:link w:val="QuoteChar"/>
    <w:qFormat/>
    <w:rsid w:val="00A924ED"/>
    <w:rPr>
      <w:b w:val="0"/>
      <w:sz w:val="72"/>
      <w:szCs w:val="72"/>
      <w:lang w:val="en-NZ"/>
    </w:rPr>
  </w:style>
  <w:style w:type="character" w:customStyle="1" w:styleId="QuoteChar">
    <w:name w:val="Quote Char"/>
    <w:basedOn w:val="DefaultParagraphFont"/>
    <w:link w:val="Quote"/>
    <w:rsid w:val="00A924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24ED"/>
    <w:pPr>
      <w:pageBreakBefore/>
    </w:pPr>
  </w:style>
  <w:style w:type="paragraph" w:customStyle="1" w:styleId="Border">
    <w:name w:val="Border"/>
    <w:basedOn w:val="Normal"/>
    <w:qFormat/>
    <w:rsid w:val="00A924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24ED"/>
    <w:rPr>
      <w:b/>
      <w:bCs/>
      <w:i/>
      <w:iCs/>
      <w:color w:val="auto"/>
    </w:rPr>
  </w:style>
  <w:style w:type="paragraph" w:styleId="IntenseQuote">
    <w:name w:val="Intense Quote"/>
    <w:basedOn w:val="Normal"/>
    <w:next w:val="Normal"/>
    <w:link w:val="IntenseQuoteChar"/>
    <w:uiPriority w:val="30"/>
    <w:qFormat/>
    <w:rsid w:val="00A924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24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24ED"/>
    <w:rPr>
      <w:smallCaps/>
      <w:color w:val="auto"/>
      <w:u w:val="single"/>
    </w:rPr>
  </w:style>
  <w:style w:type="character" w:styleId="IntenseReference">
    <w:name w:val="Intense Reference"/>
    <w:basedOn w:val="DefaultParagraphFont"/>
    <w:uiPriority w:val="32"/>
    <w:qFormat/>
    <w:rsid w:val="00A924ED"/>
    <w:rPr>
      <w:b/>
      <w:bCs/>
      <w:smallCaps/>
      <w:color w:val="auto"/>
      <w:spacing w:val="5"/>
      <w:u w:val="single"/>
    </w:rPr>
  </w:style>
  <w:style w:type="paragraph" w:customStyle="1" w:styleId="2ColumnHeading">
    <w:name w:val="2Column Heading"/>
    <w:basedOn w:val="BodyText"/>
    <w:qFormat/>
    <w:rsid w:val="00A924ED"/>
    <w:pPr>
      <w:spacing w:after="60"/>
      <w:ind w:left="-2268"/>
    </w:pPr>
    <w:rPr>
      <w:b/>
    </w:rPr>
  </w:style>
  <w:style w:type="paragraph" w:customStyle="1" w:styleId="Heading1TOC">
    <w:name w:val="Heading1 TOC"/>
    <w:basedOn w:val="Normal"/>
    <w:qFormat/>
    <w:rsid w:val="00A924ED"/>
    <w:pPr>
      <w:spacing w:before="240" w:after="120"/>
    </w:pPr>
    <w:rPr>
      <w:rFonts w:ascii="Times New Roman" w:hAnsi="Times New Roman"/>
      <w:b/>
      <w:sz w:val="32"/>
    </w:rPr>
  </w:style>
  <w:style w:type="paragraph" w:customStyle="1" w:styleId="Heading2TOC">
    <w:name w:val="Heading2 TOC"/>
    <w:basedOn w:val="Normal"/>
    <w:qFormat/>
    <w:rsid w:val="00A924ED"/>
    <w:pPr>
      <w:spacing w:before="240" w:after="60"/>
    </w:pPr>
    <w:rPr>
      <w:rFonts w:ascii="Times New Roman" w:hAnsi="Times New Roman"/>
      <w:b/>
      <w:sz w:val="28"/>
    </w:rPr>
  </w:style>
  <w:style w:type="character" w:customStyle="1" w:styleId="Underline">
    <w:name w:val="Underline"/>
    <w:basedOn w:val="DefaultParagraphFont"/>
    <w:qFormat/>
    <w:rsid w:val="00A924ED"/>
    <w:rPr>
      <w:u w:val="single"/>
    </w:rPr>
  </w:style>
  <w:style w:type="character" w:customStyle="1" w:styleId="BoldandItalics">
    <w:name w:val="Bold and Italics"/>
    <w:qFormat/>
    <w:rsid w:val="00A924ED"/>
    <w:rPr>
      <w:b/>
      <w:i/>
      <w:u w:val="none"/>
    </w:rPr>
  </w:style>
  <w:style w:type="paragraph" w:styleId="BalloonText">
    <w:name w:val="Balloon Text"/>
    <w:basedOn w:val="Normal"/>
    <w:link w:val="BalloonTextChar"/>
    <w:rsid w:val="00A924ED"/>
    <w:rPr>
      <w:rFonts w:ascii="Tahoma" w:hAnsi="Tahoma" w:cs="Tahoma"/>
      <w:sz w:val="16"/>
      <w:szCs w:val="16"/>
    </w:rPr>
  </w:style>
  <w:style w:type="character" w:customStyle="1" w:styleId="BalloonTextChar">
    <w:name w:val="Balloon Text Char"/>
    <w:basedOn w:val="DefaultParagraphFont"/>
    <w:link w:val="BalloonText"/>
    <w:rsid w:val="00A924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24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24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24ED"/>
    <w:rPr>
      <w:b/>
      <w:color w:val="660033"/>
      <w:spacing w:val="0"/>
    </w:rPr>
  </w:style>
  <w:style w:type="paragraph" w:customStyle="1" w:styleId="Nameditemlist">
    <w:name w:val="Named item list"/>
    <w:basedOn w:val="BodyText"/>
    <w:qFormat/>
    <w:rsid w:val="00A924ED"/>
    <w:pPr>
      <w:tabs>
        <w:tab w:val="left" w:pos="2835"/>
      </w:tabs>
      <w:ind w:left="2835" w:hanging="2835"/>
    </w:pPr>
  </w:style>
  <w:style w:type="paragraph" w:customStyle="1" w:styleId="BodyTextnopadding">
    <w:name w:val="Body Text no padding"/>
    <w:basedOn w:val="BodyText"/>
    <w:qFormat/>
    <w:rsid w:val="00A924ED"/>
    <w:pPr>
      <w:spacing w:before="0" w:after="0"/>
    </w:pPr>
  </w:style>
  <w:style w:type="paragraph" w:customStyle="1" w:styleId="BodyTextBold">
    <w:name w:val="Body Text Bold"/>
    <w:basedOn w:val="BodyText"/>
    <w:qFormat/>
    <w:rsid w:val="00A924ED"/>
    <w:rPr>
      <w:b/>
    </w:rPr>
  </w:style>
  <w:style w:type="character" w:styleId="Hyperlink">
    <w:name w:val="Hyperlink"/>
    <w:basedOn w:val="DefaultParagraphFont"/>
    <w:uiPriority w:val="99"/>
    <w:unhideWhenUsed/>
    <w:rsid w:val="008D58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767</Words>
  <Characters>4920</Characters>
  <Application>Microsoft Office Word</Application>
  <DocSecurity>0</DocSecurity>
  <Lines>213</Lines>
  <Paragraphs>129</Paragraphs>
  <ScaleCrop>false</ScaleCrop>
  <Company>Author-it Software Corporation Ltd.</Company>
  <LinksUpToDate>false</LinksUpToDate>
  <CharactersWithSpaces>5558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MSFFM1002 Operate basic woodworking machines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2023-02-03T05:51:00Z</dcterms:created>
  <dcterms:modified xsi:type="dcterms:W3CDTF">2023-02-03T05:51:00Z</dcterms:modified>
</cp:coreProperties>
</file>