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597" w:rsidP="007C3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MSFFL3116 Install resilient sheet to walls</w:t>
      </w:r>
      <w:r>
        <w:fldChar w:fldCharType="end"/>
      </w:r>
    </w:p>
    <w:p w:rsidR="007C3597" w:rsidP="007C3597">
      <w:pPr>
        <w:pStyle w:val="Version"/>
        <w:sectPr w:rsidSect="00865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AC8" w:rsidP="00865AC8">
      <w:pPr>
        <w:pStyle w:val="SuperHeading"/>
      </w:pPr>
      <w:r w:rsidRPr="00865AC8">
        <w:t>Assessment Requirements for MSFFL3116 Install resilient sheet to walls</w:t>
      </w:r>
    </w:p>
    <w:p w:rsidR="00000000" w:rsidRPr="00865AC8" w:rsidP="00865AC8">
      <w:pPr>
        <w:pStyle w:val="Heading1"/>
      </w:pPr>
      <w:bookmarkStart w:id="1" w:name="O_1263707"/>
      <w:bookmarkEnd w:id="1"/>
      <w:r w:rsidRPr="00865AC8">
        <w:t>Modification History</w:t>
      </w:r>
    </w:p>
    <w:p w:rsidR="007C3597" w:rsidP="007C3597">
      <w:pPr>
        <w:pStyle w:val="BodyText"/>
      </w:pPr>
      <w:r w:rsidRPr="00865AC8">
        <w:t>Release 1. Supersedes and is equivalent to MSFFL3070  Install resilient sh</w:t>
      </w:r>
      <w:r w:rsidRPr="00865AC8">
        <w:t>eet to walls. Changes to application, elements and performance criteria to improve clarity and consistency across MSFFL units. Changes to assessment requirements.</w:t>
      </w:r>
    </w:p>
    <w:p w:rsidR="00000000" w:rsidRPr="00865AC8" w:rsidP="00865AC8">
      <w:pPr>
        <w:pStyle w:val="Heading1"/>
      </w:pPr>
      <w:bookmarkStart w:id="2" w:name="O_1263708"/>
      <w:bookmarkEnd w:id="2"/>
      <w:r w:rsidRPr="00865AC8">
        <w:t>Performance Evidence</w:t>
      </w:r>
    </w:p>
    <w:p w:rsidR="00000000" w:rsidRPr="00865AC8" w:rsidP="007C3597">
      <w:pPr>
        <w:pStyle w:val="BodyText"/>
      </w:pPr>
      <w:r w:rsidRPr="00865AC8">
        <w:t>There must be evidence the candidate has completed t</w:t>
      </w:r>
      <w:r w:rsidRPr="00865AC8">
        <w:t>he tasks in the elements and performance criteria of this unit of competency and has demonstrated the ability to complete according to job instructions:</w:t>
      </w:r>
    </w:p>
    <w:p w:rsidR="00000000" w:rsidRPr="00865AC8" w:rsidP="00865AC8">
      <w:pPr>
        <w:pStyle w:val="ListBullet"/>
      </w:pPr>
      <w:r w:rsidRPr="00865AC8">
        <w:t>at least one patch and repair to a wall including internal and external corners</w:t>
      </w:r>
    </w:p>
    <w:p w:rsidR="00000000" w:rsidRPr="00865AC8" w:rsidP="00865AC8">
      <w:pPr>
        <w:pStyle w:val="ListBullet"/>
      </w:pPr>
      <w:r w:rsidRPr="00865AC8">
        <w:t>at least one skim coat</w:t>
      </w:r>
      <w:r w:rsidRPr="00865AC8">
        <w:t xml:space="preserve"> to walls including internal and external corners</w:t>
      </w:r>
    </w:p>
    <w:p w:rsidR="00000000" w:rsidRPr="00865AC8" w:rsidP="00865AC8">
      <w:pPr>
        <w:pStyle w:val="ListBullet"/>
      </w:pPr>
      <w:r w:rsidRPr="00865AC8">
        <w:t>at least one installation of a wet room resilient sheet using a horizontal installation system with heat-welded joins including internal and external corners to walls, the covering of window reveals and sea</w:t>
      </w:r>
      <w:r w:rsidRPr="00865AC8">
        <w:t>ling to door frames and fittings</w:t>
      </w:r>
    </w:p>
    <w:p w:rsidR="007C3597" w:rsidP="00865AC8">
      <w:pPr>
        <w:pStyle w:val="ListBullet"/>
      </w:pPr>
      <w:r w:rsidRPr="00865AC8">
        <w:t>at least one installation of a wet room resilient sheet using a vertical installation system with heat-welded joins including internal and external corners to walls, the covering of window reveals and sealing to door frames</w:t>
      </w:r>
      <w:r w:rsidRPr="00865AC8">
        <w:t xml:space="preserve"> and fittings.</w:t>
      </w:r>
    </w:p>
    <w:p w:rsidR="007C3597" w:rsidP="00865AC8">
      <w:pPr>
        <w:pStyle w:val="ListBullet"/>
      </w:pPr>
    </w:p>
    <w:p w:rsidR="00000000" w:rsidRPr="00865AC8" w:rsidP="00865AC8">
      <w:pPr>
        <w:pStyle w:val="Heading1"/>
      </w:pPr>
      <w:bookmarkStart w:id="3" w:name="O_1263709"/>
      <w:bookmarkEnd w:id="3"/>
      <w:r w:rsidRPr="00865AC8">
        <w:t>Knowledge Evidence</w:t>
      </w:r>
    </w:p>
    <w:p w:rsidR="00000000" w:rsidRPr="00865AC8" w:rsidP="007C3597">
      <w:pPr>
        <w:pStyle w:val="BodyText"/>
      </w:pPr>
      <w:r w:rsidRPr="00865AC8">
        <w:t>There must be evidence the candidate has knowledge of:</w:t>
      </w:r>
    </w:p>
    <w:p w:rsidR="00000000" w:rsidRPr="00865AC8" w:rsidP="00865AC8">
      <w:pPr>
        <w:pStyle w:val="ListBullet"/>
      </w:pPr>
      <w:r w:rsidRPr="00865AC8">
        <w:t>manufacturer installation instructions and the relevant Australian standards for resilient homogenous and heterogeneous vinyl sheet</w:t>
      </w:r>
    </w:p>
    <w:p w:rsidR="00000000" w:rsidRPr="00865AC8" w:rsidP="00865AC8">
      <w:pPr>
        <w:pStyle w:val="ListBullet"/>
      </w:pPr>
      <w:r w:rsidRPr="00865AC8">
        <w:t>characteristic</w:t>
      </w:r>
      <w:r w:rsidRPr="00865AC8">
        <w:t>s of substrates and techniques for preparing them for resilient sheet, including:</w:t>
      </w:r>
    </w:p>
    <w:p w:rsidR="00000000" w:rsidRPr="00865AC8" w:rsidP="00865AC8">
      <w:pPr>
        <w:pStyle w:val="ListBullet2"/>
      </w:pPr>
      <w:r w:rsidRPr="00865AC8">
        <w:t>concrete</w:t>
      </w:r>
    </w:p>
    <w:p w:rsidR="00000000" w:rsidRPr="00865AC8" w:rsidP="00865AC8">
      <w:pPr>
        <w:pStyle w:val="ListBullet2"/>
      </w:pPr>
      <w:r w:rsidRPr="00865AC8">
        <w:t>cement rendered</w:t>
      </w:r>
    </w:p>
    <w:p w:rsidR="00000000" w:rsidRPr="00865AC8" w:rsidP="00865AC8">
      <w:pPr>
        <w:pStyle w:val="ListBullet2"/>
      </w:pPr>
      <w:r w:rsidRPr="00865AC8">
        <w:t>fibrous cement board</w:t>
      </w:r>
    </w:p>
    <w:p w:rsidR="00000000" w:rsidRPr="00865AC8" w:rsidP="00865AC8">
      <w:pPr>
        <w:pStyle w:val="ListBullet2"/>
      </w:pPr>
      <w:r w:rsidRPr="00865AC8">
        <w:t>plasterboard</w:t>
      </w:r>
    </w:p>
    <w:p w:rsidR="00000000" w:rsidRPr="00865AC8" w:rsidP="00865AC8">
      <w:pPr>
        <w:pStyle w:val="ListBullet2"/>
      </w:pPr>
      <w:r w:rsidRPr="00865AC8">
        <w:t>ply sheeting</w:t>
      </w:r>
    </w:p>
    <w:p w:rsidR="00000000" w:rsidRPr="00865AC8" w:rsidP="00865AC8">
      <w:pPr>
        <w:pStyle w:val="ListBullet"/>
      </w:pPr>
      <w:r w:rsidRPr="00865AC8">
        <w:t>manufacturer installation instructions and the relevant Australian standards for:</w:t>
      </w:r>
    </w:p>
    <w:p w:rsidR="00000000" w:rsidRPr="00865AC8" w:rsidP="00865AC8">
      <w:pPr>
        <w:pStyle w:val="ListBullet2"/>
      </w:pPr>
      <w:r w:rsidRPr="00865AC8">
        <w:t>priming, repairing and smoothing cement-based compounds</w:t>
      </w:r>
    </w:p>
    <w:p w:rsidR="00000000" w:rsidRPr="00865AC8" w:rsidP="00865AC8">
      <w:pPr>
        <w:pStyle w:val="ListBullet2"/>
      </w:pPr>
      <w:r w:rsidRPr="00865AC8">
        <w:t>acrylic, water and solvent-based adhesives</w:t>
      </w:r>
    </w:p>
    <w:p w:rsidR="00000000" w:rsidRPr="00865AC8" w:rsidP="00865AC8">
      <w:pPr>
        <w:pStyle w:val="ListBullet"/>
      </w:pPr>
      <w:r w:rsidRPr="00865AC8">
        <w:t>types, characteristics, uses and limitations of different profiles:</w:t>
      </w:r>
    </w:p>
    <w:p w:rsidR="00000000" w:rsidRPr="00865AC8" w:rsidP="00865AC8">
      <w:pPr>
        <w:pStyle w:val="ListBullet2"/>
      </w:pPr>
      <w:r w:rsidRPr="00865AC8">
        <w:t>internal and external angles</w:t>
      </w:r>
    </w:p>
    <w:p w:rsidR="00000000" w:rsidRPr="00865AC8" w:rsidP="00865AC8">
      <w:pPr>
        <w:pStyle w:val="ListBullet2"/>
      </w:pPr>
      <w:r w:rsidRPr="00865AC8">
        <w:t>coves</w:t>
      </w:r>
    </w:p>
    <w:p w:rsidR="00000000" w:rsidRPr="00865AC8" w:rsidP="00865AC8">
      <w:pPr>
        <w:pStyle w:val="ListBullet2"/>
      </w:pPr>
      <w:r w:rsidRPr="00865AC8">
        <w:t>profiling to pipe work</w:t>
      </w:r>
    </w:p>
    <w:p w:rsidR="00000000" w:rsidRPr="00865AC8" w:rsidP="00865AC8">
      <w:pPr>
        <w:pStyle w:val="ListBullet"/>
      </w:pPr>
      <w:r w:rsidRPr="00865AC8">
        <w:t>the safe and correct use of,</w:t>
      </w:r>
      <w:r w:rsidRPr="00865AC8">
        <w:t xml:space="preserve"> and maintenance requirements for tools and equipment for, installing resilient sheet</w:t>
      </w:r>
    </w:p>
    <w:p w:rsidR="00000000" w:rsidRPr="00865AC8" w:rsidP="00865AC8">
      <w:pPr>
        <w:pStyle w:val="ListBullet"/>
      </w:pPr>
      <w:r w:rsidRPr="00865AC8">
        <w:t>the most common issues that can arise when installing resilient sheet and how to avoid and respond to them</w:t>
      </w:r>
    </w:p>
    <w:p w:rsidR="00000000" w:rsidRPr="00865AC8" w:rsidP="00865AC8">
      <w:pPr>
        <w:pStyle w:val="ListBullet"/>
      </w:pPr>
      <w:r w:rsidRPr="00865AC8">
        <w:t>workplace policies and procedures relevant to their job role an</w:t>
      </w:r>
      <w:r w:rsidRPr="00865AC8">
        <w:t>d responsibilities including for:</w:t>
      </w:r>
    </w:p>
    <w:p w:rsidR="00000000" w:rsidRPr="00865AC8" w:rsidP="00865AC8">
      <w:pPr>
        <w:pStyle w:val="ListBullet2"/>
      </w:pPr>
      <w:r w:rsidRPr="00865AC8">
        <w:t>installing resilient sheet</w:t>
      </w:r>
    </w:p>
    <w:p w:rsidR="00000000" w:rsidRPr="00865AC8" w:rsidP="00865AC8">
      <w:pPr>
        <w:pStyle w:val="ListBullet2"/>
      </w:pPr>
      <w:r w:rsidRPr="00865AC8">
        <w:t>communication and reporting</w:t>
      </w:r>
    </w:p>
    <w:p w:rsidR="00000000" w:rsidRPr="00865AC8" w:rsidP="00865AC8">
      <w:pPr>
        <w:pStyle w:val="ListBullet2"/>
      </w:pPr>
      <w:r w:rsidRPr="00865AC8">
        <w:t>environmental protection and sustainability, including maximising resource utilisation and minimising waste</w:t>
      </w:r>
    </w:p>
    <w:p w:rsidR="00000000" w:rsidRPr="00865AC8" w:rsidP="00865AC8">
      <w:pPr>
        <w:pStyle w:val="ListBullet2"/>
      </w:pPr>
      <w:r w:rsidRPr="00865AC8">
        <w:t>quality indicators for completed work and process improvements</w:t>
      </w:r>
    </w:p>
    <w:p w:rsidR="00000000" w:rsidRPr="00865AC8" w:rsidP="00865AC8">
      <w:pPr>
        <w:pStyle w:val="ListBullet2"/>
      </w:pPr>
      <w:r w:rsidRPr="00865AC8">
        <w:t>work health and safety, including the use of personal protective equipment, safety data sheets and dust and/or vacuum systems</w:t>
      </w:r>
    </w:p>
    <w:p w:rsidR="00000000" w:rsidRPr="00865AC8" w:rsidP="00865AC8">
      <w:pPr>
        <w:pStyle w:val="ListBullet2"/>
      </w:pPr>
      <w:r w:rsidRPr="00865AC8">
        <w:t>the use of portable scaffolding</w:t>
      </w:r>
    </w:p>
    <w:p w:rsidR="00000000" w:rsidRPr="00865AC8" w:rsidP="00865AC8">
      <w:pPr>
        <w:pStyle w:val="ListBullet2"/>
      </w:pPr>
      <w:r w:rsidRPr="00865AC8">
        <w:t>work planning</w:t>
      </w:r>
    </w:p>
    <w:p w:rsidR="00000000" w:rsidRPr="00865AC8" w:rsidP="00865AC8">
      <w:pPr>
        <w:pStyle w:val="ListBullet"/>
      </w:pPr>
      <w:r w:rsidRPr="00865AC8">
        <w:t>how to identify if a</w:t>
      </w:r>
      <w:r w:rsidRPr="00865AC8">
        <w:t xml:space="preserve"> substrate is prepared, clean and otherwise suitable for installing resilient sheet</w:t>
      </w:r>
    </w:p>
    <w:p w:rsidR="007C3597" w:rsidP="00865AC8">
      <w:pPr>
        <w:pStyle w:val="ListBullet"/>
      </w:pPr>
      <w:r w:rsidRPr="00865AC8">
        <w:t>how to identify if resilient sheet has been installed correctly.</w:t>
      </w:r>
    </w:p>
    <w:p w:rsidR="007C3597" w:rsidP="00865AC8">
      <w:pPr>
        <w:pStyle w:val="ListBullet"/>
      </w:pPr>
    </w:p>
    <w:p w:rsidR="00000000" w:rsidRPr="00865AC8" w:rsidP="00865AC8">
      <w:pPr>
        <w:pStyle w:val="Heading1"/>
      </w:pPr>
      <w:bookmarkStart w:id="4" w:name="O_1263710"/>
      <w:bookmarkEnd w:id="4"/>
      <w:r w:rsidRPr="00865AC8">
        <w:t>Assessment Conditions</w:t>
      </w:r>
    </w:p>
    <w:p w:rsidR="00000000" w:rsidRPr="00865AC8" w:rsidP="007C3597">
      <w:pPr>
        <w:pStyle w:val="BodyText"/>
      </w:pPr>
      <w:r w:rsidRPr="00865AC8">
        <w:t>Skills must have been demonstrated in the workplace or in a simul</w:t>
      </w:r>
      <w:r w:rsidRPr="00865AC8">
        <w:t>ated environment that reflects workplace conditions and contingencies. The following conditions must be met for this unit:</w:t>
      </w:r>
    </w:p>
    <w:p w:rsidR="00000000" w:rsidRPr="00865AC8" w:rsidP="00865AC8">
      <w:pPr>
        <w:pStyle w:val="ListBullet"/>
      </w:pPr>
      <w:r w:rsidRPr="00865AC8">
        <w:t>use of suitable facilities, equipment and resources, including:</w:t>
      </w:r>
    </w:p>
    <w:p w:rsidR="00000000" w:rsidRPr="00865AC8" w:rsidP="00865AC8">
      <w:pPr>
        <w:pStyle w:val="ListBullet2"/>
      </w:pPr>
      <w:r w:rsidRPr="00865AC8">
        <w:t>locations in which to install resilient sheet</w:t>
      </w:r>
    </w:p>
    <w:p w:rsidR="00000000" w:rsidRPr="00865AC8" w:rsidP="00865AC8">
      <w:pPr>
        <w:pStyle w:val="ListBullet2"/>
      </w:pPr>
      <w:r w:rsidRPr="00865AC8">
        <w:t>resilient sheet</w:t>
      </w:r>
    </w:p>
    <w:p w:rsidR="00000000" w:rsidRPr="00865AC8" w:rsidP="00865AC8">
      <w:pPr>
        <w:pStyle w:val="ListBullet2"/>
      </w:pPr>
      <w:r w:rsidRPr="00865AC8">
        <w:t>equipment and tools required for the activities set out in the elements and performance criteria, including those to control hazards</w:t>
      </w:r>
    </w:p>
    <w:p w:rsidR="00000000" w:rsidRPr="00865AC8" w:rsidP="00865AC8">
      <w:pPr>
        <w:pStyle w:val="ListBullet2"/>
      </w:pPr>
      <w:r w:rsidRPr="00865AC8">
        <w:t>job instructions and workplace procedures.</w:t>
      </w:r>
    </w:p>
    <w:p w:rsidR="007C3597" w:rsidP="007C3597">
      <w:pPr>
        <w:pStyle w:val="BodyText"/>
      </w:pPr>
      <w:r w:rsidRPr="00865AC8">
        <w:t>Assessors must satisfy the NVR/AQTF mandatory competency requirements for assess</w:t>
      </w:r>
      <w:r w:rsidRPr="00865AC8">
        <w:t>ors.</w:t>
      </w:r>
    </w:p>
    <w:p w:rsidR="00000000" w:rsidRPr="00865AC8" w:rsidP="00865AC8">
      <w:pPr>
        <w:pStyle w:val="Heading1"/>
      </w:pPr>
      <w:bookmarkStart w:id="5" w:name="O_1263713"/>
      <w:bookmarkEnd w:id="5"/>
      <w:r w:rsidRPr="00865AC8">
        <w:t>Links</w:t>
      </w:r>
    </w:p>
    <w:p w:rsidR="00000000" w:rsidRPr="00865AC8" w:rsidP="007C3597">
      <w:pPr>
        <w:pStyle w:val="BodyText"/>
      </w:pPr>
      <w:r w:rsidRPr="00865AC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C438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65AC8" w:rsidP="00865AC8"/>
    <w:sectPr w:rsidSect="00865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8" w:rsidRPr="007C3597" w:rsidP="007C3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97" w:rsidP="00865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3597" w:rsidP="00865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3597" w:rsidP="00865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AC8" w:rsidRPr="007C3597" w:rsidP="007C3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97" w:rsidRPr="002D2AF8" w:rsidP="00865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MSFFL3116 Install resilient sheet to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3597" w:rsidP="00865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A3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227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8F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AC8"/>
  </w:style>
  <w:style w:type="character" w:customStyle="1" w:styleId="Heading1Char">
    <w:name w:val="Heading 1 Char"/>
    <w:basedOn w:val="DefaultParagraphFont"/>
    <w:link w:val="Heading1"/>
    <w:rsid w:val="00865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A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AC8"/>
    <w:rPr>
      <w:b/>
      <w:spacing w:val="0"/>
    </w:rPr>
  </w:style>
  <w:style w:type="paragraph" w:customStyle="1" w:styleId="SuperTitle">
    <w:name w:val="SuperTitle"/>
    <w:basedOn w:val="Title"/>
    <w:rsid w:val="00865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AC8"/>
    <w:rPr>
      <w:i/>
    </w:rPr>
  </w:style>
  <w:style w:type="paragraph" w:styleId="Caption">
    <w:name w:val="caption"/>
    <w:basedOn w:val="BodyText"/>
    <w:next w:val="Normal"/>
    <w:qFormat/>
    <w:rsid w:val="00865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AC8"/>
  </w:style>
  <w:style w:type="paragraph" w:styleId="TableofFigures">
    <w:name w:val="table of figures"/>
    <w:basedOn w:val="Normal"/>
    <w:next w:val="Normal"/>
    <w:semiHidden/>
    <w:rsid w:val="00865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AC8"/>
    <w:rPr>
      <w:rFonts w:ascii="Wingdings" w:hAnsi="Wingdings"/>
    </w:rPr>
  </w:style>
  <w:style w:type="paragraph" w:customStyle="1" w:styleId="TableHeading">
    <w:name w:val="Table Heading"/>
    <w:basedOn w:val="HeadingBase"/>
    <w:rsid w:val="00865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AC8"/>
    <w:rPr>
      <w:color w:val="0033CC"/>
      <w:u w:val="none"/>
    </w:rPr>
  </w:style>
  <w:style w:type="paragraph" w:customStyle="1" w:styleId="BodyTextRight">
    <w:name w:val="Body Text Right"/>
    <w:basedOn w:val="BodyText"/>
    <w:rsid w:val="00865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AC8"/>
    <w:rPr>
      <w:sz w:val="32"/>
    </w:rPr>
  </w:style>
  <w:style w:type="paragraph" w:customStyle="1" w:styleId="HeadingProcedure">
    <w:name w:val="Heading Procedure"/>
    <w:basedOn w:val="HeadingBase"/>
    <w:next w:val="Normal"/>
    <w:rsid w:val="00865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AC8"/>
    <w:pPr>
      <w:spacing w:before="60" w:after="60"/>
    </w:pPr>
  </w:style>
  <w:style w:type="paragraph" w:styleId="ListContinue">
    <w:name w:val="List Continue"/>
    <w:basedOn w:val="List"/>
    <w:rsid w:val="00865AC8"/>
    <w:pPr>
      <w:ind w:firstLine="0"/>
    </w:pPr>
  </w:style>
  <w:style w:type="paragraph" w:customStyle="1" w:styleId="ListNote">
    <w:name w:val="List Note"/>
    <w:basedOn w:val="List"/>
    <w:rsid w:val="00865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AC8"/>
    <w:rPr>
      <w:rFonts w:ascii="Courier New" w:hAnsi="Courier New"/>
    </w:rPr>
  </w:style>
  <w:style w:type="paragraph" w:customStyle="1" w:styleId="NoteBullet">
    <w:name w:val="Note Bullet"/>
    <w:basedOn w:val="Note"/>
    <w:rsid w:val="00865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AC8"/>
    <w:rPr>
      <w:b/>
      <w:smallCaps/>
    </w:rPr>
  </w:style>
  <w:style w:type="paragraph" w:customStyle="1" w:styleId="TableListNumber">
    <w:name w:val="Table List Number"/>
    <w:basedOn w:val="ListNumber"/>
    <w:rsid w:val="00865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AC8"/>
    <w:pPr>
      <w:numPr>
        <w:numId w:val="9"/>
      </w:numPr>
    </w:pPr>
  </w:style>
  <w:style w:type="paragraph" w:customStyle="1" w:styleId="ListAlpha2">
    <w:name w:val="List Alpha 2"/>
    <w:basedOn w:val="List2"/>
    <w:rsid w:val="00865AC8"/>
    <w:pPr>
      <w:numPr>
        <w:numId w:val="8"/>
      </w:numPr>
    </w:pPr>
  </w:style>
  <w:style w:type="paragraph" w:styleId="List2">
    <w:name w:val="List 2"/>
    <w:basedOn w:val="BodyText"/>
    <w:rsid w:val="00865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AC8"/>
    <w:pPr>
      <w:numPr>
        <w:numId w:val="4"/>
      </w:numPr>
    </w:pPr>
  </w:style>
  <w:style w:type="paragraph" w:styleId="ListContinue2">
    <w:name w:val="List Continue 2"/>
    <w:basedOn w:val="List2"/>
    <w:rsid w:val="00865AC8"/>
    <w:pPr>
      <w:ind w:firstLine="0"/>
    </w:pPr>
  </w:style>
  <w:style w:type="paragraph" w:styleId="ListContinue3">
    <w:name w:val="List Continue 3"/>
    <w:basedOn w:val="List3"/>
    <w:rsid w:val="00865AC8"/>
    <w:pPr>
      <w:ind w:left="1021" w:firstLine="0"/>
    </w:pPr>
  </w:style>
  <w:style w:type="paragraph" w:styleId="ListContinue4">
    <w:name w:val="List Continue 4"/>
    <w:basedOn w:val="List4"/>
    <w:rsid w:val="00865AC8"/>
    <w:pPr>
      <w:ind w:firstLine="0"/>
    </w:pPr>
  </w:style>
  <w:style w:type="paragraph" w:styleId="ListContinue5">
    <w:name w:val="List Continue 5"/>
    <w:basedOn w:val="List5"/>
    <w:rsid w:val="00865AC8"/>
    <w:pPr>
      <w:ind w:firstLine="0"/>
    </w:pPr>
  </w:style>
  <w:style w:type="paragraph" w:styleId="ListNumber3">
    <w:name w:val="List Number 3"/>
    <w:basedOn w:val="List3"/>
    <w:rsid w:val="00865AC8"/>
    <w:pPr>
      <w:numPr>
        <w:numId w:val="5"/>
      </w:numPr>
    </w:pPr>
  </w:style>
  <w:style w:type="paragraph" w:styleId="ListNumber4">
    <w:name w:val="List Number 4"/>
    <w:basedOn w:val="List4"/>
    <w:rsid w:val="00865AC8"/>
    <w:pPr>
      <w:numPr>
        <w:numId w:val="6"/>
      </w:numPr>
    </w:pPr>
  </w:style>
  <w:style w:type="paragraph" w:styleId="ListNumber5">
    <w:name w:val="List Number 5"/>
    <w:basedOn w:val="List5"/>
    <w:rsid w:val="00865AC8"/>
    <w:pPr>
      <w:numPr>
        <w:numId w:val="7"/>
      </w:numPr>
    </w:pPr>
  </w:style>
  <w:style w:type="paragraph" w:styleId="BlockText">
    <w:name w:val="Block Text"/>
    <w:basedOn w:val="Normal"/>
    <w:rsid w:val="00865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AC8"/>
    <w:rPr>
      <w:sz w:val="16"/>
      <w:vertAlign w:val="superscript"/>
    </w:rPr>
  </w:style>
  <w:style w:type="character" w:customStyle="1" w:styleId="Symbols">
    <w:name w:val="Symbols"/>
    <w:basedOn w:val="DefaultParagraphFont"/>
    <w:rsid w:val="00865AC8"/>
    <w:rPr>
      <w:rFonts w:ascii="Symbol" w:hAnsi="Symbol"/>
    </w:rPr>
  </w:style>
  <w:style w:type="character" w:customStyle="1" w:styleId="MenuOptions">
    <w:name w:val="Menu Options"/>
    <w:basedOn w:val="DefaultParagraphFont"/>
    <w:rsid w:val="00865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AC8"/>
    <w:rPr>
      <w:b/>
    </w:rPr>
  </w:style>
  <w:style w:type="character" w:customStyle="1" w:styleId="Underlined">
    <w:name w:val="Underlined"/>
    <w:basedOn w:val="DefaultParagraphFont"/>
    <w:rsid w:val="00865AC8"/>
    <w:rPr>
      <w:u w:val="single"/>
    </w:rPr>
  </w:style>
  <w:style w:type="paragraph" w:customStyle="1" w:styleId="TableBodyTextRight">
    <w:name w:val="Table Body Text Right"/>
    <w:basedOn w:val="TableBodyText"/>
    <w:rsid w:val="00865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AC8"/>
    <w:rPr>
      <w:sz w:val="18"/>
    </w:rPr>
  </w:style>
  <w:style w:type="paragraph" w:customStyle="1" w:styleId="BodySmallRight">
    <w:name w:val="Body Small Right"/>
    <w:basedOn w:val="BodyTextRight"/>
    <w:rsid w:val="00865AC8"/>
    <w:rPr>
      <w:sz w:val="18"/>
      <w:szCs w:val="18"/>
    </w:rPr>
  </w:style>
  <w:style w:type="paragraph" w:customStyle="1" w:styleId="MarginEdition">
    <w:name w:val="Margin Edition"/>
    <w:basedOn w:val="MarginNote"/>
    <w:rsid w:val="00865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AC8"/>
    <w:rPr>
      <w:sz w:val="2"/>
      <w:szCs w:val="2"/>
    </w:rPr>
  </w:style>
  <w:style w:type="character" w:customStyle="1" w:styleId="Small">
    <w:name w:val="Small"/>
    <w:basedOn w:val="DefaultParagraphFont"/>
    <w:rsid w:val="00865AC8"/>
    <w:rPr>
      <w:sz w:val="16"/>
    </w:rPr>
  </w:style>
  <w:style w:type="paragraph" w:customStyle="1" w:styleId="WideTable">
    <w:name w:val="Wide Table"/>
    <w:basedOn w:val="Normal"/>
    <w:rsid w:val="00865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AC8"/>
  </w:style>
  <w:style w:type="paragraph" w:styleId="Quote">
    <w:name w:val="Quote"/>
    <w:basedOn w:val="Heading1"/>
    <w:link w:val="QuoteChar"/>
    <w:qFormat/>
    <w:rsid w:val="00865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AC8"/>
    <w:pPr>
      <w:pageBreakBefore/>
    </w:pPr>
  </w:style>
  <w:style w:type="paragraph" w:customStyle="1" w:styleId="Border">
    <w:name w:val="Border"/>
    <w:basedOn w:val="Normal"/>
    <w:qFormat/>
    <w:rsid w:val="00865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AC8"/>
    <w:rPr>
      <w:u w:val="single"/>
    </w:rPr>
  </w:style>
  <w:style w:type="character" w:customStyle="1" w:styleId="BoldandItalics">
    <w:name w:val="Bold and Italics"/>
    <w:qFormat/>
    <w:rsid w:val="00865AC8"/>
    <w:rPr>
      <w:b/>
      <w:i/>
      <w:u w:val="none"/>
    </w:rPr>
  </w:style>
  <w:style w:type="paragraph" w:styleId="BalloonText">
    <w:name w:val="Balloon Text"/>
    <w:basedOn w:val="Normal"/>
    <w:link w:val="BalloonTextChar"/>
    <w:rsid w:val="00865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AC8"/>
    <w:pPr>
      <w:spacing w:before="0" w:after="0"/>
    </w:pPr>
  </w:style>
  <w:style w:type="paragraph" w:customStyle="1" w:styleId="BodyTextBold">
    <w:name w:val="Body Text Bold"/>
    <w:basedOn w:val="BodyText"/>
    <w:qFormat/>
    <w:rsid w:val="00865AC8"/>
    <w:rPr>
      <w:b/>
    </w:rPr>
  </w:style>
  <w:style w:type="character" w:styleId="Hyperlink">
    <w:name w:val="Hyperlink"/>
    <w:basedOn w:val="DefaultParagraphFont"/>
    <w:uiPriority w:val="99"/>
    <w:unhideWhenUsed/>
    <w:rsid w:val="007C3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3246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MSFFL3116 Install resilient sheet to walls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