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D1E" w:rsidP="00367D1E">
      <w:pPr>
        <w:pStyle w:val="Title"/>
      </w:pPr>
      <w:r>
        <w:fldChar w:fldCharType="begin"/>
      </w:r>
      <w:r>
        <w:instrText xml:space="preserve"> TITLE   \* MERGEFORMAT </w:instrText>
      </w:r>
      <w:r>
        <w:fldChar w:fldCharType="separate"/>
      </w:r>
      <w:r>
        <w:t>Assessment Requirements for MSFFL3115 Install commercial sheet vinyl flooring</w:t>
      </w:r>
      <w:r>
        <w:fldChar w:fldCharType="end"/>
      </w:r>
    </w:p>
    <w:p w:rsidR="00367D1E" w:rsidP="00367D1E">
      <w:pPr>
        <w:pStyle w:val="Version"/>
        <w:sectPr w:rsidSect="00097A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7AE0" w:rsidP="00097AE0">
      <w:pPr>
        <w:pStyle w:val="SuperHeading"/>
      </w:pPr>
      <w:r w:rsidRPr="00097AE0">
        <w:t>Assessment Requirements for MSFFL3115 Install commercial sheet vinyl flooring</w:t>
      </w:r>
    </w:p>
    <w:p w:rsidR="00000000" w:rsidRPr="00097AE0" w:rsidP="00097AE0">
      <w:pPr>
        <w:pStyle w:val="Heading1"/>
      </w:pPr>
      <w:bookmarkStart w:id="1" w:name="O_1263688"/>
      <w:bookmarkEnd w:id="1"/>
      <w:r w:rsidRPr="00097AE0">
        <w:t>Modification History</w:t>
      </w:r>
    </w:p>
    <w:p w:rsidR="00367D1E" w:rsidP="00367D1E">
      <w:pPr>
        <w:pStyle w:val="BodyText"/>
      </w:pPr>
      <w:r w:rsidRPr="00097AE0">
        <w:t>Release 1. Supersedes and is equivalent to MSFFL3067 Complete large scale and complex vinyl flooring installations. Changes to title, application, elements and performance criteria to improve clarity and consistency across MSFFL units. Changes to assessmen</w:t>
      </w:r>
      <w:r w:rsidRPr="00097AE0">
        <w:t>t requirements.</w:t>
      </w:r>
    </w:p>
    <w:p w:rsidR="00000000" w:rsidRPr="00097AE0" w:rsidP="00097AE0">
      <w:pPr>
        <w:pStyle w:val="Heading1"/>
      </w:pPr>
      <w:bookmarkStart w:id="2" w:name="O_1263689"/>
      <w:bookmarkEnd w:id="2"/>
      <w:r w:rsidRPr="00097AE0">
        <w:t>Performance Evidence</w:t>
      </w:r>
    </w:p>
    <w:p w:rsidR="00000000" w:rsidRPr="00097AE0" w:rsidP="00367D1E">
      <w:pPr>
        <w:pStyle w:val="BodyText"/>
      </w:pPr>
      <w:r w:rsidRPr="00097AE0">
        <w:t>There must be evidence the candidate has completed the tasks in the elements and performance criteria of this unit of competency and has demonstrated the ability to complete according to job instruct</w:t>
      </w:r>
      <w:r w:rsidRPr="00097AE0">
        <w:t>ions:</w:t>
      </w:r>
    </w:p>
    <w:p w:rsidR="00000000" w:rsidRPr="00097AE0" w:rsidP="00097AE0">
      <w:pPr>
        <w:pStyle w:val="ListBullet"/>
      </w:pPr>
      <w:r w:rsidRPr="00097AE0">
        <w:t>at least four vinyl sheet flooring installations — two using heterogeneous vinyl sheet and two using homogeneous vinyl sheet — that cover at least once, in any combination:</w:t>
      </w:r>
    </w:p>
    <w:p w:rsidR="00000000" w:rsidRPr="00097AE0" w:rsidP="00097AE0">
      <w:pPr>
        <w:pStyle w:val="ListBullet2"/>
      </w:pPr>
      <w:r w:rsidRPr="00097AE0">
        <w:t>all of the following installation types:</w:t>
      </w:r>
    </w:p>
    <w:p w:rsidR="00000000" w:rsidRPr="00097AE0" w:rsidP="00097AE0">
      <w:pPr>
        <w:pStyle w:val="ListBullet3"/>
      </w:pPr>
      <w:r w:rsidRPr="00097AE0">
        <w:t>cove installation</w:t>
      </w:r>
    </w:p>
    <w:p w:rsidR="00000000" w:rsidRPr="00097AE0" w:rsidP="00097AE0">
      <w:pPr>
        <w:pStyle w:val="ListBullet3"/>
      </w:pPr>
      <w:r w:rsidRPr="00097AE0">
        <w:t>flat installation</w:t>
      </w:r>
    </w:p>
    <w:p w:rsidR="00000000" w:rsidRPr="00097AE0" w:rsidP="00097AE0">
      <w:pPr>
        <w:pStyle w:val="ListBullet3"/>
      </w:pPr>
      <w:r w:rsidRPr="00097AE0">
        <w:t>stair installations with a metal stair nosing</w:t>
      </w:r>
    </w:p>
    <w:p w:rsidR="00000000" w:rsidRPr="00097AE0" w:rsidP="00097AE0">
      <w:pPr>
        <w:pStyle w:val="ListBullet2"/>
      </w:pPr>
      <w:r w:rsidRPr="00097AE0">
        <w:t>all of the following characteristics:</w:t>
      </w:r>
    </w:p>
    <w:p w:rsidR="00000000" w:rsidRPr="00097AE0" w:rsidP="00097AE0">
      <w:pPr>
        <w:pStyle w:val="ListBullet3"/>
      </w:pPr>
      <w:r w:rsidRPr="00097AE0">
        <w:t>pencil cove</w:t>
      </w:r>
    </w:p>
    <w:p w:rsidR="00000000" w:rsidRPr="00097AE0" w:rsidP="00097AE0">
      <w:pPr>
        <w:pStyle w:val="ListBullet3"/>
      </w:pPr>
      <w:r w:rsidRPr="00097AE0">
        <w:t>cove fillet</w:t>
      </w:r>
    </w:p>
    <w:p w:rsidR="00000000" w:rsidRPr="00097AE0" w:rsidP="00097AE0">
      <w:pPr>
        <w:pStyle w:val="ListBullet3"/>
      </w:pPr>
      <w:r w:rsidRPr="00097AE0">
        <w:t>border cove</w:t>
      </w:r>
    </w:p>
    <w:p w:rsidR="00000000" w:rsidRPr="00097AE0" w:rsidP="00097AE0">
      <w:pPr>
        <w:pStyle w:val="ListBullet3"/>
      </w:pPr>
      <w:r w:rsidRPr="00097AE0">
        <w:t>internal and external mitred corners</w:t>
      </w:r>
    </w:p>
    <w:p w:rsidR="00000000" w:rsidRPr="00097AE0" w:rsidP="00097AE0">
      <w:pPr>
        <w:pStyle w:val="ListBullet3"/>
      </w:pPr>
      <w:r w:rsidRPr="00097AE0">
        <w:t>more than two widths of vinyl</w:t>
      </w:r>
    </w:p>
    <w:p w:rsidR="00000000" w:rsidRPr="00097AE0" w:rsidP="00097AE0">
      <w:pPr>
        <w:pStyle w:val="ListBullet3"/>
      </w:pPr>
      <w:r w:rsidRPr="00097AE0">
        <w:t>hallway or passage with connecting room</w:t>
      </w:r>
    </w:p>
    <w:p w:rsidR="00000000" w:rsidRPr="00097AE0" w:rsidP="00097AE0">
      <w:pPr>
        <w:pStyle w:val="ListBullet2"/>
      </w:pPr>
      <w:r w:rsidRPr="00097AE0">
        <w:t xml:space="preserve">all the </w:t>
      </w:r>
      <w:r w:rsidRPr="00097AE0">
        <w:t>following techniques:</w:t>
      </w:r>
    </w:p>
    <w:p w:rsidR="00000000" w:rsidRPr="00097AE0" w:rsidP="00097AE0">
      <w:pPr>
        <w:pStyle w:val="ListBullet3"/>
      </w:pPr>
      <w:r w:rsidRPr="00097AE0">
        <w:t>trimming selvedges</w:t>
      </w:r>
    </w:p>
    <w:p w:rsidR="00000000" w:rsidRPr="00097AE0" w:rsidP="00097AE0">
      <w:pPr>
        <w:pStyle w:val="ListBullet3"/>
      </w:pPr>
      <w:r w:rsidRPr="00097AE0">
        <w:t>bar scribing</w:t>
      </w:r>
    </w:p>
    <w:p w:rsidR="00000000" w:rsidRPr="00097AE0" w:rsidP="00097AE0">
      <w:pPr>
        <w:pStyle w:val="ListBullet3"/>
      </w:pPr>
      <w:r w:rsidRPr="00097AE0">
        <w:t>direct scribing</w:t>
      </w:r>
    </w:p>
    <w:p w:rsidR="00000000" w:rsidRPr="00097AE0" w:rsidP="00097AE0">
      <w:pPr>
        <w:pStyle w:val="ListBullet3"/>
      </w:pPr>
      <w:r w:rsidRPr="00097AE0">
        <w:t>template scribing</w:t>
      </w:r>
    </w:p>
    <w:p w:rsidR="00000000" w:rsidRPr="00097AE0" w:rsidP="00097AE0">
      <w:pPr>
        <w:pStyle w:val="ListBullet3"/>
      </w:pPr>
      <w:r w:rsidRPr="00097AE0">
        <w:t>under scribing</w:t>
      </w:r>
    </w:p>
    <w:p w:rsidR="00000000" w:rsidRPr="00097AE0" w:rsidP="00097AE0">
      <w:pPr>
        <w:pStyle w:val="ListBullet3"/>
      </w:pPr>
      <w:r w:rsidRPr="00097AE0">
        <w:t>pattern matching</w:t>
      </w:r>
    </w:p>
    <w:p w:rsidR="00000000" w:rsidRPr="00097AE0" w:rsidP="00097AE0">
      <w:pPr>
        <w:pStyle w:val="ListBullet3"/>
      </w:pPr>
      <w:r w:rsidRPr="00097AE0">
        <w:t>heat weld joins</w:t>
      </w:r>
    </w:p>
    <w:p w:rsidR="00367D1E" w:rsidP="00097AE0">
      <w:pPr>
        <w:pStyle w:val="ListBullet3"/>
      </w:pPr>
      <w:r w:rsidRPr="00097AE0">
        <w:t>cold (chemical) weld joins.</w:t>
      </w:r>
    </w:p>
    <w:p w:rsidR="00367D1E" w:rsidP="00097AE0">
      <w:pPr>
        <w:pStyle w:val="ListBullet3"/>
      </w:pPr>
    </w:p>
    <w:p w:rsidR="00000000" w:rsidRPr="00097AE0" w:rsidP="00097AE0">
      <w:pPr>
        <w:pStyle w:val="Heading1"/>
      </w:pPr>
      <w:bookmarkStart w:id="3" w:name="O_1263690"/>
      <w:bookmarkEnd w:id="3"/>
      <w:r w:rsidRPr="00097AE0">
        <w:t>Knowledge Evidence</w:t>
      </w:r>
    </w:p>
    <w:p w:rsidR="00000000" w:rsidRPr="00097AE0" w:rsidP="00367D1E">
      <w:pPr>
        <w:pStyle w:val="BodyText"/>
      </w:pPr>
      <w:r w:rsidRPr="00097AE0">
        <w:t>There must be evidence the candidate has knowledge of:</w:t>
      </w:r>
    </w:p>
    <w:p w:rsidR="00000000" w:rsidRPr="00097AE0" w:rsidP="00097AE0">
      <w:pPr>
        <w:pStyle w:val="ListBullet"/>
      </w:pPr>
      <w:r w:rsidRPr="00097AE0">
        <w:t>the characteristics of box and recessed steps</w:t>
      </w:r>
    </w:p>
    <w:p w:rsidR="00000000" w:rsidRPr="00097AE0" w:rsidP="00097AE0">
      <w:pPr>
        <w:pStyle w:val="ListBullet"/>
      </w:pPr>
      <w:r w:rsidRPr="00097AE0">
        <w:t>manufacturer installation instructions and the relevant Australian standards for vinyl sheet flooring including:</w:t>
      </w:r>
    </w:p>
    <w:p w:rsidR="00000000" w:rsidRPr="00097AE0" w:rsidP="00097AE0">
      <w:pPr>
        <w:pStyle w:val="ListBullet2"/>
      </w:pPr>
      <w:r w:rsidRPr="00097AE0">
        <w:t>homogenous vinyl sheet</w:t>
      </w:r>
    </w:p>
    <w:p w:rsidR="00000000" w:rsidRPr="00097AE0" w:rsidP="00097AE0">
      <w:pPr>
        <w:pStyle w:val="ListBullet2"/>
      </w:pPr>
      <w:r w:rsidRPr="00097AE0">
        <w:t>heterogeneous vinyl sheet (including encapsulated glass fibre)</w:t>
      </w:r>
    </w:p>
    <w:p w:rsidR="00000000" w:rsidRPr="00097AE0" w:rsidP="00097AE0">
      <w:pPr>
        <w:pStyle w:val="ListBullet"/>
      </w:pPr>
      <w:r w:rsidRPr="00097AE0">
        <w:t>manufacturer use instructions for adhesives for fastening vinyl sheet flooring including:</w:t>
      </w:r>
    </w:p>
    <w:p w:rsidR="00000000" w:rsidRPr="00097AE0" w:rsidP="00097AE0">
      <w:pPr>
        <w:pStyle w:val="ListBullet2"/>
      </w:pPr>
      <w:r w:rsidRPr="00097AE0">
        <w:t>water-based acrylic</w:t>
      </w:r>
    </w:p>
    <w:p w:rsidR="00000000" w:rsidRPr="00097AE0" w:rsidP="00097AE0">
      <w:pPr>
        <w:pStyle w:val="ListBullet2"/>
      </w:pPr>
      <w:r w:rsidRPr="00097AE0">
        <w:t>two-part epoxy</w:t>
      </w:r>
    </w:p>
    <w:p w:rsidR="00000000" w:rsidRPr="00097AE0" w:rsidP="00097AE0">
      <w:pPr>
        <w:pStyle w:val="ListBullet2"/>
      </w:pPr>
      <w:r w:rsidRPr="00097AE0">
        <w:t>two-part polyurethane</w:t>
      </w:r>
    </w:p>
    <w:p w:rsidR="00000000" w:rsidRPr="00097AE0" w:rsidP="00097AE0">
      <w:pPr>
        <w:pStyle w:val="ListBullet2"/>
      </w:pPr>
      <w:r w:rsidRPr="00097AE0">
        <w:t>single pack polyurethane</w:t>
      </w:r>
    </w:p>
    <w:p w:rsidR="00000000" w:rsidRPr="00097AE0" w:rsidP="00097AE0">
      <w:pPr>
        <w:pStyle w:val="ListBullet2"/>
      </w:pPr>
      <w:r w:rsidRPr="00097AE0">
        <w:t>water-based and sol</w:t>
      </w:r>
      <w:r w:rsidRPr="00097AE0">
        <w:t>vent-based contact adhesive</w:t>
      </w:r>
    </w:p>
    <w:p w:rsidR="00000000" w:rsidRPr="00097AE0" w:rsidP="00097AE0">
      <w:pPr>
        <w:pStyle w:val="ListBullet"/>
      </w:pPr>
      <w:r w:rsidRPr="00097AE0">
        <w:t>the safe and correct use of, and maintenance requirements for tools and equipment for, installing vinyl sheet flooring</w:t>
      </w:r>
    </w:p>
    <w:p w:rsidR="00000000" w:rsidRPr="00097AE0" w:rsidP="00097AE0">
      <w:pPr>
        <w:pStyle w:val="ListBullet"/>
      </w:pPr>
      <w:r w:rsidRPr="00097AE0">
        <w:t>the most common issues that can arise when installing vinyl sheet flooring and how to avoid and respond to t</w:t>
      </w:r>
      <w:r w:rsidRPr="00097AE0">
        <w:t>hem</w:t>
      </w:r>
    </w:p>
    <w:p w:rsidR="00000000" w:rsidRPr="00097AE0" w:rsidP="00097AE0">
      <w:pPr>
        <w:pStyle w:val="ListBullet"/>
      </w:pPr>
      <w:r w:rsidRPr="00097AE0">
        <w:t>workplace policies and procedures relevant to their job role and responsibilities including for:</w:t>
      </w:r>
    </w:p>
    <w:p w:rsidR="00000000" w:rsidRPr="00097AE0" w:rsidP="00097AE0">
      <w:pPr>
        <w:pStyle w:val="ListBullet2"/>
      </w:pPr>
      <w:r w:rsidRPr="00097AE0">
        <w:t>installing vinyl sheet flooring</w:t>
      </w:r>
    </w:p>
    <w:p w:rsidR="00000000" w:rsidRPr="00097AE0" w:rsidP="00097AE0">
      <w:pPr>
        <w:pStyle w:val="ListBullet2"/>
      </w:pPr>
      <w:r w:rsidRPr="00097AE0">
        <w:t>communication and reporting</w:t>
      </w:r>
    </w:p>
    <w:p w:rsidR="00000000" w:rsidRPr="00097AE0" w:rsidP="00097AE0">
      <w:pPr>
        <w:pStyle w:val="ListBullet2"/>
      </w:pPr>
      <w:r w:rsidRPr="00097AE0">
        <w:t>environmental protection and sustainability, including maximising resource utilisation and min</w:t>
      </w:r>
      <w:r w:rsidRPr="00097AE0">
        <w:t>imising waste</w:t>
      </w:r>
    </w:p>
    <w:p w:rsidR="00000000" w:rsidRPr="00097AE0" w:rsidP="00097AE0">
      <w:pPr>
        <w:pStyle w:val="ListBullet2"/>
      </w:pPr>
      <w:r w:rsidRPr="00097AE0">
        <w:t>quality indicators for completed work and process improvements</w:t>
      </w:r>
    </w:p>
    <w:p w:rsidR="00000000" w:rsidRPr="00097AE0" w:rsidP="00097AE0">
      <w:pPr>
        <w:pStyle w:val="ListBullet2"/>
      </w:pPr>
      <w:r w:rsidRPr="00097AE0">
        <w:t>work health and safety, including the use of personal protective equipment and safety data sheets</w:t>
      </w:r>
    </w:p>
    <w:p w:rsidR="00000000" w:rsidRPr="00097AE0" w:rsidP="00097AE0">
      <w:pPr>
        <w:pStyle w:val="ListBullet2"/>
      </w:pPr>
      <w:r w:rsidRPr="00097AE0">
        <w:t>work planning</w:t>
      </w:r>
    </w:p>
    <w:p w:rsidR="00000000" w:rsidRPr="00097AE0" w:rsidP="00097AE0">
      <w:pPr>
        <w:pStyle w:val="ListBullet"/>
      </w:pPr>
      <w:r w:rsidRPr="00097AE0">
        <w:t>how to identify if a subfloor is suitable for installing vinyl sheet flooring</w:t>
      </w:r>
    </w:p>
    <w:p w:rsidR="00367D1E" w:rsidP="00097AE0">
      <w:pPr>
        <w:pStyle w:val="ListBullet"/>
      </w:pPr>
      <w:r w:rsidRPr="00097AE0">
        <w:t>how to identify if vinyl sheet flooring is installed correctly.</w:t>
      </w:r>
    </w:p>
    <w:p w:rsidR="00367D1E" w:rsidP="00097AE0">
      <w:pPr>
        <w:pStyle w:val="ListBullet"/>
      </w:pPr>
    </w:p>
    <w:p w:rsidR="00000000" w:rsidRPr="00097AE0" w:rsidP="00097AE0">
      <w:pPr>
        <w:pStyle w:val="Heading1"/>
      </w:pPr>
      <w:bookmarkStart w:id="4" w:name="O_1263691"/>
      <w:bookmarkEnd w:id="4"/>
      <w:r w:rsidRPr="00097AE0">
        <w:t>Assessment Conditions</w:t>
      </w:r>
    </w:p>
    <w:p w:rsidR="00000000" w:rsidRPr="00097AE0" w:rsidP="00367D1E">
      <w:pPr>
        <w:pStyle w:val="BodyText"/>
      </w:pPr>
      <w:r w:rsidRPr="00097AE0">
        <w:t>Skills must have been demonstrated in the workplace or in a simulated en</w:t>
      </w:r>
      <w:r w:rsidRPr="00097AE0">
        <w:t>vironment that reflects workplace conditions and contingencies. The following conditions must be met for this unit:</w:t>
      </w:r>
    </w:p>
    <w:p w:rsidR="00000000" w:rsidRPr="00097AE0" w:rsidP="00097AE0">
      <w:pPr>
        <w:pStyle w:val="ListBullet"/>
      </w:pPr>
      <w:r w:rsidRPr="00097AE0">
        <w:t>use of suitable facilities, equipment and resources, including:</w:t>
      </w:r>
    </w:p>
    <w:p w:rsidR="00000000" w:rsidRPr="00097AE0" w:rsidP="00097AE0">
      <w:pPr>
        <w:pStyle w:val="ListBullet2"/>
      </w:pPr>
      <w:r w:rsidRPr="00097AE0">
        <w:t>locations in which to install vinyl sheet flooring</w:t>
      </w:r>
    </w:p>
    <w:p w:rsidR="00000000" w:rsidRPr="00097AE0" w:rsidP="00097AE0">
      <w:pPr>
        <w:pStyle w:val="ListBullet2"/>
      </w:pPr>
      <w:r w:rsidRPr="00097AE0">
        <w:t>vinyl sheet flooring, a</w:t>
      </w:r>
      <w:r w:rsidRPr="00097AE0">
        <w:t>dhesives and finishing, joining and other materials required by job instructions</w:t>
      </w:r>
    </w:p>
    <w:p w:rsidR="00000000" w:rsidRPr="00097AE0" w:rsidP="00097AE0">
      <w:pPr>
        <w:pStyle w:val="ListBullet2"/>
      </w:pPr>
      <w:r w:rsidRPr="00097AE0">
        <w:t>equipment and tools required for the activities set out in the elements and performance criteria, including those to control hazards</w:t>
      </w:r>
    </w:p>
    <w:p w:rsidR="00000000" w:rsidRPr="00097AE0" w:rsidP="00097AE0">
      <w:pPr>
        <w:pStyle w:val="ListBullet2"/>
      </w:pPr>
      <w:r w:rsidRPr="00097AE0">
        <w:t>job instructions and workplace procedures.</w:t>
      </w:r>
    </w:p>
    <w:p w:rsidR="00367D1E" w:rsidP="00367D1E">
      <w:pPr>
        <w:pStyle w:val="BodyText"/>
      </w:pPr>
      <w:r w:rsidRPr="00097AE0">
        <w:t>Assessors must satisfy the NVR/AQTF mandatory competency requirements for assessors.</w:t>
      </w:r>
    </w:p>
    <w:p w:rsidR="00000000" w:rsidRPr="00097AE0" w:rsidP="00097AE0">
      <w:pPr>
        <w:pStyle w:val="Heading1"/>
      </w:pPr>
      <w:bookmarkStart w:id="5" w:name="O_1263694"/>
      <w:bookmarkEnd w:id="5"/>
      <w:r w:rsidRPr="00097AE0">
        <w:t>Links</w:t>
      </w:r>
    </w:p>
    <w:p w:rsidR="00000000" w:rsidRPr="00097AE0" w:rsidP="00367D1E">
      <w:pPr>
        <w:pStyle w:val="BodyText"/>
      </w:pPr>
      <w:r w:rsidRPr="00097AE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853F4">
        <w:rPr>
          <w:rStyle w:val="Hyperlink"/>
        </w:rPr>
        <w:t>https://vetnet.gov.au/Pages/TrainingDocs.aspx?q=0601ab95-583a-4e93-b2d4-cfb27b03ed73</w:t>
      </w:r>
      <w:r>
        <w:fldChar w:fldCharType="end"/>
      </w:r>
    </w:p>
    <w:p w:rsidR="00000000" w:rsidRPr="00097AE0" w:rsidP="00097AE0"/>
    <w:sectPr w:rsidSect="00097A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A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AE0" w:rsidRPr="00367D1E" w:rsidP="00367D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A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1E" w:rsidP="00097A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7D1E" w:rsidP="00097A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67D1E" w:rsidP="00097A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A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7AE0" w:rsidRPr="00367D1E" w:rsidP="00367D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A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1E" w:rsidRPr="002D2AF8" w:rsidP="00097AE0">
    <w:pPr>
      <w:pStyle w:val="Header"/>
      <w:framePr w:wrap="around"/>
    </w:pPr>
    <w:r>
      <w:fldChar w:fldCharType="begin"/>
    </w:r>
    <w:r>
      <w:instrText xml:space="preserve"> TITLE   \* MERGEFORMAT </w:instrText>
    </w:r>
    <w:r>
      <w:fldChar w:fldCharType="separate"/>
    </w:r>
    <w:r>
      <w:t>Assessment Requirements for MSFFL3115 Install commercial sheet vinyl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367D1E" w:rsidP="00097A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0C1C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984F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6CC9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A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7AE0"/>
    <w:pPr>
      <w:spacing w:before="360" w:after="60"/>
      <w:outlineLvl w:val="0"/>
    </w:pPr>
    <w:rPr>
      <w:sz w:val="32"/>
    </w:rPr>
  </w:style>
  <w:style w:type="paragraph" w:styleId="Heading2">
    <w:name w:val="heading 2"/>
    <w:basedOn w:val="HeadingBase"/>
    <w:next w:val="BodyText"/>
    <w:link w:val="Heading2Char"/>
    <w:qFormat/>
    <w:rsid w:val="00097AE0"/>
    <w:pPr>
      <w:keepLines/>
      <w:spacing w:before="240" w:after="120"/>
      <w:outlineLvl w:val="1"/>
    </w:pPr>
    <w:rPr>
      <w:sz w:val="28"/>
      <w:szCs w:val="40"/>
    </w:rPr>
  </w:style>
  <w:style w:type="paragraph" w:styleId="Heading3">
    <w:name w:val="heading 3"/>
    <w:basedOn w:val="HeadingBase"/>
    <w:next w:val="BodyText"/>
    <w:link w:val="Heading3Char"/>
    <w:qFormat/>
    <w:rsid w:val="00097AE0"/>
    <w:pPr>
      <w:spacing w:before="180" w:after="120"/>
      <w:outlineLvl w:val="2"/>
    </w:pPr>
    <w:rPr>
      <w:spacing w:val="-10"/>
      <w:kern w:val="32"/>
    </w:rPr>
  </w:style>
  <w:style w:type="paragraph" w:styleId="Heading4">
    <w:name w:val="heading 4"/>
    <w:basedOn w:val="HeadingBase"/>
    <w:next w:val="BodyText"/>
    <w:link w:val="Heading4Char"/>
    <w:qFormat/>
    <w:rsid w:val="00097AE0"/>
    <w:pPr>
      <w:spacing w:before="160" w:after="120"/>
      <w:outlineLvl w:val="3"/>
    </w:pPr>
    <w:rPr>
      <w:sz w:val="22"/>
    </w:rPr>
  </w:style>
  <w:style w:type="paragraph" w:styleId="Heading5">
    <w:name w:val="heading 5"/>
    <w:basedOn w:val="HeadingBase"/>
    <w:next w:val="Normal"/>
    <w:link w:val="Heading5Char"/>
    <w:qFormat/>
    <w:rsid w:val="00097AE0"/>
    <w:pPr>
      <w:spacing w:before="80"/>
      <w:outlineLvl w:val="4"/>
    </w:pPr>
    <w:rPr>
      <w:color w:val="918585"/>
      <w:sz w:val="20"/>
    </w:rPr>
  </w:style>
  <w:style w:type="paragraph" w:styleId="Heading6">
    <w:name w:val="heading 6"/>
    <w:basedOn w:val="HeadingBase"/>
    <w:next w:val="Normal"/>
    <w:link w:val="Heading6Char"/>
    <w:qFormat/>
    <w:rsid w:val="00097AE0"/>
    <w:pPr>
      <w:spacing w:before="60"/>
      <w:outlineLvl w:val="5"/>
    </w:pPr>
    <w:rPr>
      <w:color w:val="918585"/>
      <w:sz w:val="20"/>
    </w:rPr>
  </w:style>
  <w:style w:type="paragraph" w:styleId="Heading7">
    <w:name w:val="heading 7"/>
    <w:basedOn w:val="Normal"/>
    <w:next w:val="Normal"/>
    <w:link w:val="Heading7Char"/>
    <w:qFormat/>
    <w:rsid w:val="00097AE0"/>
    <w:pPr>
      <w:ind w:left="720"/>
      <w:outlineLvl w:val="6"/>
    </w:pPr>
    <w:rPr>
      <w:i/>
    </w:rPr>
  </w:style>
  <w:style w:type="paragraph" w:styleId="Heading8">
    <w:name w:val="heading 8"/>
    <w:basedOn w:val="Normal"/>
    <w:next w:val="Normal"/>
    <w:link w:val="Heading8Char"/>
    <w:qFormat/>
    <w:rsid w:val="00097AE0"/>
    <w:pPr>
      <w:ind w:left="720"/>
      <w:outlineLvl w:val="7"/>
    </w:pPr>
    <w:rPr>
      <w:i/>
    </w:rPr>
  </w:style>
  <w:style w:type="paragraph" w:styleId="Heading9">
    <w:name w:val="heading 9"/>
    <w:basedOn w:val="Normal"/>
    <w:next w:val="Normal"/>
    <w:link w:val="Heading9Char"/>
    <w:qFormat/>
    <w:rsid w:val="00097AE0"/>
    <w:pPr>
      <w:ind w:left="720"/>
      <w:outlineLvl w:val="8"/>
    </w:pPr>
    <w:rPr>
      <w:i/>
    </w:rPr>
  </w:style>
  <w:style w:type="character" w:default="1" w:styleId="DefaultParagraphFont">
    <w:name w:val="Default Paragraph Font"/>
    <w:uiPriority w:val="1"/>
    <w:unhideWhenUsed/>
    <w:rsid w:val="00097A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7AE0"/>
  </w:style>
  <w:style w:type="character" w:customStyle="1" w:styleId="Heading1Char">
    <w:name w:val="Heading 1 Char"/>
    <w:basedOn w:val="DefaultParagraphFont"/>
    <w:link w:val="Heading1"/>
    <w:rsid w:val="00097AE0"/>
    <w:rPr>
      <w:rFonts w:ascii="Times New Roman" w:eastAsia="Times New Roman" w:hAnsi="Times New Roman" w:cs="Times New Roman"/>
      <w:b/>
      <w:sz w:val="32"/>
      <w:szCs w:val="20"/>
      <w:lang w:eastAsia="en-US"/>
    </w:rPr>
  </w:style>
  <w:style w:type="paragraph" w:styleId="BodyText">
    <w:name w:val="Body Text"/>
    <w:basedOn w:val="Normal"/>
    <w:link w:val="BodyTextChar"/>
    <w:rsid w:val="00097A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7AE0"/>
    <w:rPr>
      <w:rFonts w:ascii="Times New Roman" w:eastAsia="Times New Roman" w:hAnsi="Times New Roman" w:cs="Times New Roman"/>
      <w:sz w:val="24"/>
      <w:lang w:eastAsia="en-US"/>
    </w:rPr>
  </w:style>
  <w:style w:type="paragraph" w:styleId="ListBullet">
    <w:name w:val="List Bullet"/>
    <w:basedOn w:val="List"/>
    <w:rsid w:val="00097AE0"/>
    <w:pPr>
      <w:numPr>
        <w:numId w:val="13"/>
      </w:numPr>
      <w:tabs>
        <w:tab w:val="clear" w:pos="340"/>
      </w:tabs>
      <w:spacing w:before="40" w:after="40"/>
    </w:pPr>
  </w:style>
  <w:style w:type="paragraph" w:styleId="ListBullet2">
    <w:name w:val="List Bullet 2"/>
    <w:basedOn w:val="List2"/>
    <w:rsid w:val="00097AE0"/>
    <w:pPr>
      <w:numPr>
        <w:numId w:val="14"/>
      </w:numPr>
      <w:tabs>
        <w:tab w:val="clear" w:pos="680"/>
      </w:tabs>
    </w:pPr>
  </w:style>
  <w:style w:type="paragraph" w:customStyle="1" w:styleId="SuperHeading">
    <w:name w:val="SuperHeading"/>
    <w:basedOn w:val="Normal"/>
    <w:rsid w:val="00097AE0"/>
    <w:pPr>
      <w:spacing w:before="240" w:after="120"/>
      <w:outlineLvl w:val="0"/>
    </w:pPr>
    <w:rPr>
      <w:rFonts w:ascii="Times New Roman" w:hAnsi="Times New Roman"/>
      <w:b/>
      <w:sz w:val="32"/>
    </w:rPr>
  </w:style>
  <w:style w:type="paragraph" w:customStyle="1" w:styleId="AllowPageBreak">
    <w:name w:val="AllowPageBreak"/>
    <w:rsid w:val="00097AE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97AE0"/>
    <w:pPr>
      <w:numPr>
        <w:numId w:val="3"/>
      </w:numPr>
      <w:tabs>
        <w:tab w:val="clear" w:pos="1021"/>
      </w:tabs>
      <w:ind w:left="1037" w:hanging="357"/>
    </w:pPr>
  </w:style>
  <w:style w:type="character" w:customStyle="1" w:styleId="Heading2Char">
    <w:name w:val="Heading 2 Char"/>
    <w:basedOn w:val="DefaultParagraphFont"/>
    <w:link w:val="Heading2"/>
    <w:rsid w:val="00097A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7A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7A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7A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7A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7A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7A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7AE0"/>
    <w:rPr>
      <w:rFonts w:ascii="Courier New" w:eastAsia="Times New Roman" w:hAnsi="Courier New" w:cs="Times New Roman"/>
      <w:i/>
      <w:szCs w:val="20"/>
      <w:lang w:eastAsia="en-US"/>
    </w:rPr>
  </w:style>
  <w:style w:type="paragraph" w:customStyle="1" w:styleId="HeadingBase">
    <w:name w:val="Heading Base"/>
    <w:rsid w:val="00097A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7AE0"/>
    <w:pPr>
      <w:tabs>
        <w:tab w:val="right" w:leader="dot" w:pos="9072"/>
      </w:tabs>
      <w:ind w:left="567"/>
    </w:pPr>
    <w:rPr>
      <w:szCs w:val="22"/>
    </w:rPr>
  </w:style>
  <w:style w:type="paragraph" w:customStyle="1" w:styleId="TOCBase">
    <w:name w:val="TOC Base"/>
    <w:rsid w:val="00097A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7AE0"/>
    <w:pPr>
      <w:tabs>
        <w:tab w:val="right" w:leader="dot" w:pos="9072"/>
      </w:tabs>
      <w:spacing w:before="40" w:after="40"/>
      <w:ind w:left="284"/>
    </w:pPr>
    <w:rPr>
      <w:rFonts w:ascii="Times New Roman" w:hAnsi="Times New Roman"/>
    </w:rPr>
  </w:style>
  <w:style w:type="paragraph" w:styleId="TOC1">
    <w:name w:val="toc 1"/>
    <w:basedOn w:val="TOCBase"/>
    <w:next w:val="Normal"/>
    <w:rsid w:val="00097A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7A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7AE0"/>
    <w:rPr>
      <w:rFonts w:ascii="Times New Roman" w:eastAsia="Times New Roman" w:hAnsi="Times New Roman" w:cs="Times New Roman"/>
      <w:sz w:val="16"/>
      <w:lang w:eastAsia="en-US"/>
    </w:rPr>
  </w:style>
  <w:style w:type="paragraph" w:styleId="Title">
    <w:name w:val="Title"/>
    <w:basedOn w:val="HeadingBase"/>
    <w:link w:val="TitleChar"/>
    <w:qFormat/>
    <w:rsid w:val="00097AE0"/>
    <w:pPr>
      <w:spacing w:before="5040"/>
      <w:jc w:val="center"/>
    </w:pPr>
    <w:rPr>
      <w:sz w:val="48"/>
      <w:szCs w:val="72"/>
      <w:lang w:val="en-US"/>
    </w:rPr>
  </w:style>
  <w:style w:type="character" w:customStyle="1" w:styleId="TitleChar">
    <w:name w:val="Title Char"/>
    <w:basedOn w:val="DefaultParagraphFont"/>
    <w:link w:val="Title"/>
    <w:rsid w:val="00097A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7AE0"/>
    <w:pPr>
      <w:tabs>
        <w:tab w:val="left" w:pos="3600"/>
        <w:tab w:val="left" w:pos="3958"/>
      </w:tabs>
    </w:pPr>
  </w:style>
  <w:style w:type="paragraph" w:styleId="List">
    <w:name w:val="List"/>
    <w:basedOn w:val="BodyText"/>
    <w:next w:val="BodyText"/>
    <w:rsid w:val="00097AE0"/>
    <w:pPr>
      <w:tabs>
        <w:tab w:val="left" w:pos="340"/>
      </w:tabs>
      <w:spacing w:before="60" w:after="60"/>
      <w:ind w:left="340" w:hanging="340"/>
    </w:pPr>
  </w:style>
  <w:style w:type="paragraph" w:customStyle="1" w:styleId="Note">
    <w:name w:val="Note"/>
    <w:basedOn w:val="BodyText"/>
    <w:rsid w:val="00097A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7AE0"/>
    <w:rPr>
      <w:b/>
      <w:spacing w:val="0"/>
    </w:rPr>
  </w:style>
  <w:style w:type="paragraph" w:customStyle="1" w:styleId="SuperTitle">
    <w:name w:val="SuperTitle"/>
    <w:basedOn w:val="Title"/>
    <w:rsid w:val="00097AE0"/>
    <w:pPr>
      <w:framePr w:wrap="auto" w:hAnchor="text" w:y="6049"/>
    </w:pPr>
    <w:rPr>
      <w:color w:val="000000"/>
      <w:sz w:val="40"/>
    </w:rPr>
  </w:style>
  <w:style w:type="paragraph" w:customStyle="1" w:styleId="TOCTitle">
    <w:name w:val="TOCTitle"/>
    <w:basedOn w:val="Heading1"/>
    <w:rsid w:val="00097AE0"/>
    <w:pPr>
      <w:spacing w:after="240"/>
      <w:jc w:val="center"/>
      <w:outlineLvl w:val="9"/>
    </w:pPr>
    <w:rPr>
      <w:caps/>
    </w:rPr>
  </w:style>
  <w:style w:type="paragraph" w:customStyle="1" w:styleId="Version">
    <w:name w:val="Version"/>
    <w:rsid w:val="00097A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7AE0"/>
    <w:pPr>
      <w:keepNext w:val="0"/>
      <w:tabs>
        <w:tab w:val="right" w:pos="4176"/>
      </w:tabs>
      <w:ind w:left="198" w:hanging="198"/>
    </w:pPr>
    <w:rPr>
      <w:rFonts w:ascii="Garamond" w:hAnsi="Garamond"/>
    </w:rPr>
  </w:style>
  <w:style w:type="paragraph" w:styleId="IndexHeading">
    <w:name w:val="index heading"/>
    <w:basedOn w:val="Normal"/>
    <w:next w:val="Index1"/>
    <w:semiHidden/>
    <w:rsid w:val="00097AE0"/>
    <w:pPr>
      <w:spacing w:before="120" w:after="120"/>
    </w:pPr>
    <w:rPr>
      <w:rFonts w:ascii="Arial" w:hAnsi="Arial"/>
      <w:b/>
      <w:color w:val="918585"/>
      <w:sz w:val="24"/>
    </w:rPr>
  </w:style>
  <w:style w:type="paragraph" w:styleId="Header">
    <w:name w:val="header"/>
    <w:basedOn w:val="Normal"/>
    <w:link w:val="HeaderChar"/>
    <w:rsid w:val="00097A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7AE0"/>
    <w:rPr>
      <w:rFonts w:ascii="Times New Roman" w:eastAsia="Times New Roman" w:hAnsi="Times New Roman" w:cs="Times New Roman"/>
      <w:sz w:val="16"/>
      <w:szCs w:val="20"/>
      <w:lang w:val="en-GB" w:eastAsia="en-US"/>
    </w:rPr>
  </w:style>
  <w:style w:type="paragraph" w:customStyle="1" w:styleId="Chapter">
    <w:name w:val="Chapter"/>
    <w:basedOn w:val="Normal"/>
    <w:rsid w:val="00097AE0"/>
    <w:pPr>
      <w:spacing w:before="240"/>
    </w:pPr>
    <w:rPr>
      <w:rFonts w:ascii="Times New Roman" w:hAnsi="Times New Roman"/>
      <w:smallCaps/>
      <w:spacing w:val="80"/>
      <w:sz w:val="28"/>
    </w:rPr>
  </w:style>
  <w:style w:type="paragraph" w:customStyle="1" w:styleId="InChapter">
    <w:name w:val="InChapter"/>
    <w:basedOn w:val="Heading3"/>
    <w:rsid w:val="00097AE0"/>
    <w:pPr>
      <w:spacing w:after="240"/>
      <w:outlineLvl w:val="9"/>
    </w:pPr>
    <w:rPr>
      <w:noProof/>
    </w:rPr>
  </w:style>
  <w:style w:type="paragraph" w:styleId="Index2">
    <w:name w:val="index 2"/>
    <w:basedOn w:val="Normal"/>
    <w:next w:val="Normal"/>
    <w:semiHidden/>
    <w:rsid w:val="00097AE0"/>
    <w:pPr>
      <w:tabs>
        <w:tab w:val="right" w:pos="4176"/>
      </w:tabs>
      <w:ind w:left="568" w:hanging="284"/>
    </w:pPr>
    <w:rPr>
      <w:rFonts w:ascii="Garamond" w:hAnsi="Garamond"/>
    </w:rPr>
  </w:style>
  <w:style w:type="paragraph" w:customStyle="1" w:styleId="Byline">
    <w:name w:val="Byline"/>
    <w:rsid w:val="00097A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7AE0"/>
    <w:pPr>
      <w:tabs>
        <w:tab w:val="clear" w:pos="3600"/>
        <w:tab w:val="clear" w:pos="3958"/>
      </w:tabs>
      <w:jc w:val="right"/>
    </w:pPr>
  </w:style>
  <w:style w:type="character" w:styleId="Emphasis">
    <w:name w:val="Emphasis"/>
    <w:basedOn w:val="DefaultParagraphFont"/>
    <w:qFormat/>
    <w:rsid w:val="00097AE0"/>
    <w:rPr>
      <w:i/>
    </w:rPr>
  </w:style>
  <w:style w:type="paragraph" w:styleId="Caption">
    <w:name w:val="caption"/>
    <w:basedOn w:val="BodyText"/>
    <w:next w:val="Normal"/>
    <w:qFormat/>
    <w:rsid w:val="00097AE0"/>
    <w:pPr>
      <w:framePr w:w="2268" w:hSpace="181" w:vSpace="181" w:wrap="around" w:vAnchor="text" w:hAnchor="page" w:x="1135" w:y="285" w:anchorLock="1"/>
    </w:pPr>
    <w:rPr>
      <w:i/>
    </w:rPr>
  </w:style>
  <w:style w:type="paragraph" w:customStyle="1" w:styleId="MiniTOCTitle">
    <w:name w:val="MiniTOCTitle"/>
    <w:basedOn w:val="Heading4"/>
    <w:rsid w:val="00097AE0"/>
    <w:pPr>
      <w:spacing w:before="240"/>
      <w:outlineLvl w:val="9"/>
    </w:pPr>
    <w:rPr>
      <w:noProof/>
      <w:sz w:val="24"/>
    </w:rPr>
  </w:style>
  <w:style w:type="paragraph" w:customStyle="1" w:styleId="MiniTOCItem">
    <w:name w:val="MiniTOCItem"/>
    <w:basedOn w:val="ListBullet"/>
    <w:rsid w:val="00097AE0"/>
    <w:pPr>
      <w:numPr>
        <w:numId w:val="0"/>
      </w:numPr>
      <w:tabs>
        <w:tab w:val="right" w:leader="dot" w:pos="6521"/>
      </w:tabs>
      <w:spacing w:before="0" w:after="0"/>
    </w:pPr>
  </w:style>
  <w:style w:type="paragraph" w:customStyle="1" w:styleId="TOFTitle">
    <w:name w:val="TOFTitle"/>
    <w:basedOn w:val="TOCTitle"/>
    <w:rsid w:val="00097AE0"/>
  </w:style>
  <w:style w:type="paragraph" w:styleId="TableofFigures">
    <w:name w:val="table of figures"/>
    <w:basedOn w:val="Normal"/>
    <w:next w:val="Normal"/>
    <w:semiHidden/>
    <w:rsid w:val="00097AE0"/>
    <w:pPr>
      <w:tabs>
        <w:tab w:val="right" w:leader="dot" w:pos="9072"/>
      </w:tabs>
      <w:ind w:left="970" w:hanging="403"/>
    </w:pPr>
    <w:rPr>
      <w:rFonts w:ascii="Times New Roman" w:hAnsi="Times New Roman"/>
      <w:b/>
    </w:rPr>
  </w:style>
  <w:style w:type="paragraph" w:styleId="ListNumber">
    <w:name w:val="List Number"/>
    <w:basedOn w:val="List"/>
    <w:rsid w:val="00097AE0"/>
    <w:pPr>
      <w:numPr>
        <w:numId w:val="16"/>
      </w:numPr>
      <w:tabs>
        <w:tab w:val="clear" w:pos="340"/>
      </w:tabs>
    </w:pPr>
  </w:style>
  <w:style w:type="character" w:customStyle="1" w:styleId="WingdingSymbols">
    <w:name w:val="Wingding Symbols"/>
    <w:rsid w:val="00097AE0"/>
    <w:rPr>
      <w:rFonts w:ascii="Wingdings" w:hAnsi="Wingdings"/>
    </w:rPr>
  </w:style>
  <w:style w:type="paragraph" w:customStyle="1" w:styleId="TableHeading">
    <w:name w:val="Table Heading"/>
    <w:basedOn w:val="HeadingBase"/>
    <w:rsid w:val="00097AE0"/>
    <w:pPr>
      <w:keepLines/>
      <w:pBdr>
        <w:bottom w:val="single" w:sz="6" w:space="1" w:color="918585"/>
      </w:pBdr>
      <w:spacing w:before="240"/>
    </w:pPr>
  </w:style>
  <w:style w:type="character" w:customStyle="1" w:styleId="HotSpot">
    <w:name w:val="HotSpot"/>
    <w:rsid w:val="00097AE0"/>
    <w:rPr>
      <w:color w:val="0033CC"/>
      <w:u w:val="none"/>
    </w:rPr>
  </w:style>
  <w:style w:type="paragraph" w:customStyle="1" w:styleId="BodyTextRight">
    <w:name w:val="Body Text Right"/>
    <w:basedOn w:val="BodyText"/>
    <w:rsid w:val="00097AE0"/>
    <w:pPr>
      <w:spacing w:before="0" w:after="0"/>
      <w:jc w:val="right"/>
    </w:pPr>
  </w:style>
  <w:style w:type="paragraph" w:styleId="Index3">
    <w:name w:val="index 3"/>
    <w:basedOn w:val="ListNumber2"/>
    <w:next w:val="Normal"/>
    <w:semiHidden/>
    <w:rsid w:val="00097AE0"/>
    <w:pPr>
      <w:numPr>
        <w:numId w:val="0"/>
      </w:numPr>
      <w:tabs>
        <w:tab w:val="right" w:leader="dot" w:pos="4176"/>
      </w:tabs>
    </w:pPr>
  </w:style>
  <w:style w:type="paragraph" w:styleId="ListNumber2">
    <w:name w:val="List Number 2"/>
    <w:basedOn w:val="List2"/>
    <w:rsid w:val="00097AE0"/>
    <w:pPr>
      <w:numPr>
        <w:numId w:val="11"/>
      </w:numPr>
      <w:tabs>
        <w:tab w:val="clear" w:pos="1060"/>
      </w:tabs>
    </w:pPr>
  </w:style>
  <w:style w:type="paragraph" w:customStyle="1" w:styleId="MarginNote">
    <w:name w:val="Margin Note"/>
    <w:basedOn w:val="BodyText"/>
    <w:rsid w:val="00097A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7A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7A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7AE0"/>
    <w:rPr>
      <w:sz w:val="32"/>
    </w:rPr>
  </w:style>
  <w:style w:type="paragraph" w:customStyle="1" w:styleId="HeadingProcedure">
    <w:name w:val="Heading Procedure"/>
    <w:basedOn w:val="HeadingBase"/>
    <w:next w:val="Normal"/>
    <w:rsid w:val="00097AE0"/>
    <w:pPr>
      <w:tabs>
        <w:tab w:val="left" w:pos="0"/>
      </w:tabs>
      <w:spacing w:before="120" w:after="60"/>
    </w:pPr>
    <w:rPr>
      <w:i/>
      <w:color w:val="918585"/>
      <w:sz w:val="22"/>
    </w:rPr>
  </w:style>
  <w:style w:type="paragraph" w:customStyle="1" w:styleId="TableBodyText">
    <w:name w:val="Table Body Text"/>
    <w:basedOn w:val="BodyText"/>
    <w:rsid w:val="00097AE0"/>
    <w:pPr>
      <w:spacing w:before="60" w:after="60"/>
    </w:pPr>
  </w:style>
  <w:style w:type="paragraph" w:styleId="ListContinue">
    <w:name w:val="List Continue"/>
    <w:basedOn w:val="List"/>
    <w:rsid w:val="00097AE0"/>
    <w:pPr>
      <w:ind w:firstLine="0"/>
    </w:pPr>
  </w:style>
  <w:style w:type="paragraph" w:customStyle="1" w:styleId="ListNote">
    <w:name w:val="List Note"/>
    <w:basedOn w:val="List"/>
    <w:rsid w:val="00097AE0"/>
    <w:pPr>
      <w:pBdr>
        <w:top w:val="single" w:sz="6" w:space="2" w:color="918585"/>
        <w:bottom w:val="single" w:sz="6" w:space="2" w:color="918585"/>
      </w:pBdr>
      <w:tabs>
        <w:tab w:val="left" w:pos="1021"/>
      </w:tabs>
      <w:ind w:firstLine="0"/>
    </w:pPr>
  </w:style>
  <w:style w:type="paragraph" w:customStyle="1" w:styleId="Warning">
    <w:name w:val="Warning"/>
    <w:basedOn w:val="BodyText"/>
    <w:rsid w:val="00097AE0"/>
    <w:pPr>
      <w:shd w:val="clear" w:color="auto" w:fill="D9D9D9"/>
      <w:tabs>
        <w:tab w:val="left" w:pos="992"/>
      </w:tabs>
      <w:ind w:left="119" w:right="119"/>
    </w:pPr>
    <w:rPr>
      <w:sz w:val="20"/>
    </w:rPr>
  </w:style>
  <w:style w:type="paragraph" w:customStyle="1" w:styleId="MarginIcons">
    <w:name w:val="Margin Icons"/>
    <w:basedOn w:val="BodyText"/>
    <w:rsid w:val="00097A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7AE0"/>
    <w:rPr>
      <w:rFonts w:ascii="Courier New" w:hAnsi="Courier New"/>
    </w:rPr>
  </w:style>
  <w:style w:type="paragraph" w:customStyle="1" w:styleId="NoteBullet">
    <w:name w:val="Note Bullet"/>
    <w:basedOn w:val="Note"/>
    <w:rsid w:val="00097AE0"/>
    <w:pPr>
      <w:tabs>
        <w:tab w:val="clear" w:pos="680"/>
      </w:tabs>
      <w:spacing w:before="60" w:after="60"/>
    </w:pPr>
  </w:style>
  <w:style w:type="paragraph" w:customStyle="1" w:styleId="SubHeading2">
    <w:name w:val="SubHeading2"/>
    <w:basedOn w:val="HeadingBase"/>
    <w:rsid w:val="00097AE0"/>
    <w:pPr>
      <w:spacing w:before="240" w:after="60"/>
    </w:pPr>
    <w:rPr>
      <w:sz w:val="20"/>
    </w:rPr>
  </w:style>
  <w:style w:type="paragraph" w:customStyle="1" w:styleId="SubHeading1">
    <w:name w:val="SubHeading1"/>
    <w:basedOn w:val="HeadingBase"/>
    <w:rsid w:val="00097AE0"/>
    <w:pPr>
      <w:spacing w:before="240" w:after="60"/>
    </w:pPr>
    <w:rPr>
      <w:color w:val="918585"/>
      <w:sz w:val="22"/>
    </w:rPr>
  </w:style>
  <w:style w:type="paragraph" w:customStyle="1" w:styleId="SideHeading">
    <w:name w:val="Side Heading"/>
    <w:basedOn w:val="HeadingBase"/>
    <w:rsid w:val="00097A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7AE0"/>
    <w:pPr>
      <w:numPr>
        <w:numId w:val="12"/>
      </w:numPr>
    </w:pPr>
  </w:style>
  <w:style w:type="paragraph" w:styleId="PlainText">
    <w:name w:val="Plain Text"/>
    <w:basedOn w:val="Normal"/>
    <w:link w:val="PlainTextChar"/>
    <w:rsid w:val="00097AE0"/>
    <w:rPr>
      <w:sz w:val="20"/>
    </w:rPr>
  </w:style>
  <w:style w:type="character" w:customStyle="1" w:styleId="PlainTextChar">
    <w:name w:val="Plain Text Char"/>
    <w:basedOn w:val="DefaultParagraphFont"/>
    <w:link w:val="PlainText"/>
    <w:rsid w:val="00097AE0"/>
    <w:rPr>
      <w:rFonts w:ascii="Courier New" w:eastAsia="Times New Roman" w:hAnsi="Courier New" w:cs="Times New Roman"/>
      <w:sz w:val="20"/>
      <w:szCs w:val="20"/>
      <w:lang w:eastAsia="en-US"/>
    </w:rPr>
  </w:style>
  <w:style w:type="character" w:customStyle="1" w:styleId="MenuOption">
    <w:name w:val="Menu Option"/>
    <w:basedOn w:val="DefaultParagraphFont"/>
    <w:rsid w:val="00097AE0"/>
    <w:rPr>
      <w:b/>
      <w:smallCaps/>
    </w:rPr>
  </w:style>
  <w:style w:type="paragraph" w:customStyle="1" w:styleId="TableListNumber">
    <w:name w:val="Table List Number"/>
    <w:basedOn w:val="ListNumber"/>
    <w:rsid w:val="00097AE0"/>
    <w:pPr>
      <w:numPr>
        <w:numId w:val="0"/>
      </w:numPr>
    </w:pPr>
  </w:style>
  <w:style w:type="paragraph" w:styleId="TOC4">
    <w:name w:val="toc 4"/>
    <w:basedOn w:val="TOCBase"/>
    <w:next w:val="Normal"/>
    <w:semiHidden/>
    <w:rsid w:val="00097AE0"/>
    <w:pPr>
      <w:tabs>
        <w:tab w:val="right" w:leader="dot" w:pos="9071"/>
      </w:tabs>
      <w:ind w:left="1701"/>
    </w:pPr>
  </w:style>
  <w:style w:type="paragraph" w:customStyle="1" w:styleId="ListAlpha">
    <w:name w:val="List Alpha"/>
    <w:basedOn w:val="List"/>
    <w:rsid w:val="00097AE0"/>
    <w:pPr>
      <w:numPr>
        <w:numId w:val="10"/>
      </w:numPr>
    </w:pPr>
  </w:style>
  <w:style w:type="paragraph" w:customStyle="1" w:styleId="ListAlpha2">
    <w:name w:val="List Alpha 2"/>
    <w:basedOn w:val="List2"/>
    <w:rsid w:val="00097AE0"/>
    <w:pPr>
      <w:numPr>
        <w:numId w:val="9"/>
      </w:numPr>
    </w:pPr>
  </w:style>
  <w:style w:type="paragraph" w:styleId="List2">
    <w:name w:val="List 2"/>
    <w:basedOn w:val="BodyText"/>
    <w:rsid w:val="00097AE0"/>
    <w:pPr>
      <w:tabs>
        <w:tab w:val="left" w:pos="680"/>
      </w:tabs>
      <w:spacing w:before="60" w:after="60"/>
      <w:ind w:left="680" w:hanging="340"/>
    </w:pPr>
  </w:style>
  <w:style w:type="paragraph" w:styleId="List3">
    <w:name w:val="List 3"/>
    <w:basedOn w:val="BodyText"/>
    <w:rsid w:val="00097AE0"/>
    <w:pPr>
      <w:tabs>
        <w:tab w:val="left" w:pos="1021"/>
      </w:tabs>
      <w:spacing w:before="60" w:after="60"/>
      <w:ind w:left="1020" w:hanging="340"/>
    </w:pPr>
  </w:style>
  <w:style w:type="paragraph" w:styleId="List4">
    <w:name w:val="List 4"/>
    <w:basedOn w:val="BodyText"/>
    <w:rsid w:val="00097AE0"/>
    <w:pPr>
      <w:tabs>
        <w:tab w:val="left" w:pos="1361"/>
      </w:tabs>
      <w:spacing w:before="60" w:after="60"/>
      <w:ind w:left="1361" w:hanging="340"/>
    </w:pPr>
  </w:style>
  <w:style w:type="paragraph" w:styleId="List5">
    <w:name w:val="List 5"/>
    <w:basedOn w:val="BodyText"/>
    <w:rsid w:val="00097AE0"/>
    <w:pPr>
      <w:tabs>
        <w:tab w:val="left" w:pos="1701"/>
      </w:tabs>
      <w:spacing w:before="60" w:after="60"/>
      <w:ind w:left="1701" w:hanging="340"/>
    </w:pPr>
  </w:style>
  <w:style w:type="paragraph" w:styleId="ListBullet4">
    <w:name w:val="List Bullet 4"/>
    <w:basedOn w:val="List4"/>
    <w:rsid w:val="00097AE0"/>
    <w:pPr>
      <w:numPr>
        <w:numId w:val="4"/>
      </w:numPr>
      <w:tabs>
        <w:tab w:val="clear" w:pos="1361"/>
      </w:tabs>
    </w:pPr>
  </w:style>
  <w:style w:type="paragraph" w:styleId="ListBullet5">
    <w:name w:val="List Bullet 5"/>
    <w:basedOn w:val="List5"/>
    <w:rsid w:val="00097AE0"/>
    <w:pPr>
      <w:numPr>
        <w:numId w:val="5"/>
      </w:numPr>
    </w:pPr>
  </w:style>
  <w:style w:type="paragraph" w:styleId="ListContinue2">
    <w:name w:val="List Continue 2"/>
    <w:basedOn w:val="List2"/>
    <w:rsid w:val="00097AE0"/>
    <w:pPr>
      <w:ind w:firstLine="0"/>
    </w:pPr>
  </w:style>
  <w:style w:type="paragraph" w:styleId="ListContinue3">
    <w:name w:val="List Continue 3"/>
    <w:basedOn w:val="List3"/>
    <w:rsid w:val="00097AE0"/>
    <w:pPr>
      <w:ind w:left="1021" w:firstLine="0"/>
    </w:pPr>
  </w:style>
  <w:style w:type="paragraph" w:styleId="ListContinue4">
    <w:name w:val="List Continue 4"/>
    <w:basedOn w:val="List4"/>
    <w:rsid w:val="00097AE0"/>
    <w:pPr>
      <w:ind w:firstLine="0"/>
    </w:pPr>
  </w:style>
  <w:style w:type="paragraph" w:styleId="ListContinue5">
    <w:name w:val="List Continue 5"/>
    <w:basedOn w:val="List5"/>
    <w:rsid w:val="00097AE0"/>
    <w:pPr>
      <w:ind w:firstLine="0"/>
    </w:pPr>
  </w:style>
  <w:style w:type="paragraph" w:styleId="ListNumber3">
    <w:name w:val="List Number 3"/>
    <w:basedOn w:val="List3"/>
    <w:rsid w:val="00097AE0"/>
    <w:pPr>
      <w:numPr>
        <w:numId w:val="6"/>
      </w:numPr>
    </w:pPr>
  </w:style>
  <w:style w:type="paragraph" w:styleId="ListNumber4">
    <w:name w:val="List Number 4"/>
    <w:basedOn w:val="List4"/>
    <w:rsid w:val="00097AE0"/>
    <w:pPr>
      <w:numPr>
        <w:numId w:val="7"/>
      </w:numPr>
    </w:pPr>
  </w:style>
  <w:style w:type="paragraph" w:styleId="ListNumber5">
    <w:name w:val="List Number 5"/>
    <w:basedOn w:val="List5"/>
    <w:rsid w:val="00097AE0"/>
    <w:pPr>
      <w:numPr>
        <w:numId w:val="8"/>
      </w:numPr>
    </w:pPr>
  </w:style>
  <w:style w:type="paragraph" w:styleId="BlockText">
    <w:name w:val="Block Text"/>
    <w:basedOn w:val="Normal"/>
    <w:rsid w:val="00097AE0"/>
    <w:pPr>
      <w:spacing w:after="120"/>
      <w:ind w:left="1440" w:right="1440"/>
    </w:pPr>
  </w:style>
  <w:style w:type="character" w:customStyle="1" w:styleId="Subscript">
    <w:name w:val="Subscript"/>
    <w:basedOn w:val="DefaultParagraphFont"/>
    <w:rsid w:val="00097AE0"/>
    <w:rPr>
      <w:sz w:val="16"/>
      <w:vertAlign w:val="subscript"/>
    </w:rPr>
  </w:style>
  <w:style w:type="character" w:customStyle="1" w:styleId="Superscript">
    <w:name w:val="Superscript"/>
    <w:basedOn w:val="DefaultParagraphFont"/>
    <w:rsid w:val="00097AE0"/>
    <w:rPr>
      <w:sz w:val="16"/>
      <w:vertAlign w:val="superscript"/>
    </w:rPr>
  </w:style>
  <w:style w:type="character" w:customStyle="1" w:styleId="Symbols">
    <w:name w:val="Symbols"/>
    <w:basedOn w:val="DefaultParagraphFont"/>
    <w:rsid w:val="00097AE0"/>
    <w:rPr>
      <w:rFonts w:ascii="Symbol" w:hAnsi="Symbol"/>
    </w:rPr>
  </w:style>
  <w:style w:type="character" w:customStyle="1" w:styleId="MenuOptions">
    <w:name w:val="Menu Options"/>
    <w:basedOn w:val="DefaultParagraphFont"/>
    <w:rsid w:val="00097AE0"/>
    <w:rPr>
      <w:rFonts w:ascii="Arial Narrow" w:hAnsi="Arial Narrow"/>
      <w:smallCaps/>
    </w:rPr>
  </w:style>
  <w:style w:type="character" w:customStyle="1" w:styleId="Buttons">
    <w:name w:val="Buttons"/>
    <w:basedOn w:val="DefaultParagraphFont"/>
    <w:rsid w:val="00097AE0"/>
    <w:rPr>
      <w:b/>
    </w:rPr>
  </w:style>
  <w:style w:type="character" w:customStyle="1" w:styleId="Underlined">
    <w:name w:val="Underlined"/>
    <w:basedOn w:val="DefaultParagraphFont"/>
    <w:rsid w:val="00097AE0"/>
    <w:rPr>
      <w:u w:val="single"/>
    </w:rPr>
  </w:style>
  <w:style w:type="paragraph" w:customStyle="1" w:styleId="TableBodyTextRight">
    <w:name w:val="Table Body Text Right"/>
    <w:basedOn w:val="TableBodyText"/>
    <w:rsid w:val="00097AE0"/>
    <w:pPr>
      <w:widowControl w:val="0"/>
      <w:autoSpaceDE w:val="0"/>
      <w:autoSpaceDN w:val="0"/>
      <w:adjustRightInd w:val="0"/>
      <w:jc w:val="right"/>
    </w:pPr>
    <w:rPr>
      <w:rFonts w:cs="Arial"/>
      <w:szCs w:val="18"/>
    </w:rPr>
  </w:style>
  <w:style w:type="paragraph" w:customStyle="1" w:styleId="CopyrightText">
    <w:name w:val="Copyright Text"/>
    <w:basedOn w:val="BodyText"/>
    <w:rsid w:val="00097AE0"/>
    <w:rPr>
      <w:sz w:val="18"/>
    </w:rPr>
  </w:style>
  <w:style w:type="paragraph" w:customStyle="1" w:styleId="BodySmallRight">
    <w:name w:val="Body Small Right"/>
    <w:basedOn w:val="BodyTextRight"/>
    <w:rsid w:val="00097AE0"/>
    <w:rPr>
      <w:sz w:val="18"/>
      <w:szCs w:val="18"/>
    </w:rPr>
  </w:style>
  <w:style w:type="paragraph" w:customStyle="1" w:styleId="MarginEdition">
    <w:name w:val="Margin Edition"/>
    <w:basedOn w:val="MarginNote"/>
    <w:rsid w:val="00097AE0"/>
    <w:pPr>
      <w:spacing w:before="0" w:after="0"/>
    </w:pPr>
    <w:rPr>
      <w:rFonts w:ascii="Times New Roman" w:hAnsi="Times New Roman"/>
      <w:color w:val="999999"/>
    </w:rPr>
  </w:style>
  <w:style w:type="paragraph" w:customStyle="1" w:styleId="Spacer">
    <w:name w:val="Spacer"/>
    <w:basedOn w:val="Normal"/>
    <w:rsid w:val="00097AE0"/>
    <w:rPr>
      <w:sz w:val="2"/>
      <w:szCs w:val="2"/>
    </w:rPr>
  </w:style>
  <w:style w:type="character" w:customStyle="1" w:styleId="Small">
    <w:name w:val="Small"/>
    <w:basedOn w:val="DefaultParagraphFont"/>
    <w:rsid w:val="00097AE0"/>
    <w:rPr>
      <w:sz w:val="16"/>
    </w:rPr>
  </w:style>
  <w:style w:type="paragraph" w:customStyle="1" w:styleId="WideTable">
    <w:name w:val="Wide Table"/>
    <w:basedOn w:val="Normal"/>
    <w:rsid w:val="00097AE0"/>
    <w:pPr>
      <w:ind w:left="-1418"/>
    </w:pPr>
    <w:rPr>
      <w:sz w:val="2"/>
      <w:szCs w:val="2"/>
    </w:rPr>
  </w:style>
  <w:style w:type="character" w:styleId="PageNumber">
    <w:name w:val="page number"/>
    <w:basedOn w:val="DefaultParagraphFont"/>
    <w:rsid w:val="00097AE0"/>
  </w:style>
  <w:style w:type="paragraph" w:styleId="Quote">
    <w:name w:val="Quote"/>
    <w:basedOn w:val="Heading1"/>
    <w:link w:val="QuoteChar"/>
    <w:qFormat/>
    <w:rsid w:val="00097AE0"/>
    <w:rPr>
      <w:b w:val="0"/>
      <w:sz w:val="72"/>
      <w:szCs w:val="72"/>
      <w:lang w:val="en-NZ"/>
    </w:rPr>
  </w:style>
  <w:style w:type="character" w:customStyle="1" w:styleId="QuoteChar">
    <w:name w:val="Quote Char"/>
    <w:basedOn w:val="DefaultParagraphFont"/>
    <w:link w:val="Quote"/>
    <w:rsid w:val="00097A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7AE0"/>
    <w:pPr>
      <w:pageBreakBefore/>
    </w:pPr>
  </w:style>
  <w:style w:type="paragraph" w:customStyle="1" w:styleId="Border">
    <w:name w:val="Border"/>
    <w:basedOn w:val="Normal"/>
    <w:qFormat/>
    <w:rsid w:val="00097A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7AE0"/>
    <w:rPr>
      <w:b/>
      <w:bCs/>
      <w:i/>
      <w:iCs/>
      <w:color w:val="auto"/>
    </w:rPr>
  </w:style>
  <w:style w:type="paragraph" w:styleId="IntenseQuote">
    <w:name w:val="Intense Quote"/>
    <w:basedOn w:val="Normal"/>
    <w:next w:val="Normal"/>
    <w:link w:val="IntenseQuoteChar"/>
    <w:uiPriority w:val="30"/>
    <w:qFormat/>
    <w:rsid w:val="00097A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7A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7AE0"/>
    <w:rPr>
      <w:smallCaps/>
      <w:color w:val="auto"/>
      <w:u w:val="single"/>
    </w:rPr>
  </w:style>
  <w:style w:type="character" w:styleId="IntenseReference">
    <w:name w:val="Intense Reference"/>
    <w:basedOn w:val="DefaultParagraphFont"/>
    <w:uiPriority w:val="32"/>
    <w:qFormat/>
    <w:rsid w:val="00097AE0"/>
    <w:rPr>
      <w:b/>
      <w:bCs/>
      <w:smallCaps/>
      <w:color w:val="auto"/>
      <w:spacing w:val="5"/>
      <w:u w:val="single"/>
    </w:rPr>
  </w:style>
  <w:style w:type="paragraph" w:customStyle="1" w:styleId="2ColumnHeading">
    <w:name w:val="2Column Heading"/>
    <w:basedOn w:val="BodyText"/>
    <w:qFormat/>
    <w:rsid w:val="00097AE0"/>
    <w:pPr>
      <w:spacing w:after="60"/>
      <w:ind w:left="-2268"/>
    </w:pPr>
    <w:rPr>
      <w:b/>
    </w:rPr>
  </w:style>
  <w:style w:type="paragraph" w:customStyle="1" w:styleId="Heading1TOC">
    <w:name w:val="Heading1 TOC"/>
    <w:basedOn w:val="Normal"/>
    <w:qFormat/>
    <w:rsid w:val="00097AE0"/>
    <w:pPr>
      <w:spacing w:before="240" w:after="120"/>
    </w:pPr>
    <w:rPr>
      <w:rFonts w:ascii="Times New Roman" w:hAnsi="Times New Roman"/>
      <w:b/>
      <w:sz w:val="32"/>
    </w:rPr>
  </w:style>
  <w:style w:type="paragraph" w:customStyle="1" w:styleId="Heading2TOC">
    <w:name w:val="Heading2 TOC"/>
    <w:basedOn w:val="Normal"/>
    <w:qFormat/>
    <w:rsid w:val="00097AE0"/>
    <w:pPr>
      <w:spacing w:before="240" w:after="60"/>
    </w:pPr>
    <w:rPr>
      <w:rFonts w:ascii="Times New Roman" w:hAnsi="Times New Roman"/>
      <w:b/>
      <w:sz w:val="28"/>
    </w:rPr>
  </w:style>
  <w:style w:type="character" w:customStyle="1" w:styleId="Underline">
    <w:name w:val="Underline"/>
    <w:basedOn w:val="DefaultParagraphFont"/>
    <w:qFormat/>
    <w:rsid w:val="00097AE0"/>
    <w:rPr>
      <w:u w:val="single"/>
    </w:rPr>
  </w:style>
  <w:style w:type="character" w:customStyle="1" w:styleId="BoldandItalics">
    <w:name w:val="Bold and Italics"/>
    <w:qFormat/>
    <w:rsid w:val="00097AE0"/>
    <w:rPr>
      <w:b/>
      <w:i/>
      <w:u w:val="none"/>
    </w:rPr>
  </w:style>
  <w:style w:type="paragraph" w:styleId="BalloonText">
    <w:name w:val="Balloon Text"/>
    <w:basedOn w:val="Normal"/>
    <w:link w:val="BalloonTextChar"/>
    <w:rsid w:val="00097AE0"/>
    <w:rPr>
      <w:rFonts w:ascii="Tahoma" w:hAnsi="Tahoma" w:cs="Tahoma"/>
      <w:sz w:val="16"/>
      <w:szCs w:val="16"/>
    </w:rPr>
  </w:style>
  <w:style w:type="character" w:customStyle="1" w:styleId="BalloonTextChar">
    <w:name w:val="Balloon Text Char"/>
    <w:basedOn w:val="DefaultParagraphFont"/>
    <w:link w:val="BalloonText"/>
    <w:rsid w:val="00097A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7A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7A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7AE0"/>
    <w:rPr>
      <w:b/>
      <w:color w:val="660033"/>
      <w:spacing w:val="0"/>
    </w:rPr>
  </w:style>
  <w:style w:type="paragraph" w:customStyle="1" w:styleId="Nameditemlist">
    <w:name w:val="Named item list"/>
    <w:basedOn w:val="BodyText"/>
    <w:qFormat/>
    <w:rsid w:val="00097AE0"/>
    <w:pPr>
      <w:tabs>
        <w:tab w:val="left" w:pos="2835"/>
      </w:tabs>
      <w:ind w:left="2835" w:hanging="2835"/>
    </w:pPr>
  </w:style>
  <w:style w:type="paragraph" w:customStyle="1" w:styleId="BodyTextnopadding">
    <w:name w:val="Body Text no padding"/>
    <w:basedOn w:val="BodyText"/>
    <w:qFormat/>
    <w:rsid w:val="00097AE0"/>
    <w:pPr>
      <w:spacing w:before="0" w:after="0"/>
    </w:pPr>
  </w:style>
  <w:style w:type="paragraph" w:customStyle="1" w:styleId="BodyTextBold">
    <w:name w:val="Body Text Bold"/>
    <w:basedOn w:val="BodyText"/>
    <w:qFormat/>
    <w:rsid w:val="00097AE0"/>
    <w:rPr>
      <w:b/>
    </w:rPr>
  </w:style>
  <w:style w:type="character" w:styleId="Hyperlink">
    <w:name w:val="Hyperlink"/>
    <w:basedOn w:val="DefaultParagraphFont"/>
    <w:uiPriority w:val="99"/>
    <w:unhideWhenUsed/>
    <w:rsid w:val="00367D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492</Words>
  <Characters>3209</Characters>
  <Application>Microsoft Office Word</Application>
  <DocSecurity>0</DocSecurity>
  <Lines>89</Lines>
  <Paragraphs>72</Paragraphs>
  <ScaleCrop>false</ScaleCrop>
  <Company>Author-it Software Corporation Ltd.</Company>
  <LinksUpToDate>false</LinksUpToDate>
  <CharactersWithSpaces>3629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MSFFL3115 Install commercial sheet vinyl flooring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2022-12-21T05:37:00Z</dcterms:created>
  <dcterms:modified xsi:type="dcterms:W3CDTF">2022-12-21T05:37:00Z</dcterms:modified>
</cp:coreProperties>
</file>