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34F" w:rsidP="00C8334F">
      <w:pPr>
        <w:pStyle w:val="Title"/>
      </w:pPr>
      <w:r>
        <w:fldChar w:fldCharType="begin"/>
      </w:r>
      <w:r>
        <w:instrText xml:space="preserve"> TITLE   \* MERGEFORMAT </w:instrText>
      </w:r>
      <w:r>
        <w:fldChar w:fldCharType="separate"/>
      </w:r>
      <w:r>
        <w:t>MSFFL3108 Polish concrete floors</w:t>
      </w:r>
      <w:r>
        <w:fldChar w:fldCharType="end"/>
      </w:r>
    </w:p>
    <w:p w:rsidR="00C8334F" w:rsidP="00C8334F">
      <w:pPr>
        <w:pStyle w:val="Version"/>
        <w:sectPr w:rsidSect="004D1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286" w:rsidP="004D1286">
      <w:pPr>
        <w:pStyle w:val="SuperHeading"/>
      </w:pPr>
      <w:r w:rsidRPr="004D1286">
        <w:t>MSFFL3108 Polish concrete floors</w:t>
      </w:r>
    </w:p>
    <w:p w:rsidR="00000000" w:rsidRPr="004D1286" w:rsidP="004D1286">
      <w:pPr>
        <w:pStyle w:val="Heading1"/>
      </w:pPr>
      <w:bookmarkStart w:id="1" w:name="O_1263564"/>
      <w:bookmarkEnd w:id="1"/>
      <w:r w:rsidRPr="004D1286">
        <w:t>Modification History</w:t>
      </w:r>
    </w:p>
    <w:p w:rsidR="00000000" w:rsidRPr="004D1286" w:rsidP="00C8334F">
      <w:pPr>
        <w:pStyle w:val="BodyText"/>
      </w:pPr>
      <w:r w:rsidRPr="004D1286">
        <w:t xml:space="preserve">Release 1. Supersedes and is equivalent to MSFFL3056 Polish concrete floors. Changes to application, elements and performance criteria to improve clarity and consistency across MSFFL units. Changes to assessment requirements. </w:t>
      </w:r>
    </w:p>
    <w:p w:rsidR="00000000" w:rsidRPr="004D1286" w:rsidP="004D1286">
      <w:pPr>
        <w:pStyle w:val="Heading1"/>
      </w:pPr>
      <w:bookmarkStart w:id="2" w:name="O_1263565"/>
      <w:bookmarkEnd w:id="2"/>
      <w:r w:rsidRPr="004D1286">
        <w:t>Application</w:t>
      </w:r>
    </w:p>
    <w:p w:rsidR="00000000" w:rsidRPr="004D1286" w:rsidP="00C8334F">
      <w:pPr>
        <w:pStyle w:val="BodyText"/>
      </w:pPr>
      <w:r w:rsidRPr="004D1286">
        <w:t>This unit describes the skills and knowledge required to clean, prepare and polish concrete floors.</w:t>
      </w:r>
    </w:p>
    <w:p w:rsidR="00000000" w:rsidRPr="004D1286" w:rsidP="00C8334F">
      <w:pPr>
        <w:pStyle w:val="BodyText"/>
      </w:pPr>
      <w:r w:rsidRPr="004D1286">
        <w:t>Workers with this competency undertake routine tasks on residential and non-residential/commercial sites according to job instruction</w:t>
      </w:r>
      <w:r w:rsidRPr="004D1286">
        <w:t>s and workplace procedures using discretion, judgement and problem-solving to identify and resolve routine issues. They work with a high degree of self-direction under routine supervision, and they are responsible for their output.</w:t>
      </w:r>
    </w:p>
    <w:p w:rsidR="00000000" w:rsidRPr="004D1286" w:rsidP="00C8334F">
      <w:pPr>
        <w:pStyle w:val="BodyText"/>
      </w:pPr>
      <w:r w:rsidRPr="004D1286">
        <w:t>The work described in th</w:t>
      </w:r>
      <w:r w:rsidRPr="004D1286">
        <w:t>is unit may require a licence or certification in some jurisdictions, and state or territory authorities should be consulted to determine the current status. Workers on construction sites are required by law to complete induction training. They must also c</w:t>
      </w:r>
      <w:r w:rsidRPr="004D1286">
        <w:t>omply with relevant legislation, regulations, Australian Standards, codes and manufacturer installation instructions.</w:t>
      </w:r>
    </w:p>
    <w:p w:rsidR="00000000" w:rsidRPr="004D1286" w:rsidP="004D1286">
      <w:pPr>
        <w:pStyle w:val="Heading1"/>
      </w:pPr>
      <w:bookmarkStart w:id="3" w:name="O_1263568"/>
      <w:bookmarkEnd w:id="3"/>
      <w:r w:rsidRPr="004D1286">
        <w:t>Unit Sector</w:t>
      </w:r>
    </w:p>
    <w:p w:rsidR="00000000" w:rsidRPr="004D1286" w:rsidP="00C8334F">
      <w:pPr>
        <w:pStyle w:val="BodyText"/>
      </w:pPr>
      <w:r w:rsidRPr="004D1286">
        <w:t>Flooring technology</w:t>
      </w:r>
    </w:p>
    <w:p w:rsidR="00000000" w:rsidRPr="004D1286" w:rsidP="004D1286">
      <w:pPr>
        <w:pStyle w:val="Heading1"/>
      </w:pPr>
      <w:bookmarkStart w:id="4" w:name="O_1263569"/>
      <w:bookmarkEnd w:id="4"/>
      <w:r w:rsidRPr="004D1286">
        <w:t>Elements and Performance Criteria</w:t>
      </w:r>
    </w:p>
    <w:tbl>
      <w:tblPr>
        <w:tblW w:w="9639" w:type="dxa"/>
        <w:tblLayout w:type="fixed"/>
        <w:tblCellMar>
          <w:left w:w="62" w:type="dxa"/>
          <w:right w:w="62" w:type="dxa"/>
        </w:tblCellMar>
        <w:tblLook w:val="0000"/>
      </w:tblPr>
      <w:tblGrid>
        <w:gridCol w:w="2502"/>
        <w:gridCol w:w="7137"/>
      </w:tblGrid>
      <w:tr w:rsidTr="00C8334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1286" w:rsidP="004D1286">
            <w:pPr>
              <w:pStyle w:val="BodyText"/>
            </w:pPr>
            <w:r w:rsidRPr="004D128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1286">
            <w:pPr>
              <w:pStyle w:val="BodyText"/>
              <w:rPr>
                <w:lang w:val="en-NZ"/>
              </w:rPr>
            </w:pPr>
            <w:r w:rsidRPr="004D1286">
              <w:rPr>
                <w:rStyle w:val="SpecialBold"/>
              </w:rPr>
              <w:t>Performance Criteria</w:t>
            </w:r>
          </w:p>
        </w:tc>
      </w:tr>
      <w:tr w:rsidTr="00C8334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1286">
            <w:pPr>
              <w:pStyle w:val="BodyText"/>
              <w:rPr>
                <w:lang w:val="en-NZ"/>
              </w:rPr>
            </w:pPr>
            <w:r w:rsidRPr="004D1286">
              <w:t>El</w:t>
            </w:r>
            <w:r w:rsidRPr="004D1286">
              <w:t>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1286">
            <w:pPr>
              <w:pStyle w:val="BodyText"/>
              <w:rPr>
                <w:lang w:val="en-NZ"/>
              </w:rPr>
            </w:pPr>
            <w:r w:rsidRPr="004D1286">
              <w:t>Performance criteria describe the performance needed to demonstrate achievement of the element.</w:t>
            </w:r>
          </w:p>
        </w:tc>
      </w:tr>
      <w:tr w:rsidTr="00C833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286">
            <w:pPr>
              <w:pStyle w:val="BodyText"/>
              <w:rPr>
                <w:lang w:val="en-NZ"/>
              </w:rPr>
            </w:pPr>
            <w:r w:rsidRPr="004D1286">
              <w:t>1. Prepare to polish concrete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286" w:rsidP="004D1286">
            <w:pPr>
              <w:pStyle w:val="BodyText"/>
            </w:pPr>
            <w:r w:rsidRPr="004D1286">
              <w:t>1.1 Interpret concrete polishing requirements from job instructions</w:t>
            </w:r>
          </w:p>
          <w:p w:rsidR="00000000" w:rsidRPr="004D1286" w:rsidP="004D1286">
            <w:pPr>
              <w:pStyle w:val="BodyText"/>
            </w:pPr>
            <w:r w:rsidRPr="004D1286">
              <w:t>1.2 Identify hazards and check risk treatments are in place and operating</w:t>
            </w:r>
          </w:p>
          <w:p w:rsidR="00000000" w:rsidRPr="004D1286" w:rsidP="004D1286">
            <w:pPr>
              <w:pStyle w:val="BodyText"/>
            </w:pPr>
            <w:r w:rsidRPr="004D1286">
              <w:t>1.3 Select and check concrete grinding, polishing and other required equipment and tools are ready to use, and organise to fix any deficiencies according to workplace procedures</w:t>
            </w:r>
          </w:p>
          <w:p w:rsidR="00000000" w:rsidP="004D1286">
            <w:pPr>
              <w:pStyle w:val="BodyText"/>
              <w:rPr>
                <w:lang w:val="en-NZ"/>
              </w:rPr>
            </w:pPr>
            <w:r w:rsidRPr="004D1286">
              <w:t xml:space="preserve">1.4 </w:t>
            </w:r>
            <w:r w:rsidRPr="004D1286">
              <w:t xml:space="preserve">Gather cleaning chemicals, preparation and finishing products and other materials required by job instructions, and check they meet quality </w:t>
            </w:r>
            <w:r w:rsidRPr="004D1286">
              <w:t>requirements and are ready to use according to the manufacturer instructions, product labels, safety data sheets and</w:t>
            </w:r>
            <w:r w:rsidRPr="004D1286">
              <w:t xml:space="preserve"> workplace procedures</w:t>
            </w:r>
          </w:p>
        </w:tc>
      </w:tr>
      <w:tr w:rsidTr="00C833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286">
            <w:pPr>
              <w:pStyle w:val="BodyText"/>
              <w:rPr>
                <w:lang w:val="en-NZ"/>
              </w:rPr>
            </w:pPr>
            <w:r w:rsidRPr="004D1286">
              <w:t>2. Receive flooring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286" w:rsidP="004D1286">
            <w:pPr>
              <w:pStyle w:val="BodyText"/>
            </w:pPr>
            <w:r w:rsidRPr="004D1286">
              <w:t>2.1 Remove fittings, fixtures, loose debris, dirt, adhesives, paint and other items and contaminants from the floor using appropriate methods and products</w:t>
            </w:r>
          </w:p>
          <w:p w:rsidR="00000000" w:rsidRPr="004D1286" w:rsidP="004D1286">
            <w:pPr>
              <w:pStyle w:val="BodyText"/>
            </w:pPr>
            <w:r w:rsidRPr="004D1286">
              <w:t>2.2 Measure and mix cleaning chemicals, if requi</w:t>
            </w:r>
            <w:r w:rsidRPr="004D1286">
              <w:t>red, in the correct ratios according to the manufacturer instructions, product labels and safety data sheets</w:t>
            </w:r>
          </w:p>
          <w:p w:rsidR="00000000" w:rsidRPr="004D1286" w:rsidP="004D1286">
            <w:pPr>
              <w:pStyle w:val="BodyText"/>
            </w:pPr>
            <w:r w:rsidRPr="004D1286">
              <w:t>2.3 Set up the polishing machine with the machine rotation speed, direction and diamond tools appropriate for removing contaminants</w:t>
            </w:r>
          </w:p>
          <w:p w:rsidR="00000000" w:rsidP="004D1286">
            <w:pPr>
              <w:pStyle w:val="BodyText"/>
              <w:rPr>
                <w:lang w:val="en-NZ"/>
              </w:rPr>
            </w:pPr>
            <w:r w:rsidRPr="004D1286">
              <w:t>2.4 Operate the</w:t>
            </w:r>
            <w:r w:rsidRPr="004D1286">
              <w:t xml:space="preserve"> polishing machine to capture and remove contaminants according to job instructions</w:t>
            </w:r>
          </w:p>
        </w:tc>
      </w:tr>
      <w:tr w:rsidTr="00C833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286">
            <w:pPr>
              <w:pStyle w:val="BodyText"/>
              <w:rPr>
                <w:lang w:val="en-NZ"/>
              </w:rPr>
            </w:pPr>
            <w:r w:rsidRPr="004D1286">
              <w:t>3. Operate polishing machinery to polish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286" w:rsidP="004D1286">
            <w:pPr>
              <w:pStyle w:val="BodyText"/>
            </w:pPr>
            <w:r w:rsidRPr="004D1286">
              <w:t>3.1 Operate the polishing machine to establish a passing pattern, and polish the concrete floor according to workplace p</w:t>
            </w:r>
            <w:r w:rsidRPr="004D1286">
              <w:t>rocedures and job instructions</w:t>
            </w:r>
          </w:p>
          <w:p w:rsidR="00000000" w:rsidRPr="004D1286" w:rsidP="004D1286">
            <w:pPr>
              <w:pStyle w:val="BodyText"/>
            </w:pPr>
            <w:r w:rsidRPr="004D1286">
              <w:t>3.2 Overlap outer zones and stagger passes to achieve the desired finish</w:t>
            </w:r>
          </w:p>
          <w:p w:rsidR="00000000" w:rsidRPr="004D1286" w:rsidP="004D1286">
            <w:pPr>
              <w:pStyle w:val="BodyText"/>
            </w:pPr>
            <w:r w:rsidRPr="004D1286">
              <w:t xml:space="preserve">3.3 Continually monitor the machine to ensure its motors are running within the manufacturer safe operating limits and there are no apparent electrical </w:t>
            </w:r>
            <w:r w:rsidRPr="004D1286">
              <w:t>faults</w:t>
            </w:r>
          </w:p>
          <w:p w:rsidR="00000000" w:rsidRPr="004D1286" w:rsidP="004D1286">
            <w:pPr>
              <w:pStyle w:val="BodyText"/>
            </w:pPr>
            <w:r w:rsidRPr="004D1286">
              <w:t>3.4 Polish the floor’s perimeter using edge and corner polishing equipment and appropriate attachments</w:t>
            </w:r>
          </w:p>
          <w:p w:rsidR="00000000" w:rsidRPr="004D1286" w:rsidP="004D1286">
            <w:pPr>
              <w:pStyle w:val="BodyText"/>
            </w:pPr>
            <w:r w:rsidRPr="004D1286">
              <w:t>3.5 Identify excessive wear on the polishing machine and accessories during the polishing process and change the tools or fix any deficiencies according to workplace procedures</w:t>
            </w:r>
          </w:p>
          <w:p w:rsidR="00000000" w:rsidRPr="004D1286" w:rsidP="004D1286">
            <w:pPr>
              <w:pStyle w:val="BodyText"/>
            </w:pPr>
            <w:r w:rsidRPr="004D1286">
              <w:t>3.6 Buff the floor using buffing pads</w:t>
            </w:r>
          </w:p>
          <w:p w:rsidR="00000000" w:rsidP="004D1286">
            <w:pPr>
              <w:pStyle w:val="BodyText"/>
              <w:rPr>
                <w:lang w:val="en-NZ"/>
              </w:rPr>
            </w:pPr>
            <w:r w:rsidRPr="004D1286">
              <w:t>3.7 Check the floor is polished correctly</w:t>
            </w:r>
            <w:r w:rsidRPr="004D1286">
              <w:t xml:space="preserve"> according to job instructions and quality requirements, and fix any deficiencies</w:t>
            </w:r>
          </w:p>
        </w:tc>
      </w:tr>
      <w:tr w:rsidTr="00C833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286">
            <w:pPr>
              <w:pStyle w:val="BodyText"/>
              <w:rPr>
                <w:lang w:val="en-NZ"/>
              </w:rPr>
            </w:pPr>
            <w:r w:rsidRPr="004D1286">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286" w:rsidP="004D1286">
            <w:pPr>
              <w:pStyle w:val="BodyText"/>
            </w:pPr>
            <w:r w:rsidRPr="004D1286">
              <w:t>4.1 Clean up the work area, identify items for recycling and dispose of waste</w:t>
            </w:r>
          </w:p>
          <w:p w:rsidR="00000000" w:rsidRPr="004D1286" w:rsidP="004D1286">
            <w:pPr>
              <w:pStyle w:val="BodyText"/>
            </w:pPr>
            <w:r w:rsidRPr="004D1286">
              <w:t xml:space="preserve">4.2 Identify, tag and report any damage </w:t>
            </w:r>
            <w:r w:rsidRPr="004D1286">
              <w:t>to equipment and tools</w:t>
            </w:r>
          </w:p>
          <w:p w:rsidR="00000000" w:rsidRPr="004D1286" w:rsidP="004D1286">
            <w:pPr>
              <w:pStyle w:val="BodyText"/>
            </w:pPr>
            <w:r w:rsidRPr="004D1286">
              <w:t>4.3 Check, clean and do routine maintenance on equipment and tools and store them and unused materials</w:t>
            </w:r>
          </w:p>
          <w:p w:rsidR="00000000" w:rsidRPr="004D1286" w:rsidP="004D1286">
            <w:pPr>
              <w:pStyle w:val="BodyText"/>
            </w:pPr>
            <w:r w:rsidRPr="004D1286">
              <w:t>4.4 Complete task outcome documentation</w:t>
            </w:r>
          </w:p>
        </w:tc>
      </w:tr>
    </w:tbl>
    <w:p w:rsidR="00000000" w:rsidRPr="004D1286" w:rsidP="004D1286">
      <w:pPr>
        <w:pStyle w:val="BodyText"/>
      </w:pPr>
    </w:p>
    <w:p w:rsidR="00000000" w:rsidRPr="004D1286" w:rsidP="004D1286">
      <w:pPr>
        <w:pStyle w:val="AllowPageBreak"/>
      </w:pPr>
    </w:p>
    <w:p w:rsidR="00000000" w:rsidRPr="004D1286" w:rsidP="004D1286">
      <w:pPr>
        <w:pStyle w:val="Heading1"/>
      </w:pPr>
      <w:bookmarkStart w:id="5" w:name="O_1263570"/>
      <w:bookmarkEnd w:id="5"/>
      <w:r w:rsidRPr="004D1286">
        <w:t>Foundation Skills</w:t>
      </w:r>
    </w:p>
    <w:p w:rsidR="00000000" w:rsidRPr="004D1286" w:rsidP="00C8334F">
      <w:pPr>
        <w:pStyle w:val="BodyText"/>
      </w:pPr>
      <w:r w:rsidRPr="004D1286">
        <w:t>This section describes those language, literacy, nu</w:t>
      </w:r>
      <w:r w:rsidRPr="004D1286">
        <w:t>meracy and employment skills that are essential to performance but not explicit in the performance criteria.</w:t>
      </w:r>
    </w:p>
    <w:p w:rsidR="00000000" w:rsidRPr="004D1286" w:rsidP="00C8334F">
      <w:pPr>
        <w:pStyle w:val="BodyText"/>
      </w:pPr>
      <w:r w:rsidRPr="004D1286">
        <w:t>Foundation skills essential to performance are explicit in the performance criteria of this unit of competency.</w:t>
      </w:r>
    </w:p>
    <w:p w:rsidR="00000000" w:rsidRPr="004D1286" w:rsidP="004D1286">
      <w:pPr>
        <w:pStyle w:val="Heading1"/>
      </w:pPr>
      <w:bookmarkStart w:id="6" w:name="O_1263572"/>
      <w:bookmarkEnd w:id="6"/>
      <w:r w:rsidRPr="004D1286">
        <w:t>Unit Mapping Inf</w:t>
      </w:r>
      <w:r w:rsidRPr="004D1286">
        <w:t>ormation</w:t>
      </w:r>
    </w:p>
    <w:p w:rsidR="00000000" w:rsidRPr="004D1286" w:rsidP="00C8334F">
      <w:pPr>
        <w:pStyle w:val="BodyText"/>
      </w:pPr>
      <w:r w:rsidRPr="004D1286">
        <w:t>Supersedes and is equivalent to MSFFL3056 Polish concrete floors.</w:t>
      </w:r>
    </w:p>
    <w:p w:rsidR="00000000" w:rsidRPr="004D1286" w:rsidP="004D1286">
      <w:pPr>
        <w:pStyle w:val="Heading1"/>
      </w:pPr>
      <w:bookmarkStart w:id="7" w:name="O_1263579"/>
      <w:bookmarkEnd w:id="7"/>
      <w:r w:rsidRPr="004D1286">
        <w:t>Links</w:t>
      </w:r>
    </w:p>
    <w:p w:rsidR="00000000" w:rsidRPr="004D1286" w:rsidP="00C8334F">
      <w:pPr>
        <w:pStyle w:val="BodyText"/>
      </w:pPr>
      <w:r w:rsidRPr="004D128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8800FE">
        <w:rPr>
          <w:rStyle w:val="Hyperlink"/>
        </w:rPr>
        <w:t>https://vetnet.gov.au/Pages/TrainingDocs.aspx?q=0601ab95-583a-4e93-b2d4-cfb27b03ed73</w:t>
      </w:r>
      <w:r>
        <w:fldChar w:fldCharType="end"/>
      </w:r>
    </w:p>
    <w:p w:rsidR="00000000" w:rsidRPr="004D1286" w:rsidP="00C8334F">
      <w:pPr>
        <w:pStyle w:val="BodyText"/>
        <w:sectPr w:rsidSect="004D1286">
          <w:headerReference w:type="default" r:id="rId10"/>
          <w:footerReference w:type="default" r:id="rId11"/>
          <w:pgSz w:w="11908" w:h="16833"/>
          <w:pgMar w:top="1702" w:right="1418" w:bottom="1702" w:left="1418" w:header="992" w:footer="992" w:gutter="0"/>
          <w:cols w:space="720"/>
          <w:noEndnote/>
          <w:docGrid w:linePitch="299"/>
        </w:sectPr>
      </w:pPr>
    </w:p>
    <w:p w:rsidR="00000000" w:rsidRPr="004D1286" w:rsidP="004D1286">
      <w:pPr>
        <w:pStyle w:val="SuperHeading"/>
      </w:pPr>
      <w:r w:rsidRPr="004D1286">
        <w:t>Assessment Requirements for MSFFL3108 Polish concrete floors</w:t>
      </w:r>
    </w:p>
    <w:p w:rsidR="00000000" w:rsidRPr="004D1286" w:rsidP="004D1286">
      <w:pPr>
        <w:pStyle w:val="Heading1"/>
      </w:pPr>
      <w:bookmarkStart w:id="8" w:name="O_1263574"/>
      <w:bookmarkEnd w:id="8"/>
      <w:r w:rsidRPr="004D1286">
        <w:t>Modification History</w:t>
      </w:r>
    </w:p>
    <w:p w:rsidR="00000000" w:rsidRPr="004D1286" w:rsidP="00C8334F">
      <w:pPr>
        <w:pStyle w:val="BodyText"/>
      </w:pPr>
      <w:r w:rsidRPr="004D1286">
        <w:t xml:space="preserve">Release 1. Supersedes and is equivalent to MSFFL3056 Polish concrete floors. Changes to application, elements </w:t>
      </w:r>
      <w:r w:rsidRPr="004D1286">
        <w:t>and performance criteria to improve clarity and consistency across MSFFL units. Changes to assessment requirements.</w:t>
      </w:r>
    </w:p>
    <w:p w:rsidR="00000000" w:rsidRPr="004D1286" w:rsidP="004D1286">
      <w:pPr>
        <w:pStyle w:val="Heading1"/>
      </w:pPr>
      <w:bookmarkStart w:id="9" w:name="O_1263575"/>
      <w:bookmarkEnd w:id="9"/>
      <w:r w:rsidRPr="004D1286">
        <w:t>Performance Evidence</w:t>
      </w:r>
    </w:p>
    <w:p w:rsidR="00000000" w:rsidRPr="004D1286" w:rsidP="00C8334F">
      <w:pPr>
        <w:pStyle w:val="BodyText"/>
      </w:pPr>
      <w:r w:rsidRPr="004D1286">
        <w:t>There must be evidence the candidate has completed the tasks in the elements and performance criteri</w:t>
      </w:r>
      <w:r w:rsidRPr="004D1286">
        <w:t>a of this unit of competency and has demonstrated the ability to:</w:t>
      </w:r>
    </w:p>
    <w:p w:rsidR="00000000" w:rsidRPr="004D1286" w:rsidP="004D1286">
      <w:pPr>
        <w:pStyle w:val="ListBullet"/>
      </w:pPr>
      <w:r w:rsidRPr="004D1286">
        <w:t>polish according to job instructions at least one new concrete floor and one existing concrete floor</w:t>
      </w:r>
    </w:p>
    <w:p w:rsidR="00000000" w:rsidRPr="004D1286" w:rsidP="004D1286">
      <w:pPr>
        <w:pStyle w:val="ListBullet"/>
      </w:pPr>
      <w:r w:rsidRPr="004D1286">
        <w:t>use at least two of the following pieces of concrete polishing equipment, each of a diff</w:t>
      </w:r>
      <w:r w:rsidRPr="004D1286">
        <w:t>erent size:</w:t>
      </w:r>
    </w:p>
    <w:p w:rsidR="00000000" w:rsidRPr="004D1286" w:rsidP="004D1286">
      <w:pPr>
        <w:pStyle w:val="ListBullet2"/>
      </w:pPr>
      <w:r w:rsidRPr="004D1286">
        <w:t>single-headed</w:t>
      </w:r>
    </w:p>
    <w:p w:rsidR="00000000" w:rsidRPr="004D1286" w:rsidP="004D1286">
      <w:pPr>
        <w:pStyle w:val="ListBullet2"/>
      </w:pPr>
      <w:r w:rsidRPr="004D1286">
        <w:t>planetary action</w:t>
      </w:r>
    </w:p>
    <w:p w:rsidR="00000000" w:rsidRPr="004D1286" w:rsidP="004D1286">
      <w:pPr>
        <w:pStyle w:val="ListBullet2"/>
      </w:pPr>
      <w:r w:rsidRPr="004D1286">
        <w:t>hand-grinding and edging machine.</w:t>
      </w:r>
    </w:p>
    <w:p w:rsidR="00000000" w:rsidRPr="004D1286" w:rsidP="004D1286">
      <w:pPr>
        <w:pStyle w:val="AllowPageBreak"/>
      </w:pPr>
    </w:p>
    <w:p w:rsidR="00000000" w:rsidRPr="004D1286" w:rsidP="004D1286">
      <w:pPr>
        <w:pStyle w:val="Heading1"/>
      </w:pPr>
      <w:bookmarkStart w:id="10" w:name="O_1263576"/>
      <w:bookmarkEnd w:id="10"/>
      <w:r w:rsidRPr="004D1286">
        <w:t>Knowledge Evidence</w:t>
      </w:r>
    </w:p>
    <w:p w:rsidR="00000000" w:rsidRPr="004D1286" w:rsidP="00C8334F">
      <w:pPr>
        <w:pStyle w:val="BodyText"/>
      </w:pPr>
      <w:r w:rsidRPr="004D1286">
        <w:t>There must be evidence the candidate has knowledge of:</w:t>
      </w:r>
    </w:p>
    <w:p w:rsidR="00000000" w:rsidRPr="004D1286" w:rsidP="004D1286">
      <w:pPr>
        <w:pStyle w:val="ListBullet"/>
      </w:pPr>
      <w:r w:rsidRPr="004D1286">
        <w:t xml:space="preserve">manufacturer instructions for the use </w:t>
      </w:r>
      <w:r w:rsidRPr="004D1286">
        <w:t>of cleaning chemicals, preparation and finishing products and other materials required by job instructions</w:t>
      </w:r>
    </w:p>
    <w:p w:rsidR="00000000" w:rsidRPr="004D1286" w:rsidP="004D1286">
      <w:pPr>
        <w:pStyle w:val="ListBullet"/>
      </w:pPr>
      <w:r w:rsidRPr="004D1286">
        <w:t>the safe and correct use of, and maintenance requirements for tools and equipment for, polishing concrete floors including dust and/or vacuum systems</w:t>
      </w:r>
      <w:r w:rsidRPr="004D1286">
        <w:t>, diamond abrasives and factors that affect diamond wear</w:t>
      </w:r>
    </w:p>
    <w:p w:rsidR="00000000" w:rsidRPr="004D1286" w:rsidP="004D1286">
      <w:pPr>
        <w:pStyle w:val="ListBullet"/>
      </w:pPr>
      <w:r w:rsidRPr="004D1286">
        <w:t>the most common issues that can arise when polishing concrete floors and how to avoid and respond to them</w:t>
      </w:r>
    </w:p>
    <w:p w:rsidR="00000000" w:rsidRPr="004D1286" w:rsidP="004D1286">
      <w:pPr>
        <w:pStyle w:val="ListBullet"/>
      </w:pPr>
      <w:r w:rsidRPr="004D1286">
        <w:t>workplace policies and procedures relevant to their job role and responsibilities including f</w:t>
      </w:r>
      <w:r w:rsidRPr="004D1286">
        <w:t>or:</w:t>
      </w:r>
    </w:p>
    <w:p w:rsidR="00000000" w:rsidRPr="004D1286" w:rsidP="004D1286">
      <w:pPr>
        <w:pStyle w:val="ListBullet2"/>
      </w:pPr>
      <w:r w:rsidRPr="004D1286">
        <w:t>polishing concrete floors</w:t>
      </w:r>
    </w:p>
    <w:p w:rsidR="00000000" w:rsidRPr="004D1286" w:rsidP="004D1286">
      <w:pPr>
        <w:pStyle w:val="ListBullet2"/>
      </w:pPr>
      <w:r w:rsidRPr="004D1286">
        <w:t>communication and reporting</w:t>
      </w:r>
    </w:p>
    <w:p w:rsidR="00000000" w:rsidRPr="004D1286" w:rsidP="004D1286">
      <w:pPr>
        <w:pStyle w:val="ListBullet2"/>
      </w:pPr>
      <w:r w:rsidRPr="004D1286">
        <w:t>environmental protection and sustainability, including maximising resource utilisation and minimising waste</w:t>
      </w:r>
    </w:p>
    <w:p w:rsidR="00000000" w:rsidRPr="004D1286" w:rsidP="004D1286">
      <w:pPr>
        <w:pStyle w:val="ListBullet2"/>
      </w:pPr>
      <w:r w:rsidRPr="004D1286">
        <w:t>quality indicators for completed work and process improvements</w:t>
      </w:r>
    </w:p>
    <w:p w:rsidR="00000000" w:rsidRPr="004D1286" w:rsidP="004D1286">
      <w:pPr>
        <w:pStyle w:val="ListBullet2"/>
      </w:pPr>
      <w:r w:rsidRPr="004D1286">
        <w:t xml:space="preserve">work health and safety, including the use of personal protective equipment and safety data sheets </w:t>
      </w:r>
    </w:p>
    <w:p w:rsidR="00000000" w:rsidRPr="004D1286" w:rsidP="004D1286">
      <w:pPr>
        <w:pStyle w:val="ListBullet2"/>
      </w:pPr>
      <w:r w:rsidRPr="004D1286">
        <w:t>work planning</w:t>
      </w:r>
    </w:p>
    <w:p w:rsidR="00000000" w:rsidRPr="004D1286" w:rsidP="004D1286">
      <w:pPr>
        <w:pStyle w:val="ListBullet"/>
      </w:pPr>
      <w:r w:rsidRPr="004D1286">
        <w:t>how to identify if a concrete floor is prepared, clean and otherwise suitable for polishing</w:t>
      </w:r>
    </w:p>
    <w:p w:rsidR="00C8334F" w:rsidP="004D1286">
      <w:pPr>
        <w:pStyle w:val="ListBullet"/>
      </w:pPr>
      <w:r w:rsidRPr="004D1286">
        <w:t>how to identify if a concrete floor has been polis</w:t>
      </w:r>
      <w:r w:rsidRPr="004D1286">
        <w:t>hed correctly.</w:t>
      </w:r>
    </w:p>
    <w:p w:rsidR="00C8334F" w:rsidP="004D1286">
      <w:pPr>
        <w:pStyle w:val="ListBullet"/>
      </w:pPr>
    </w:p>
    <w:p w:rsidR="00000000" w:rsidRPr="004D1286" w:rsidP="004D1286">
      <w:pPr>
        <w:pStyle w:val="Heading1"/>
      </w:pPr>
      <w:bookmarkStart w:id="11" w:name="O_1263577"/>
      <w:bookmarkEnd w:id="11"/>
      <w:r w:rsidRPr="004D1286">
        <w:t>Assessment Conditions</w:t>
      </w:r>
    </w:p>
    <w:p w:rsidR="00000000" w:rsidRPr="004D1286" w:rsidP="00C8334F">
      <w:pPr>
        <w:pStyle w:val="BodyText"/>
      </w:pPr>
      <w:r w:rsidRPr="004D1286">
        <w:t>Skills must have been demonstrated in the workplace or in a simulated environment that reflects workplace conditions and contingencies. The following conditions must be met for this unit:</w:t>
      </w:r>
    </w:p>
    <w:p w:rsidR="00000000" w:rsidRPr="004D1286" w:rsidP="004D1286">
      <w:pPr>
        <w:pStyle w:val="ListBullet"/>
      </w:pPr>
      <w:r w:rsidRPr="004D1286">
        <w:t>use of sui</w:t>
      </w:r>
      <w:r w:rsidRPr="004D1286">
        <w:t>table facilities, equipment and resources, including:</w:t>
      </w:r>
    </w:p>
    <w:p w:rsidR="00000000" w:rsidRPr="004D1286" w:rsidP="004D1286">
      <w:pPr>
        <w:pStyle w:val="ListBullet2"/>
      </w:pPr>
      <w:r w:rsidRPr="004D1286">
        <w:t>concrete floors for polishing</w:t>
      </w:r>
    </w:p>
    <w:p w:rsidR="00000000" w:rsidRPr="004D1286" w:rsidP="004D1286">
      <w:pPr>
        <w:pStyle w:val="ListBullet2"/>
      </w:pPr>
      <w:r w:rsidRPr="004D1286">
        <w:t>cleaning chemicals, preparation and finishing products and other materials required by job instructions</w:t>
      </w:r>
    </w:p>
    <w:p w:rsidR="00000000" w:rsidRPr="004D1286" w:rsidP="004D1286">
      <w:pPr>
        <w:pStyle w:val="ListBullet2"/>
      </w:pPr>
      <w:r w:rsidRPr="004D1286">
        <w:t>equipment and tools required for the activities set out in the elements and performance criteria, including those to control hazards</w:t>
      </w:r>
    </w:p>
    <w:p w:rsidR="00000000" w:rsidRPr="004D1286" w:rsidP="004D1286">
      <w:pPr>
        <w:pStyle w:val="ListBullet2"/>
      </w:pPr>
      <w:r w:rsidRPr="004D1286">
        <w:t>job instructions and workplace procedures.</w:t>
      </w:r>
    </w:p>
    <w:p w:rsidR="00C8334F" w:rsidP="00C8334F">
      <w:pPr>
        <w:pStyle w:val="BodyText"/>
      </w:pPr>
      <w:r w:rsidRPr="004D1286">
        <w:t>Assessors must satisfy the NVR/AQTF mandatory competency requirements for assess</w:t>
      </w:r>
      <w:r w:rsidRPr="004D1286">
        <w:t>ors.</w:t>
      </w:r>
    </w:p>
    <w:p w:rsidR="00000000" w:rsidRPr="004D1286" w:rsidP="004D1286">
      <w:pPr>
        <w:pStyle w:val="Heading1"/>
      </w:pPr>
      <w:bookmarkStart w:id="12" w:name="O_1263580"/>
      <w:bookmarkEnd w:id="12"/>
      <w:r w:rsidRPr="004D1286">
        <w:t>Links</w:t>
      </w:r>
    </w:p>
    <w:p w:rsidR="00000000" w:rsidRPr="004D1286" w:rsidP="00C8334F">
      <w:pPr>
        <w:pStyle w:val="BodyText"/>
      </w:pPr>
      <w:r w:rsidRPr="004D128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8800FE">
        <w:rPr>
          <w:rStyle w:val="Hyperlink"/>
        </w:rPr>
        <w:t>https://vetnet.gov.au/Pages/TrainingDocs.aspx?q=0601ab95-583a-4e93-b2d4-cfb27b03ed73</w:t>
      </w:r>
      <w:r>
        <w:fldChar w:fldCharType="end"/>
      </w:r>
    </w:p>
    <w:p w:rsidR="00000000" w:rsidRPr="004D1286" w:rsidP="004D1286"/>
    <w:sectPr w:rsidSect="004D1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rsidRPr="00C8334F" w:rsidP="00C83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4F" w:rsidP="004D1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34F" w:rsidP="004D1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334F" w:rsidP="004D1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rsidP="004D1286">
    <w:pPr>
      <w:pStyle w:val="Footer"/>
      <w:framePr w:wrap="around"/>
    </w:pPr>
    <w:r>
      <w:fldChar w:fldCharType="begin"/>
    </w:r>
    <w:r>
      <w:instrText xml:space="preserve"> DOCPROPERTY  Subject  \* MERGEFORMAT </w:instrText>
    </w:r>
    <w:r>
      <w:fldChar w:fldCharType="separate"/>
    </w:r>
    <w:r w:rsidR="00C8334F">
      <w:t>Approved</w:t>
    </w:r>
    <w:r w:rsidR="00C8334F">
      <w:fldChar w:fldCharType="end"/>
    </w:r>
    <w:r>
      <w:tab/>
      <w:t xml:space="preserve">Page </w:t>
    </w:r>
    <w:r>
      <w:fldChar w:fldCharType="begin"/>
    </w:r>
    <w:r>
      <w:instrText xml:space="preserve"> PAGE  \* Arabic  \* MERGEFORMAT </w:instrText>
    </w:r>
    <w:r>
      <w:fldChar w:fldCharType="separate"/>
    </w:r>
    <w:r w:rsidR="00C833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34F">
      <w:rPr>
        <w:noProof/>
      </w:rPr>
      <w:t>4</w:t>
    </w:r>
    <w:r>
      <w:rPr>
        <w:noProof/>
      </w:rPr>
      <w:fldChar w:fldCharType="end"/>
    </w:r>
  </w:p>
  <w:p w:rsidR="004D1286" w:rsidP="004D1286">
    <w:pPr>
      <w:pStyle w:val="Footer"/>
      <w:framePr w:wrap="around"/>
    </w:pPr>
    <w:r>
      <w:t xml:space="preserve">© Commonwealth of Australia, </w:t>
    </w:r>
    <w:r>
      <w:fldChar w:fldCharType="begin"/>
    </w:r>
    <w:r>
      <w:instrText xml:space="preserve"> DATE  \@ "yyyy"  \* MERGEFORMAT </w:instrText>
    </w:r>
    <w:r>
      <w:fldChar w:fldCharType="separate"/>
    </w:r>
    <w:r w:rsidR="00C8334F">
      <w:rPr>
        <w:noProof/>
      </w:rPr>
      <w:t>2025</w:t>
    </w:r>
    <w:r>
      <w:fldChar w:fldCharType="end"/>
    </w:r>
    <w:r>
      <w:tab/>
    </w:r>
    <w:r>
      <w:fldChar w:fldCharType="begin"/>
    </w:r>
    <w:r>
      <w:instrText xml:space="preserve"> DOCPROPERTY  Author  \* MERGEFORMAT </w:instrText>
    </w:r>
    <w:r>
      <w:fldChar w:fldCharType="separate"/>
    </w:r>
    <w:r w:rsidR="00C8334F">
      <w:t>Skills Insight</w:t>
    </w:r>
    <w:r w:rsidR="00C8334F">
      <w:fldChar w:fldCharType="end"/>
    </w:r>
  </w:p>
  <w:p w:rsidR="004D1286" w:rsidP="004D1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286" w:rsidRPr="00C8334F" w:rsidP="00C83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4F" w:rsidRPr="002D2AF8" w:rsidP="004D1286">
    <w:pPr>
      <w:pStyle w:val="Header"/>
      <w:framePr w:wrap="around"/>
    </w:pPr>
    <w:r>
      <w:fldChar w:fldCharType="begin"/>
    </w:r>
    <w:r>
      <w:instrText xml:space="preserve"> TITLE   \* MERGEFORMAT </w:instrText>
    </w:r>
    <w:r>
      <w:fldChar w:fldCharType="separate"/>
    </w:r>
    <w:r>
      <w:t>MSFFL3108 Polish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334F" w:rsidP="004D1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86" w:rsidRPr="002D2AF8" w:rsidP="004D1286">
    <w:pPr>
      <w:pStyle w:val="Header"/>
      <w:framePr w:wrap="around"/>
    </w:pPr>
    <w:r>
      <w:fldChar w:fldCharType="begin"/>
    </w:r>
    <w:r>
      <w:instrText xml:space="preserve"> TITLE   \* MERGEFORMAT </w:instrText>
    </w:r>
    <w:r>
      <w:fldChar w:fldCharType="separate"/>
    </w:r>
    <w:r w:rsidR="00C8334F">
      <w:t>MSFFL3108 Polish concrete floors</w:t>
    </w:r>
    <w:r w:rsidR="00C8334F">
      <w:fldChar w:fldCharType="end"/>
    </w:r>
    <w:r>
      <w:tab/>
      <w:t xml:space="preserve">Date this document was generated: </w:t>
    </w:r>
    <w:r>
      <w:fldChar w:fldCharType="begin"/>
    </w:r>
    <w:r>
      <w:instrText xml:space="preserve"> CREATEDATE  \@ "d MMMM yyyy"  \* MERGEFORMAT </w:instrText>
    </w:r>
    <w:r>
      <w:fldChar w:fldCharType="separate"/>
    </w:r>
    <w:r w:rsidR="00C8334F">
      <w:rPr>
        <w:noProof/>
      </w:rPr>
      <w:t>2 March 2025</w:t>
    </w:r>
    <w:r>
      <w:fldChar w:fldCharType="end"/>
    </w:r>
  </w:p>
  <w:p w:rsidR="004D1286" w:rsidP="004D1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04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4C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81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286"/>
    <w:pPr>
      <w:spacing w:before="360" w:after="60"/>
      <w:outlineLvl w:val="0"/>
    </w:pPr>
    <w:rPr>
      <w:sz w:val="32"/>
    </w:rPr>
  </w:style>
  <w:style w:type="paragraph" w:styleId="Heading2">
    <w:name w:val="heading 2"/>
    <w:basedOn w:val="HeadingBase"/>
    <w:next w:val="BodyText"/>
    <w:link w:val="Heading2Char"/>
    <w:qFormat/>
    <w:rsid w:val="004D1286"/>
    <w:pPr>
      <w:keepLines/>
      <w:spacing w:before="240" w:after="120"/>
      <w:outlineLvl w:val="1"/>
    </w:pPr>
    <w:rPr>
      <w:sz w:val="28"/>
      <w:szCs w:val="40"/>
    </w:rPr>
  </w:style>
  <w:style w:type="paragraph" w:styleId="Heading3">
    <w:name w:val="heading 3"/>
    <w:basedOn w:val="HeadingBase"/>
    <w:next w:val="BodyText"/>
    <w:link w:val="Heading3Char"/>
    <w:qFormat/>
    <w:rsid w:val="004D1286"/>
    <w:pPr>
      <w:spacing w:before="180" w:after="120"/>
      <w:outlineLvl w:val="2"/>
    </w:pPr>
    <w:rPr>
      <w:spacing w:val="-10"/>
      <w:kern w:val="32"/>
    </w:rPr>
  </w:style>
  <w:style w:type="paragraph" w:styleId="Heading4">
    <w:name w:val="heading 4"/>
    <w:basedOn w:val="HeadingBase"/>
    <w:next w:val="BodyText"/>
    <w:link w:val="Heading4Char"/>
    <w:qFormat/>
    <w:rsid w:val="004D1286"/>
    <w:pPr>
      <w:spacing w:before="160" w:after="120"/>
      <w:outlineLvl w:val="3"/>
    </w:pPr>
    <w:rPr>
      <w:sz w:val="22"/>
    </w:rPr>
  </w:style>
  <w:style w:type="paragraph" w:styleId="Heading5">
    <w:name w:val="heading 5"/>
    <w:basedOn w:val="HeadingBase"/>
    <w:next w:val="Normal"/>
    <w:link w:val="Heading5Char"/>
    <w:qFormat/>
    <w:rsid w:val="004D1286"/>
    <w:pPr>
      <w:spacing w:before="80"/>
      <w:outlineLvl w:val="4"/>
    </w:pPr>
    <w:rPr>
      <w:color w:val="918585"/>
      <w:sz w:val="20"/>
    </w:rPr>
  </w:style>
  <w:style w:type="paragraph" w:styleId="Heading6">
    <w:name w:val="heading 6"/>
    <w:basedOn w:val="HeadingBase"/>
    <w:next w:val="Normal"/>
    <w:link w:val="Heading6Char"/>
    <w:qFormat/>
    <w:rsid w:val="004D1286"/>
    <w:pPr>
      <w:spacing w:before="60"/>
      <w:outlineLvl w:val="5"/>
    </w:pPr>
    <w:rPr>
      <w:color w:val="918585"/>
      <w:sz w:val="20"/>
    </w:rPr>
  </w:style>
  <w:style w:type="paragraph" w:styleId="Heading7">
    <w:name w:val="heading 7"/>
    <w:basedOn w:val="Normal"/>
    <w:next w:val="Normal"/>
    <w:link w:val="Heading7Char"/>
    <w:qFormat/>
    <w:rsid w:val="004D1286"/>
    <w:pPr>
      <w:ind w:left="720"/>
      <w:outlineLvl w:val="6"/>
    </w:pPr>
    <w:rPr>
      <w:i/>
    </w:rPr>
  </w:style>
  <w:style w:type="paragraph" w:styleId="Heading8">
    <w:name w:val="heading 8"/>
    <w:basedOn w:val="Normal"/>
    <w:next w:val="Normal"/>
    <w:link w:val="Heading8Char"/>
    <w:qFormat/>
    <w:rsid w:val="004D1286"/>
    <w:pPr>
      <w:ind w:left="720"/>
      <w:outlineLvl w:val="7"/>
    </w:pPr>
    <w:rPr>
      <w:i/>
    </w:rPr>
  </w:style>
  <w:style w:type="paragraph" w:styleId="Heading9">
    <w:name w:val="heading 9"/>
    <w:basedOn w:val="Normal"/>
    <w:next w:val="Normal"/>
    <w:link w:val="Heading9Char"/>
    <w:qFormat/>
    <w:rsid w:val="004D1286"/>
    <w:pPr>
      <w:ind w:left="720"/>
      <w:outlineLvl w:val="8"/>
    </w:pPr>
    <w:rPr>
      <w:i/>
    </w:rPr>
  </w:style>
  <w:style w:type="character" w:default="1" w:styleId="DefaultParagraphFont">
    <w:name w:val="Default Paragraph Font"/>
    <w:uiPriority w:val="1"/>
    <w:unhideWhenUsed/>
    <w:rsid w:val="004D1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286"/>
  </w:style>
  <w:style w:type="character" w:customStyle="1" w:styleId="Heading1Char">
    <w:name w:val="Heading 1 Char"/>
    <w:basedOn w:val="DefaultParagraphFont"/>
    <w:link w:val="Heading1"/>
    <w:rsid w:val="004D1286"/>
    <w:rPr>
      <w:rFonts w:ascii="Times New Roman" w:eastAsia="Times New Roman" w:hAnsi="Times New Roman" w:cs="Times New Roman"/>
      <w:b/>
      <w:sz w:val="32"/>
      <w:szCs w:val="20"/>
      <w:lang w:eastAsia="en-US"/>
    </w:rPr>
  </w:style>
  <w:style w:type="paragraph" w:styleId="BodyText">
    <w:name w:val="Body Text"/>
    <w:basedOn w:val="Normal"/>
    <w:link w:val="BodyTextChar"/>
    <w:rsid w:val="004D1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286"/>
    <w:rPr>
      <w:rFonts w:ascii="Times New Roman" w:eastAsia="Times New Roman" w:hAnsi="Times New Roman" w:cs="Times New Roman"/>
      <w:sz w:val="24"/>
      <w:lang w:eastAsia="en-US"/>
    </w:rPr>
  </w:style>
  <w:style w:type="paragraph" w:styleId="ListBullet">
    <w:name w:val="List Bullet"/>
    <w:basedOn w:val="List"/>
    <w:rsid w:val="004D1286"/>
    <w:pPr>
      <w:numPr>
        <w:numId w:val="12"/>
      </w:numPr>
      <w:tabs>
        <w:tab w:val="clear" w:pos="340"/>
      </w:tabs>
      <w:spacing w:before="40" w:after="40"/>
    </w:pPr>
  </w:style>
  <w:style w:type="character" w:customStyle="1" w:styleId="SpecialBold">
    <w:name w:val="Special Bold"/>
    <w:basedOn w:val="DefaultParagraphFont"/>
    <w:rsid w:val="004D1286"/>
    <w:rPr>
      <w:b/>
      <w:spacing w:val="0"/>
    </w:rPr>
  </w:style>
  <w:style w:type="paragraph" w:styleId="ListBullet2">
    <w:name w:val="List Bullet 2"/>
    <w:basedOn w:val="List2"/>
    <w:rsid w:val="004D1286"/>
    <w:pPr>
      <w:numPr>
        <w:numId w:val="13"/>
      </w:numPr>
      <w:tabs>
        <w:tab w:val="clear" w:pos="680"/>
      </w:tabs>
    </w:pPr>
  </w:style>
  <w:style w:type="paragraph" w:customStyle="1" w:styleId="SuperHeading">
    <w:name w:val="SuperHeading"/>
    <w:basedOn w:val="Normal"/>
    <w:rsid w:val="004D1286"/>
    <w:pPr>
      <w:spacing w:before="240" w:after="120"/>
      <w:outlineLvl w:val="0"/>
    </w:pPr>
    <w:rPr>
      <w:rFonts w:ascii="Times New Roman" w:hAnsi="Times New Roman"/>
      <w:b/>
      <w:sz w:val="32"/>
    </w:rPr>
  </w:style>
  <w:style w:type="paragraph" w:customStyle="1" w:styleId="AllowPageBreak">
    <w:name w:val="AllowPageBreak"/>
    <w:rsid w:val="004D1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286"/>
    <w:rPr>
      <w:rFonts w:ascii="Courier New" w:eastAsia="Times New Roman" w:hAnsi="Courier New" w:cs="Times New Roman"/>
      <w:i/>
      <w:szCs w:val="20"/>
      <w:lang w:eastAsia="en-US"/>
    </w:rPr>
  </w:style>
  <w:style w:type="paragraph" w:customStyle="1" w:styleId="HeadingBase">
    <w:name w:val="Heading Base"/>
    <w:rsid w:val="004D1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286"/>
    <w:pPr>
      <w:tabs>
        <w:tab w:val="right" w:leader="dot" w:pos="9072"/>
      </w:tabs>
      <w:ind w:left="567"/>
    </w:pPr>
    <w:rPr>
      <w:szCs w:val="22"/>
    </w:rPr>
  </w:style>
  <w:style w:type="paragraph" w:customStyle="1" w:styleId="TOCBase">
    <w:name w:val="TOC Base"/>
    <w:rsid w:val="004D1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286"/>
    <w:pPr>
      <w:tabs>
        <w:tab w:val="right" w:leader="dot" w:pos="9072"/>
      </w:tabs>
      <w:spacing w:before="40" w:after="40"/>
      <w:ind w:left="284"/>
    </w:pPr>
    <w:rPr>
      <w:rFonts w:ascii="Times New Roman" w:hAnsi="Times New Roman"/>
    </w:rPr>
  </w:style>
  <w:style w:type="paragraph" w:styleId="TOC1">
    <w:name w:val="toc 1"/>
    <w:basedOn w:val="TOCBase"/>
    <w:next w:val="Normal"/>
    <w:rsid w:val="004D1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286"/>
    <w:rPr>
      <w:rFonts w:ascii="Times New Roman" w:eastAsia="Times New Roman" w:hAnsi="Times New Roman" w:cs="Times New Roman"/>
      <w:sz w:val="16"/>
      <w:lang w:eastAsia="en-US"/>
    </w:rPr>
  </w:style>
  <w:style w:type="paragraph" w:styleId="Title">
    <w:name w:val="Title"/>
    <w:basedOn w:val="HeadingBase"/>
    <w:link w:val="TitleChar"/>
    <w:qFormat/>
    <w:rsid w:val="004D1286"/>
    <w:pPr>
      <w:spacing w:before="5040"/>
      <w:jc w:val="center"/>
    </w:pPr>
    <w:rPr>
      <w:sz w:val="48"/>
      <w:szCs w:val="72"/>
      <w:lang w:val="en-US"/>
    </w:rPr>
  </w:style>
  <w:style w:type="character" w:customStyle="1" w:styleId="TitleChar">
    <w:name w:val="Title Char"/>
    <w:basedOn w:val="DefaultParagraphFont"/>
    <w:link w:val="Title"/>
    <w:rsid w:val="004D1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286"/>
    <w:pPr>
      <w:tabs>
        <w:tab w:val="left" w:pos="3600"/>
        <w:tab w:val="left" w:pos="3958"/>
      </w:tabs>
    </w:pPr>
  </w:style>
  <w:style w:type="paragraph" w:styleId="List">
    <w:name w:val="List"/>
    <w:basedOn w:val="BodyText"/>
    <w:next w:val="BodyText"/>
    <w:rsid w:val="004D1286"/>
    <w:pPr>
      <w:tabs>
        <w:tab w:val="left" w:pos="340"/>
      </w:tabs>
      <w:spacing w:before="60" w:after="60"/>
      <w:ind w:left="340" w:hanging="340"/>
    </w:pPr>
  </w:style>
  <w:style w:type="paragraph" w:customStyle="1" w:styleId="Note">
    <w:name w:val="Note"/>
    <w:basedOn w:val="BodyText"/>
    <w:rsid w:val="004D1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286"/>
    <w:pPr>
      <w:framePr w:wrap="auto" w:hAnchor="text" w:y="6049"/>
    </w:pPr>
    <w:rPr>
      <w:color w:val="000000"/>
      <w:sz w:val="40"/>
    </w:rPr>
  </w:style>
  <w:style w:type="paragraph" w:customStyle="1" w:styleId="TOCTitle">
    <w:name w:val="TOCTitle"/>
    <w:basedOn w:val="Heading1"/>
    <w:rsid w:val="004D1286"/>
    <w:pPr>
      <w:spacing w:after="240"/>
      <w:jc w:val="center"/>
      <w:outlineLvl w:val="9"/>
    </w:pPr>
    <w:rPr>
      <w:caps/>
    </w:rPr>
  </w:style>
  <w:style w:type="paragraph" w:customStyle="1" w:styleId="Version">
    <w:name w:val="Version"/>
    <w:rsid w:val="004D1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286"/>
    <w:pPr>
      <w:keepNext w:val="0"/>
      <w:tabs>
        <w:tab w:val="right" w:pos="4176"/>
      </w:tabs>
      <w:ind w:left="198" w:hanging="198"/>
    </w:pPr>
    <w:rPr>
      <w:rFonts w:ascii="Garamond" w:hAnsi="Garamond"/>
    </w:rPr>
  </w:style>
  <w:style w:type="paragraph" w:styleId="IndexHeading">
    <w:name w:val="index heading"/>
    <w:basedOn w:val="Normal"/>
    <w:next w:val="Index1"/>
    <w:semiHidden/>
    <w:rsid w:val="004D1286"/>
    <w:pPr>
      <w:spacing w:before="120" w:after="120"/>
    </w:pPr>
    <w:rPr>
      <w:rFonts w:ascii="Arial" w:hAnsi="Arial"/>
      <w:b/>
      <w:color w:val="918585"/>
      <w:sz w:val="24"/>
    </w:rPr>
  </w:style>
  <w:style w:type="paragraph" w:styleId="Header">
    <w:name w:val="header"/>
    <w:basedOn w:val="Normal"/>
    <w:link w:val="HeaderChar"/>
    <w:rsid w:val="004D1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286"/>
    <w:rPr>
      <w:rFonts w:ascii="Times New Roman" w:eastAsia="Times New Roman" w:hAnsi="Times New Roman" w:cs="Times New Roman"/>
      <w:sz w:val="16"/>
      <w:szCs w:val="20"/>
      <w:lang w:val="en-GB" w:eastAsia="en-US"/>
    </w:rPr>
  </w:style>
  <w:style w:type="paragraph" w:customStyle="1" w:styleId="Chapter">
    <w:name w:val="Chapter"/>
    <w:basedOn w:val="Normal"/>
    <w:rsid w:val="004D1286"/>
    <w:pPr>
      <w:spacing w:before="240"/>
    </w:pPr>
    <w:rPr>
      <w:rFonts w:ascii="Times New Roman" w:hAnsi="Times New Roman"/>
      <w:smallCaps/>
      <w:spacing w:val="80"/>
      <w:sz w:val="28"/>
    </w:rPr>
  </w:style>
  <w:style w:type="paragraph" w:customStyle="1" w:styleId="InChapter">
    <w:name w:val="InChapter"/>
    <w:basedOn w:val="Heading3"/>
    <w:rsid w:val="004D1286"/>
    <w:pPr>
      <w:spacing w:after="240"/>
      <w:outlineLvl w:val="9"/>
    </w:pPr>
    <w:rPr>
      <w:noProof/>
    </w:rPr>
  </w:style>
  <w:style w:type="paragraph" w:styleId="Index2">
    <w:name w:val="index 2"/>
    <w:basedOn w:val="Normal"/>
    <w:next w:val="Normal"/>
    <w:semiHidden/>
    <w:rsid w:val="004D1286"/>
    <w:pPr>
      <w:tabs>
        <w:tab w:val="right" w:pos="4176"/>
      </w:tabs>
      <w:ind w:left="568" w:hanging="284"/>
    </w:pPr>
    <w:rPr>
      <w:rFonts w:ascii="Garamond" w:hAnsi="Garamond"/>
    </w:rPr>
  </w:style>
  <w:style w:type="paragraph" w:customStyle="1" w:styleId="Byline">
    <w:name w:val="Byline"/>
    <w:rsid w:val="004D1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286"/>
    <w:pPr>
      <w:tabs>
        <w:tab w:val="clear" w:pos="3600"/>
        <w:tab w:val="clear" w:pos="3958"/>
      </w:tabs>
      <w:jc w:val="right"/>
    </w:pPr>
  </w:style>
  <w:style w:type="character" w:styleId="Emphasis">
    <w:name w:val="Emphasis"/>
    <w:basedOn w:val="DefaultParagraphFont"/>
    <w:qFormat/>
    <w:rsid w:val="004D1286"/>
    <w:rPr>
      <w:i/>
    </w:rPr>
  </w:style>
  <w:style w:type="paragraph" w:styleId="Caption">
    <w:name w:val="caption"/>
    <w:basedOn w:val="BodyText"/>
    <w:next w:val="Normal"/>
    <w:qFormat/>
    <w:rsid w:val="004D1286"/>
    <w:pPr>
      <w:framePr w:w="2268" w:hSpace="181" w:vSpace="181" w:wrap="around" w:vAnchor="text" w:hAnchor="page" w:x="1135" w:y="285" w:anchorLock="1"/>
    </w:pPr>
    <w:rPr>
      <w:i/>
    </w:rPr>
  </w:style>
  <w:style w:type="paragraph" w:customStyle="1" w:styleId="MiniTOCTitle">
    <w:name w:val="MiniTOCTitle"/>
    <w:basedOn w:val="Heading4"/>
    <w:rsid w:val="004D1286"/>
    <w:pPr>
      <w:spacing w:before="240"/>
      <w:outlineLvl w:val="9"/>
    </w:pPr>
    <w:rPr>
      <w:noProof/>
      <w:sz w:val="24"/>
    </w:rPr>
  </w:style>
  <w:style w:type="paragraph" w:customStyle="1" w:styleId="MiniTOCItem">
    <w:name w:val="MiniTOCItem"/>
    <w:basedOn w:val="ListBullet"/>
    <w:rsid w:val="004D1286"/>
    <w:pPr>
      <w:numPr>
        <w:numId w:val="0"/>
      </w:numPr>
      <w:tabs>
        <w:tab w:val="right" w:leader="dot" w:pos="6521"/>
      </w:tabs>
      <w:spacing w:before="0" w:after="0"/>
    </w:pPr>
  </w:style>
  <w:style w:type="paragraph" w:customStyle="1" w:styleId="TOFTitle">
    <w:name w:val="TOFTitle"/>
    <w:basedOn w:val="TOCTitle"/>
    <w:rsid w:val="004D1286"/>
  </w:style>
  <w:style w:type="paragraph" w:styleId="TableofFigures">
    <w:name w:val="table of figures"/>
    <w:basedOn w:val="Normal"/>
    <w:next w:val="Normal"/>
    <w:semiHidden/>
    <w:rsid w:val="004D1286"/>
    <w:pPr>
      <w:tabs>
        <w:tab w:val="right" w:leader="dot" w:pos="9072"/>
      </w:tabs>
      <w:ind w:left="970" w:hanging="403"/>
    </w:pPr>
    <w:rPr>
      <w:rFonts w:ascii="Times New Roman" w:hAnsi="Times New Roman"/>
      <w:b/>
    </w:rPr>
  </w:style>
  <w:style w:type="paragraph" w:styleId="ListNumber">
    <w:name w:val="List Number"/>
    <w:basedOn w:val="List"/>
    <w:rsid w:val="004D1286"/>
    <w:pPr>
      <w:numPr>
        <w:numId w:val="15"/>
      </w:numPr>
      <w:tabs>
        <w:tab w:val="clear" w:pos="340"/>
      </w:tabs>
    </w:pPr>
  </w:style>
  <w:style w:type="character" w:customStyle="1" w:styleId="WingdingSymbols">
    <w:name w:val="Wingding Symbols"/>
    <w:rsid w:val="004D1286"/>
    <w:rPr>
      <w:rFonts w:ascii="Wingdings" w:hAnsi="Wingdings"/>
    </w:rPr>
  </w:style>
  <w:style w:type="paragraph" w:customStyle="1" w:styleId="TableHeading">
    <w:name w:val="Table Heading"/>
    <w:basedOn w:val="HeadingBase"/>
    <w:rsid w:val="004D1286"/>
    <w:pPr>
      <w:keepLines/>
      <w:pBdr>
        <w:bottom w:val="single" w:sz="6" w:space="1" w:color="918585"/>
      </w:pBdr>
      <w:spacing w:before="240"/>
    </w:pPr>
  </w:style>
  <w:style w:type="character" w:customStyle="1" w:styleId="HotSpot">
    <w:name w:val="HotSpot"/>
    <w:rsid w:val="004D1286"/>
    <w:rPr>
      <w:color w:val="0033CC"/>
      <w:u w:val="none"/>
    </w:rPr>
  </w:style>
  <w:style w:type="paragraph" w:customStyle="1" w:styleId="BodyTextRight">
    <w:name w:val="Body Text Right"/>
    <w:basedOn w:val="BodyText"/>
    <w:rsid w:val="004D1286"/>
    <w:pPr>
      <w:spacing w:before="0" w:after="0"/>
      <w:jc w:val="right"/>
    </w:pPr>
  </w:style>
  <w:style w:type="paragraph" w:styleId="Index3">
    <w:name w:val="index 3"/>
    <w:basedOn w:val="ListNumber2"/>
    <w:next w:val="Normal"/>
    <w:semiHidden/>
    <w:rsid w:val="004D1286"/>
    <w:pPr>
      <w:numPr>
        <w:numId w:val="0"/>
      </w:numPr>
      <w:tabs>
        <w:tab w:val="right" w:leader="dot" w:pos="4176"/>
      </w:tabs>
    </w:pPr>
  </w:style>
  <w:style w:type="paragraph" w:styleId="ListNumber2">
    <w:name w:val="List Number 2"/>
    <w:basedOn w:val="List2"/>
    <w:rsid w:val="004D1286"/>
    <w:pPr>
      <w:numPr>
        <w:numId w:val="10"/>
      </w:numPr>
      <w:tabs>
        <w:tab w:val="clear" w:pos="1060"/>
      </w:tabs>
    </w:pPr>
  </w:style>
  <w:style w:type="paragraph" w:customStyle="1" w:styleId="MarginNote">
    <w:name w:val="Margin Note"/>
    <w:basedOn w:val="BodyText"/>
    <w:rsid w:val="004D1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286"/>
    <w:rPr>
      <w:sz w:val="32"/>
    </w:rPr>
  </w:style>
  <w:style w:type="paragraph" w:customStyle="1" w:styleId="HeadingProcedure">
    <w:name w:val="Heading Procedure"/>
    <w:basedOn w:val="HeadingBase"/>
    <w:next w:val="Normal"/>
    <w:rsid w:val="004D1286"/>
    <w:pPr>
      <w:tabs>
        <w:tab w:val="left" w:pos="0"/>
      </w:tabs>
      <w:spacing w:before="120" w:after="60"/>
    </w:pPr>
    <w:rPr>
      <w:i/>
      <w:color w:val="918585"/>
      <w:sz w:val="22"/>
    </w:rPr>
  </w:style>
  <w:style w:type="paragraph" w:customStyle="1" w:styleId="TableBodyText">
    <w:name w:val="Table Body Text"/>
    <w:basedOn w:val="BodyText"/>
    <w:rsid w:val="004D1286"/>
    <w:pPr>
      <w:spacing w:before="60" w:after="60"/>
    </w:pPr>
  </w:style>
  <w:style w:type="paragraph" w:styleId="ListContinue">
    <w:name w:val="List Continue"/>
    <w:basedOn w:val="List"/>
    <w:rsid w:val="004D1286"/>
    <w:pPr>
      <w:ind w:firstLine="0"/>
    </w:pPr>
  </w:style>
  <w:style w:type="paragraph" w:customStyle="1" w:styleId="ListNote">
    <w:name w:val="List Note"/>
    <w:basedOn w:val="List"/>
    <w:rsid w:val="004D1286"/>
    <w:pPr>
      <w:pBdr>
        <w:top w:val="single" w:sz="6" w:space="2" w:color="918585"/>
        <w:bottom w:val="single" w:sz="6" w:space="2" w:color="918585"/>
      </w:pBdr>
      <w:tabs>
        <w:tab w:val="left" w:pos="1021"/>
      </w:tabs>
      <w:ind w:firstLine="0"/>
    </w:pPr>
  </w:style>
  <w:style w:type="paragraph" w:customStyle="1" w:styleId="Warning">
    <w:name w:val="Warning"/>
    <w:basedOn w:val="BodyText"/>
    <w:rsid w:val="004D1286"/>
    <w:pPr>
      <w:shd w:val="clear" w:color="auto" w:fill="D9D9D9"/>
      <w:tabs>
        <w:tab w:val="left" w:pos="992"/>
      </w:tabs>
      <w:ind w:left="119" w:right="119"/>
    </w:pPr>
    <w:rPr>
      <w:sz w:val="20"/>
    </w:rPr>
  </w:style>
  <w:style w:type="paragraph" w:customStyle="1" w:styleId="MarginIcons">
    <w:name w:val="Margin Icons"/>
    <w:basedOn w:val="BodyText"/>
    <w:rsid w:val="004D1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286"/>
    <w:rPr>
      <w:rFonts w:ascii="Courier New" w:hAnsi="Courier New"/>
    </w:rPr>
  </w:style>
  <w:style w:type="paragraph" w:customStyle="1" w:styleId="NoteBullet">
    <w:name w:val="Note Bullet"/>
    <w:basedOn w:val="Note"/>
    <w:rsid w:val="004D1286"/>
    <w:pPr>
      <w:tabs>
        <w:tab w:val="clear" w:pos="680"/>
      </w:tabs>
      <w:spacing w:before="60" w:after="60"/>
    </w:pPr>
  </w:style>
  <w:style w:type="paragraph" w:customStyle="1" w:styleId="SubHeading2">
    <w:name w:val="SubHeading2"/>
    <w:basedOn w:val="HeadingBase"/>
    <w:rsid w:val="004D1286"/>
    <w:pPr>
      <w:spacing w:before="240" w:after="60"/>
    </w:pPr>
    <w:rPr>
      <w:sz w:val="20"/>
    </w:rPr>
  </w:style>
  <w:style w:type="paragraph" w:customStyle="1" w:styleId="SubHeading1">
    <w:name w:val="SubHeading1"/>
    <w:basedOn w:val="HeadingBase"/>
    <w:rsid w:val="004D1286"/>
    <w:pPr>
      <w:spacing w:before="240" w:after="60"/>
    </w:pPr>
    <w:rPr>
      <w:color w:val="918585"/>
      <w:sz w:val="22"/>
    </w:rPr>
  </w:style>
  <w:style w:type="paragraph" w:customStyle="1" w:styleId="SideHeading">
    <w:name w:val="Side Heading"/>
    <w:basedOn w:val="HeadingBase"/>
    <w:rsid w:val="004D1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286"/>
    <w:pPr>
      <w:tabs>
        <w:tab w:val="num" w:pos="360"/>
      </w:tabs>
    </w:pPr>
  </w:style>
  <w:style w:type="paragraph" w:styleId="PlainText">
    <w:name w:val="Plain Text"/>
    <w:basedOn w:val="Normal"/>
    <w:link w:val="PlainTextChar"/>
    <w:rsid w:val="004D1286"/>
    <w:rPr>
      <w:sz w:val="20"/>
    </w:rPr>
  </w:style>
  <w:style w:type="character" w:customStyle="1" w:styleId="PlainTextChar">
    <w:name w:val="Plain Text Char"/>
    <w:basedOn w:val="DefaultParagraphFont"/>
    <w:link w:val="PlainText"/>
    <w:rsid w:val="004D1286"/>
    <w:rPr>
      <w:rFonts w:ascii="Courier New" w:eastAsia="Times New Roman" w:hAnsi="Courier New" w:cs="Times New Roman"/>
      <w:sz w:val="20"/>
      <w:szCs w:val="20"/>
      <w:lang w:eastAsia="en-US"/>
    </w:rPr>
  </w:style>
  <w:style w:type="character" w:customStyle="1" w:styleId="MenuOption">
    <w:name w:val="Menu Option"/>
    <w:basedOn w:val="DefaultParagraphFont"/>
    <w:rsid w:val="004D1286"/>
    <w:rPr>
      <w:b/>
      <w:smallCaps/>
    </w:rPr>
  </w:style>
  <w:style w:type="paragraph" w:customStyle="1" w:styleId="TableListNumber">
    <w:name w:val="Table List Number"/>
    <w:basedOn w:val="ListNumber"/>
    <w:rsid w:val="004D1286"/>
    <w:pPr>
      <w:numPr>
        <w:numId w:val="0"/>
      </w:numPr>
    </w:pPr>
  </w:style>
  <w:style w:type="paragraph" w:styleId="TOC4">
    <w:name w:val="toc 4"/>
    <w:basedOn w:val="TOCBase"/>
    <w:next w:val="Normal"/>
    <w:semiHidden/>
    <w:rsid w:val="004D1286"/>
    <w:pPr>
      <w:tabs>
        <w:tab w:val="right" w:leader="dot" w:pos="9071"/>
      </w:tabs>
      <w:ind w:left="1701"/>
    </w:pPr>
  </w:style>
  <w:style w:type="paragraph" w:customStyle="1" w:styleId="ListAlpha">
    <w:name w:val="List Alpha"/>
    <w:basedOn w:val="List"/>
    <w:rsid w:val="004D1286"/>
    <w:pPr>
      <w:numPr>
        <w:numId w:val="9"/>
      </w:numPr>
    </w:pPr>
  </w:style>
  <w:style w:type="paragraph" w:customStyle="1" w:styleId="ListAlpha2">
    <w:name w:val="List Alpha 2"/>
    <w:basedOn w:val="List2"/>
    <w:rsid w:val="004D1286"/>
    <w:pPr>
      <w:numPr>
        <w:numId w:val="8"/>
      </w:numPr>
    </w:pPr>
  </w:style>
  <w:style w:type="paragraph" w:styleId="List2">
    <w:name w:val="List 2"/>
    <w:basedOn w:val="BodyText"/>
    <w:rsid w:val="004D1286"/>
    <w:pPr>
      <w:tabs>
        <w:tab w:val="left" w:pos="680"/>
      </w:tabs>
      <w:spacing w:before="60" w:after="60"/>
      <w:ind w:left="680" w:hanging="340"/>
    </w:pPr>
  </w:style>
  <w:style w:type="paragraph" w:styleId="List3">
    <w:name w:val="List 3"/>
    <w:basedOn w:val="BodyText"/>
    <w:rsid w:val="004D1286"/>
    <w:pPr>
      <w:tabs>
        <w:tab w:val="left" w:pos="1021"/>
      </w:tabs>
      <w:spacing w:before="60" w:after="60"/>
      <w:ind w:left="1020" w:hanging="340"/>
    </w:pPr>
  </w:style>
  <w:style w:type="paragraph" w:styleId="List4">
    <w:name w:val="List 4"/>
    <w:basedOn w:val="BodyText"/>
    <w:rsid w:val="004D1286"/>
    <w:pPr>
      <w:tabs>
        <w:tab w:val="left" w:pos="1361"/>
      </w:tabs>
      <w:spacing w:before="60" w:after="60"/>
      <w:ind w:left="1361" w:hanging="340"/>
    </w:pPr>
  </w:style>
  <w:style w:type="paragraph" w:styleId="List5">
    <w:name w:val="List 5"/>
    <w:basedOn w:val="BodyText"/>
    <w:rsid w:val="004D1286"/>
    <w:pPr>
      <w:tabs>
        <w:tab w:val="left" w:pos="1701"/>
      </w:tabs>
      <w:spacing w:before="60" w:after="60"/>
      <w:ind w:left="1701" w:hanging="340"/>
    </w:pPr>
  </w:style>
  <w:style w:type="paragraph" w:styleId="ListBullet3">
    <w:name w:val="List Bullet 3"/>
    <w:basedOn w:val="List3"/>
    <w:rsid w:val="004D1286"/>
    <w:pPr>
      <w:numPr>
        <w:numId w:val="14"/>
      </w:numPr>
      <w:tabs>
        <w:tab w:val="clear" w:pos="1021"/>
      </w:tabs>
      <w:ind w:left="1037" w:hanging="357"/>
    </w:pPr>
  </w:style>
  <w:style w:type="paragraph" w:styleId="ListBullet4">
    <w:name w:val="List Bullet 4"/>
    <w:basedOn w:val="List4"/>
    <w:rsid w:val="004D1286"/>
    <w:pPr>
      <w:numPr>
        <w:numId w:val="3"/>
      </w:numPr>
      <w:tabs>
        <w:tab w:val="clear" w:pos="1361"/>
      </w:tabs>
    </w:pPr>
  </w:style>
  <w:style w:type="paragraph" w:styleId="ListBullet5">
    <w:name w:val="List Bullet 5"/>
    <w:basedOn w:val="List5"/>
    <w:rsid w:val="004D1286"/>
    <w:pPr>
      <w:numPr>
        <w:numId w:val="4"/>
      </w:numPr>
    </w:pPr>
  </w:style>
  <w:style w:type="paragraph" w:styleId="ListContinue2">
    <w:name w:val="List Continue 2"/>
    <w:basedOn w:val="List2"/>
    <w:rsid w:val="004D1286"/>
    <w:pPr>
      <w:ind w:firstLine="0"/>
    </w:pPr>
  </w:style>
  <w:style w:type="paragraph" w:styleId="ListContinue3">
    <w:name w:val="List Continue 3"/>
    <w:basedOn w:val="List3"/>
    <w:rsid w:val="004D1286"/>
    <w:pPr>
      <w:ind w:left="1021" w:firstLine="0"/>
    </w:pPr>
  </w:style>
  <w:style w:type="paragraph" w:styleId="ListContinue4">
    <w:name w:val="List Continue 4"/>
    <w:basedOn w:val="List4"/>
    <w:rsid w:val="004D1286"/>
    <w:pPr>
      <w:ind w:firstLine="0"/>
    </w:pPr>
  </w:style>
  <w:style w:type="paragraph" w:styleId="ListContinue5">
    <w:name w:val="List Continue 5"/>
    <w:basedOn w:val="List5"/>
    <w:rsid w:val="004D1286"/>
    <w:pPr>
      <w:ind w:firstLine="0"/>
    </w:pPr>
  </w:style>
  <w:style w:type="paragraph" w:styleId="ListNumber3">
    <w:name w:val="List Number 3"/>
    <w:basedOn w:val="List3"/>
    <w:rsid w:val="004D1286"/>
    <w:pPr>
      <w:numPr>
        <w:numId w:val="5"/>
      </w:numPr>
    </w:pPr>
  </w:style>
  <w:style w:type="paragraph" w:styleId="ListNumber4">
    <w:name w:val="List Number 4"/>
    <w:basedOn w:val="List4"/>
    <w:rsid w:val="004D1286"/>
    <w:pPr>
      <w:numPr>
        <w:numId w:val="6"/>
      </w:numPr>
    </w:pPr>
  </w:style>
  <w:style w:type="paragraph" w:styleId="ListNumber5">
    <w:name w:val="List Number 5"/>
    <w:basedOn w:val="List5"/>
    <w:rsid w:val="004D1286"/>
    <w:pPr>
      <w:numPr>
        <w:numId w:val="7"/>
      </w:numPr>
    </w:pPr>
  </w:style>
  <w:style w:type="paragraph" w:styleId="BlockText">
    <w:name w:val="Block Text"/>
    <w:basedOn w:val="Normal"/>
    <w:rsid w:val="004D1286"/>
    <w:pPr>
      <w:spacing w:after="120"/>
      <w:ind w:left="1440" w:right="1440"/>
    </w:pPr>
  </w:style>
  <w:style w:type="character" w:customStyle="1" w:styleId="Subscript">
    <w:name w:val="Subscript"/>
    <w:basedOn w:val="DefaultParagraphFont"/>
    <w:rsid w:val="004D1286"/>
    <w:rPr>
      <w:sz w:val="16"/>
      <w:vertAlign w:val="subscript"/>
    </w:rPr>
  </w:style>
  <w:style w:type="character" w:customStyle="1" w:styleId="Superscript">
    <w:name w:val="Superscript"/>
    <w:basedOn w:val="DefaultParagraphFont"/>
    <w:rsid w:val="004D1286"/>
    <w:rPr>
      <w:sz w:val="16"/>
      <w:vertAlign w:val="superscript"/>
    </w:rPr>
  </w:style>
  <w:style w:type="character" w:customStyle="1" w:styleId="Symbols">
    <w:name w:val="Symbols"/>
    <w:basedOn w:val="DefaultParagraphFont"/>
    <w:rsid w:val="004D1286"/>
    <w:rPr>
      <w:rFonts w:ascii="Symbol" w:hAnsi="Symbol"/>
    </w:rPr>
  </w:style>
  <w:style w:type="character" w:customStyle="1" w:styleId="MenuOptions">
    <w:name w:val="Menu Options"/>
    <w:basedOn w:val="DefaultParagraphFont"/>
    <w:rsid w:val="004D1286"/>
    <w:rPr>
      <w:rFonts w:ascii="Arial Narrow" w:hAnsi="Arial Narrow"/>
      <w:smallCaps/>
    </w:rPr>
  </w:style>
  <w:style w:type="character" w:customStyle="1" w:styleId="Buttons">
    <w:name w:val="Buttons"/>
    <w:basedOn w:val="DefaultParagraphFont"/>
    <w:rsid w:val="004D1286"/>
    <w:rPr>
      <w:b/>
    </w:rPr>
  </w:style>
  <w:style w:type="character" w:customStyle="1" w:styleId="Underlined">
    <w:name w:val="Underlined"/>
    <w:basedOn w:val="DefaultParagraphFont"/>
    <w:rsid w:val="004D1286"/>
    <w:rPr>
      <w:u w:val="single"/>
    </w:rPr>
  </w:style>
  <w:style w:type="paragraph" w:customStyle="1" w:styleId="TableBodyTextRight">
    <w:name w:val="Table Body Text Right"/>
    <w:basedOn w:val="TableBodyText"/>
    <w:rsid w:val="004D1286"/>
    <w:pPr>
      <w:widowControl w:val="0"/>
      <w:autoSpaceDE w:val="0"/>
      <w:autoSpaceDN w:val="0"/>
      <w:adjustRightInd w:val="0"/>
      <w:jc w:val="right"/>
    </w:pPr>
    <w:rPr>
      <w:rFonts w:cs="Arial"/>
      <w:szCs w:val="18"/>
    </w:rPr>
  </w:style>
  <w:style w:type="paragraph" w:customStyle="1" w:styleId="CopyrightText">
    <w:name w:val="Copyright Text"/>
    <w:basedOn w:val="BodyText"/>
    <w:rsid w:val="004D1286"/>
    <w:rPr>
      <w:sz w:val="18"/>
    </w:rPr>
  </w:style>
  <w:style w:type="paragraph" w:customStyle="1" w:styleId="BodySmallRight">
    <w:name w:val="Body Small Right"/>
    <w:basedOn w:val="BodyTextRight"/>
    <w:rsid w:val="004D1286"/>
    <w:rPr>
      <w:sz w:val="18"/>
      <w:szCs w:val="18"/>
    </w:rPr>
  </w:style>
  <w:style w:type="paragraph" w:customStyle="1" w:styleId="MarginEdition">
    <w:name w:val="Margin Edition"/>
    <w:basedOn w:val="MarginNote"/>
    <w:rsid w:val="004D1286"/>
    <w:pPr>
      <w:spacing w:before="0" w:after="0"/>
    </w:pPr>
    <w:rPr>
      <w:rFonts w:ascii="Times New Roman" w:hAnsi="Times New Roman"/>
      <w:color w:val="999999"/>
    </w:rPr>
  </w:style>
  <w:style w:type="paragraph" w:customStyle="1" w:styleId="Spacer">
    <w:name w:val="Spacer"/>
    <w:basedOn w:val="Normal"/>
    <w:rsid w:val="004D1286"/>
    <w:rPr>
      <w:sz w:val="2"/>
      <w:szCs w:val="2"/>
    </w:rPr>
  </w:style>
  <w:style w:type="character" w:customStyle="1" w:styleId="Small">
    <w:name w:val="Small"/>
    <w:basedOn w:val="DefaultParagraphFont"/>
    <w:rsid w:val="004D1286"/>
    <w:rPr>
      <w:sz w:val="16"/>
    </w:rPr>
  </w:style>
  <w:style w:type="paragraph" w:customStyle="1" w:styleId="WideTable">
    <w:name w:val="Wide Table"/>
    <w:basedOn w:val="Normal"/>
    <w:rsid w:val="004D1286"/>
    <w:pPr>
      <w:ind w:left="-1418"/>
    </w:pPr>
    <w:rPr>
      <w:sz w:val="2"/>
      <w:szCs w:val="2"/>
    </w:rPr>
  </w:style>
  <w:style w:type="character" w:styleId="PageNumber">
    <w:name w:val="page number"/>
    <w:basedOn w:val="DefaultParagraphFont"/>
    <w:rsid w:val="004D1286"/>
  </w:style>
  <w:style w:type="paragraph" w:styleId="Quote">
    <w:name w:val="Quote"/>
    <w:basedOn w:val="Heading1"/>
    <w:link w:val="QuoteChar"/>
    <w:qFormat/>
    <w:rsid w:val="004D1286"/>
    <w:rPr>
      <w:b w:val="0"/>
      <w:sz w:val="72"/>
      <w:szCs w:val="72"/>
      <w:lang w:val="en-NZ"/>
    </w:rPr>
  </w:style>
  <w:style w:type="character" w:customStyle="1" w:styleId="QuoteChar">
    <w:name w:val="Quote Char"/>
    <w:basedOn w:val="DefaultParagraphFont"/>
    <w:link w:val="Quote"/>
    <w:rsid w:val="004D1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286"/>
    <w:pPr>
      <w:pageBreakBefore/>
    </w:pPr>
  </w:style>
  <w:style w:type="paragraph" w:customStyle="1" w:styleId="Border">
    <w:name w:val="Border"/>
    <w:basedOn w:val="Normal"/>
    <w:qFormat/>
    <w:rsid w:val="004D1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286"/>
    <w:rPr>
      <w:b/>
      <w:bCs/>
      <w:i/>
      <w:iCs/>
      <w:color w:val="auto"/>
    </w:rPr>
  </w:style>
  <w:style w:type="paragraph" w:styleId="IntenseQuote">
    <w:name w:val="Intense Quote"/>
    <w:basedOn w:val="Normal"/>
    <w:next w:val="Normal"/>
    <w:link w:val="IntenseQuoteChar"/>
    <w:uiPriority w:val="30"/>
    <w:qFormat/>
    <w:rsid w:val="004D1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286"/>
    <w:rPr>
      <w:smallCaps/>
      <w:color w:val="auto"/>
      <w:u w:val="single"/>
    </w:rPr>
  </w:style>
  <w:style w:type="character" w:styleId="IntenseReference">
    <w:name w:val="Intense Reference"/>
    <w:basedOn w:val="DefaultParagraphFont"/>
    <w:uiPriority w:val="32"/>
    <w:qFormat/>
    <w:rsid w:val="004D1286"/>
    <w:rPr>
      <w:b/>
      <w:bCs/>
      <w:smallCaps/>
      <w:color w:val="auto"/>
      <w:spacing w:val="5"/>
      <w:u w:val="single"/>
    </w:rPr>
  </w:style>
  <w:style w:type="paragraph" w:customStyle="1" w:styleId="2ColumnHeading">
    <w:name w:val="2Column Heading"/>
    <w:basedOn w:val="BodyText"/>
    <w:qFormat/>
    <w:rsid w:val="004D1286"/>
    <w:pPr>
      <w:spacing w:after="60"/>
      <w:ind w:left="-2268"/>
    </w:pPr>
    <w:rPr>
      <w:b/>
    </w:rPr>
  </w:style>
  <w:style w:type="paragraph" w:customStyle="1" w:styleId="Heading1TOC">
    <w:name w:val="Heading1 TOC"/>
    <w:basedOn w:val="Normal"/>
    <w:qFormat/>
    <w:rsid w:val="004D1286"/>
    <w:pPr>
      <w:spacing w:before="240" w:after="120"/>
    </w:pPr>
    <w:rPr>
      <w:rFonts w:ascii="Times New Roman" w:hAnsi="Times New Roman"/>
      <w:b/>
      <w:sz w:val="32"/>
    </w:rPr>
  </w:style>
  <w:style w:type="paragraph" w:customStyle="1" w:styleId="Heading2TOC">
    <w:name w:val="Heading2 TOC"/>
    <w:basedOn w:val="Normal"/>
    <w:qFormat/>
    <w:rsid w:val="004D1286"/>
    <w:pPr>
      <w:spacing w:before="240" w:after="60"/>
    </w:pPr>
    <w:rPr>
      <w:rFonts w:ascii="Times New Roman" w:hAnsi="Times New Roman"/>
      <w:b/>
      <w:sz w:val="28"/>
    </w:rPr>
  </w:style>
  <w:style w:type="character" w:customStyle="1" w:styleId="Underline">
    <w:name w:val="Underline"/>
    <w:basedOn w:val="DefaultParagraphFont"/>
    <w:qFormat/>
    <w:rsid w:val="004D1286"/>
    <w:rPr>
      <w:u w:val="single"/>
    </w:rPr>
  </w:style>
  <w:style w:type="character" w:customStyle="1" w:styleId="BoldandItalics">
    <w:name w:val="Bold and Italics"/>
    <w:qFormat/>
    <w:rsid w:val="004D1286"/>
    <w:rPr>
      <w:b/>
      <w:i/>
      <w:u w:val="none"/>
    </w:rPr>
  </w:style>
  <w:style w:type="paragraph" w:styleId="BalloonText">
    <w:name w:val="Balloon Text"/>
    <w:basedOn w:val="Normal"/>
    <w:link w:val="BalloonTextChar"/>
    <w:rsid w:val="004D1286"/>
    <w:rPr>
      <w:rFonts w:ascii="Tahoma" w:hAnsi="Tahoma" w:cs="Tahoma"/>
      <w:sz w:val="16"/>
      <w:szCs w:val="16"/>
    </w:rPr>
  </w:style>
  <w:style w:type="character" w:customStyle="1" w:styleId="BalloonTextChar">
    <w:name w:val="Balloon Text Char"/>
    <w:basedOn w:val="DefaultParagraphFont"/>
    <w:link w:val="BalloonText"/>
    <w:rsid w:val="004D1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286"/>
    <w:rPr>
      <w:b/>
      <w:color w:val="660033"/>
      <w:spacing w:val="0"/>
    </w:rPr>
  </w:style>
  <w:style w:type="paragraph" w:customStyle="1" w:styleId="Nameditemlist">
    <w:name w:val="Named item list"/>
    <w:basedOn w:val="BodyText"/>
    <w:qFormat/>
    <w:rsid w:val="004D1286"/>
    <w:pPr>
      <w:tabs>
        <w:tab w:val="left" w:pos="2835"/>
      </w:tabs>
      <w:ind w:left="2835" w:hanging="2835"/>
    </w:pPr>
  </w:style>
  <w:style w:type="paragraph" w:customStyle="1" w:styleId="BodyTextnopadding">
    <w:name w:val="Body Text no padding"/>
    <w:basedOn w:val="BodyText"/>
    <w:qFormat/>
    <w:rsid w:val="004D1286"/>
    <w:pPr>
      <w:spacing w:before="0" w:after="0"/>
    </w:pPr>
  </w:style>
  <w:style w:type="paragraph" w:customStyle="1" w:styleId="BodyTextBold">
    <w:name w:val="Body Text Bold"/>
    <w:basedOn w:val="BodyText"/>
    <w:qFormat/>
    <w:rsid w:val="004D1286"/>
    <w:rPr>
      <w:b/>
    </w:rPr>
  </w:style>
  <w:style w:type="character" w:styleId="Hyperlink">
    <w:name w:val="Hyperlink"/>
    <w:basedOn w:val="DefaultParagraphFont"/>
    <w:uiPriority w:val="99"/>
    <w:unhideWhenUsed/>
    <w:rsid w:val="00C83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6367</Characters>
  <Application>Microsoft Office Word</Application>
  <DocSecurity>0</DocSecurity>
  <Lines>163</Lines>
  <Paragraphs>95</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MSFFL3108 Polish concrete floors</dc:title>
  <dc:subject>Approved</dc:subject>
  <dc:creator>Skills Insight</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