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0BF7" w:rsidP="00360B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MSFFL3079 Adapt and apply custom designs to timber flooring</w:t>
      </w:r>
      <w:r>
        <w:fldChar w:fldCharType="end"/>
      </w:r>
    </w:p>
    <w:p w:rsidR="00360BF7" w:rsidP="00360BF7">
      <w:pPr>
        <w:pStyle w:val="Version"/>
        <w:sectPr w:rsidSect="00D07F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7F93" w:rsidP="00D07F93">
      <w:pPr>
        <w:pStyle w:val="SuperHeading"/>
      </w:pPr>
      <w:r w:rsidRPr="00D07F93">
        <w:t>MSFFL3079 Adapt and apply custom designs to timber flooring</w:t>
      </w:r>
    </w:p>
    <w:p w:rsidR="00000000" w:rsidRPr="00D07F93" w:rsidP="00D07F93">
      <w:pPr>
        <w:pStyle w:val="Heading1"/>
      </w:pPr>
      <w:bookmarkStart w:id="1" w:name="O_1011311"/>
      <w:bookmarkEnd w:id="1"/>
      <w:r w:rsidRPr="00D07F93">
        <w:t>Modification History</w:t>
      </w:r>
    </w:p>
    <w:p w:rsidR="00000000" w:rsidRPr="00D07F93" w:rsidP="00360BF7">
      <w:pPr>
        <w:pStyle w:val="BodyText"/>
      </w:pPr>
      <w:r w:rsidRPr="00D07F93">
        <w:t>Release 1. Supersedes and is equivalent to MSFFL3029 Adapt and apply custom designs to timber flooring.</w:t>
      </w:r>
    </w:p>
    <w:p w:rsidR="00000000" w:rsidRPr="00D07F93" w:rsidP="00D07F93">
      <w:pPr>
        <w:pStyle w:val="Heading1"/>
      </w:pPr>
      <w:bookmarkStart w:id="2" w:name="O_1011318"/>
      <w:bookmarkEnd w:id="2"/>
      <w:r w:rsidRPr="00D07F93">
        <w:t>Application</w:t>
      </w:r>
    </w:p>
    <w:p w:rsidR="00000000" w:rsidRPr="00D07F93" w:rsidP="00360BF7">
      <w:pPr>
        <w:pStyle w:val="BodyText"/>
      </w:pPr>
      <w:r w:rsidRPr="00D07F93">
        <w:t xml:space="preserve">This unit describes the skills and knowledge required prepare and present a range </w:t>
      </w:r>
      <w:r w:rsidRPr="00D07F93">
        <w:t xml:space="preserve">of design solutions to fulfill a design brief, including the interpretation of technical drawings, design schedules, and the adaption of installation systems and materials to provide solutions to environmental issues. </w:t>
      </w:r>
    </w:p>
    <w:p w:rsidR="00000000" w:rsidRPr="00D07F93" w:rsidP="00360BF7">
      <w:pPr>
        <w:pStyle w:val="BodyText"/>
      </w:pPr>
      <w:r w:rsidRPr="00D07F93">
        <w:t>This unit applies to flooring technic</w:t>
      </w:r>
      <w:r w:rsidRPr="00D07F93">
        <w:t>ians.</w:t>
      </w:r>
    </w:p>
    <w:p w:rsidR="00360BF7" w:rsidP="00360BF7">
      <w:pPr>
        <w:pStyle w:val="BodyText"/>
      </w:pPr>
      <w:r w:rsidRPr="00D07F93">
        <w:t>No licensing or certification requirements exist at the time of publication. Relevant legislation, industry standards and codes of practice within Australia must be applied.</w:t>
      </w:r>
    </w:p>
    <w:p w:rsidR="00000000" w:rsidRPr="00D07F93" w:rsidP="00D07F93">
      <w:pPr>
        <w:pStyle w:val="Heading1"/>
      </w:pPr>
      <w:bookmarkStart w:id="3" w:name="O_1011317"/>
      <w:bookmarkEnd w:id="3"/>
      <w:r w:rsidRPr="00D07F93">
        <w:t>Pre-requisite Unit</w:t>
      </w:r>
    </w:p>
    <w:p w:rsidR="00000000" w:rsidRPr="00D07F93" w:rsidP="00360BF7">
      <w:pPr>
        <w:pStyle w:val="BodyText"/>
      </w:pPr>
      <w:r w:rsidRPr="00D07F93">
        <w:t>N/A</w:t>
      </w:r>
    </w:p>
    <w:p w:rsidR="00000000" w:rsidRPr="00D07F93" w:rsidP="00D07F93">
      <w:pPr>
        <w:pStyle w:val="Heading1"/>
      </w:pPr>
      <w:bookmarkStart w:id="4" w:name="O_1011315"/>
      <w:bookmarkEnd w:id="4"/>
      <w:r w:rsidRPr="00D07F93">
        <w:t>Unit Sector</w:t>
      </w:r>
    </w:p>
    <w:p w:rsidR="00000000" w:rsidRPr="00D07F93" w:rsidP="00360BF7">
      <w:pPr>
        <w:pStyle w:val="BodyText"/>
      </w:pPr>
      <w:r w:rsidRPr="00D07F93">
        <w:t>Fl</w:t>
      </w:r>
      <w:r w:rsidRPr="00D07F93">
        <w:t>ooring technology</w:t>
      </w:r>
    </w:p>
    <w:p w:rsidR="00000000" w:rsidRPr="00D07F93" w:rsidP="00D07F93">
      <w:pPr>
        <w:pStyle w:val="Heading1"/>
      </w:pPr>
      <w:bookmarkStart w:id="5" w:name="O_1011314"/>
      <w:bookmarkEnd w:id="5"/>
      <w:r w:rsidRPr="00D07F9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360B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F93" w:rsidP="00D07F93">
            <w:pPr>
              <w:pStyle w:val="BodyText"/>
            </w:pPr>
            <w:r w:rsidRPr="00D07F93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F93">
            <w:pPr>
              <w:pStyle w:val="BodyText"/>
              <w:rPr>
                <w:lang w:val="en-NZ"/>
              </w:rPr>
            </w:pPr>
            <w:r w:rsidRPr="00D07F93">
              <w:rPr>
                <w:rStyle w:val="SpecialBold"/>
              </w:rPr>
              <w:t>Performance Criteria</w:t>
            </w:r>
          </w:p>
        </w:tc>
      </w:tr>
      <w:tr w:rsidTr="00360B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F93" w:rsidP="00D07F93">
            <w:pPr>
              <w:pStyle w:val="BodyText"/>
            </w:pPr>
            <w:r w:rsidRPr="00D07F93">
              <w:rPr>
                <w:rStyle w:val="Emphasis"/>
              </w:rPr>
              <w:t xml:space="preserve">Elements describe the </w:t>
            </w:r>
            <w:r w:rsidRPr="00D07F93">
              <w:t xml:space="preserve">essential </w:t>
            </w:r>
            <w:r w:rsidRPr="00D07F93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F93">
            <w:pPr>
              <w:pStyle w:val="BodyText"/>
              <w:rPr>
                <w:lang w:val="en-NZ"/>
              </w:rPr>
            </w:pPr>
            <w:r w:rsidRPr="00D07F9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0B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360BF7" w:rsidP="00D07F93">
            <w:pPr>
              <w:pStyle w:val="BodyText"/>
            </w:pPr>
            <w:r w:rsidRPr="00D07F93">
              <w:t xml:space="preserve">1. Select and adapt the design     </w:t>
            </w:r>
          </w:p>
          <w:p w:rsidR="00360BF7" w:rsidP="00D07F93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F93" w:rsidP="00D07F93">
            <w:pPr>
              <w:pStyle w:val="BodyText"/>
            </w:pPr>
            <w:r w:rsidRPr="00D07F93">
              <w:t>1.1 Determine parameters of client design concept from documentation or interaction with the client</w:t>
            </w:r>
          </w:p>
          <w:p w:rsidR="00000000" w:rsidRPr="00D07F93" w:rsidP="00D07F93">
            <w:pPr>
              <w:pStyle w:val="BodyText"/>
            </w:pPr>
            <w:r w:rsidRPr="00D07F93">
              <w:t>1.2 Match client design concept with available custom designs and select the preferred design</w:t>
            </w:r>
          </w:p>
          <w:p w:rsidR="00000000" w:rsidRPr="00D07F93" w:rsidP="00D07F93">
            <w:pPr>
              <w:pStyle w:val="BodyText"/>
            </w:pPr>
            <w:r w:rsidRPr="00D07F93">
              <w:t>1.3 Confirm subfloor su</w:t>
            </w:r>
            <w:r w:rsidRPr="00D07F93">
              <w:t>itability for installation consistent with Australian Standards and manufacturer recommendations</w:t>
            </w:r>
          </w:p>
          <w:p w:rsidR="00000000" w:rsidP="00D07F93">
            <w:pPr>
              <w:pStyle w:val="BodyText"/>
              <w:rPr>
                <w:lang w:val="en-NZ"/>
              </w:rPr>
            </w:pPr>
            <w:r w:rsidRPr="00D07F93">
              <w:t>1.4 Adapt design concept to suit the site conditions</w:t>
            </w:r>
          </w:p>
        </w:tc>
      </w:tr>
      <w:tr w:rsidTr="00360B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F93">
            <w:pPr>
              <w:pStyle w:val="BodyText"/>
              <w:rPr>
                <w:lang w:val="en-NZ"/>
              </w:rPr>
            </w:pPr>
            <w:r w:rsidRPr="00D07F93">
              <w:t xml:space="preserve">2. Select materials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F93" w:rsidP="00D07F93">
            <w:pPr>
              <w:pStyle w:val="BodyText"/>
            </w:pPr>
            <w:r w:rsidRPr="00D07F93">
              <w:t xml:space="preserve">2.1 Use budget and availability constraints to identify realistic material </w:t>
            </w:r>
            <w:r w:rsidRPr="00D07F93">
              <w:t>options</w:t>
            </w:r>
          </w:p>
          <w:p w:rsidR="00000000" w:rsidRPr="00D07F93" w:rsidP="00D07F93">
            <w:pPr>
              <w:pStyle w:val="BodyText"/>
            </w:pPr>
            <w:r w:rsidRPr="00D07F93">
              <w:t>2.2 Analyse timber options on the basis of durability, longevity, aesthetics, manufacturer recommendations and client expectations</w:t>
            </w:r>
          </w:p>
          <w:p w:rsidR="00000000" w:rsidP="00D07F93">
            <w:pPr>
              <w:pStyle w:val="BodyText"/>
              <w:rPr>
                <w:lang w:val="en-NZ"/>
              </w:rPr>
            </w:pPr>
            <w:r w:rsidRPr="00D07F93">
              <w:t>2.3 Select most appropriate material options and incorporate into the job specification</w:t>
            </w:r>
          </w:p>
        </w:tc>
      </w:tr>
      <w:tr w:rsidTr="00360B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F93">
            <w:pPr>
              <w:pStyle w:val="BodyText"/>
              <w:rPr>
                <w:lang w:val="en-NZ"/>
              </w:rPr>
            </w:pPr>
            <w:r w:rsidRPr="00D07F93">
              <w:t>3. Select the installation system a</w:t>
            </w:r>
            <w:r w:rsidRPr="00D07F93">
              <w:t xml:space="preserve">nd finishing technique   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F93" w:rsidP="00D07F93">
            <w:pPr>
              <w:pStyle w:val="BodyText"/>
            </w:pPr>
            <w:r w:rsidRPr="00D07F93">
              <w:t>3.1 Identify and analyse effects of finishing materials on the final appearance of the design</w:t>
            </w:r>
          </w:p>
          <w:p w:rsidR="00000000" w:rsidRPr="00D07F93" w:rsidP="00D07F93">
            <w:pPr>
              <w:pStyle w:val="BodyText"/>
            </w:pPr>
            <w:r w:rsidRPr="00D07F93">
              <w:t>3.2 Identify environmental and site conditions that may create limitations or restrictions on the installation systems available</w:t>
            </w:r>
          </w:p>
          <w:p w:rsidR="00000000" w:rsidRPr="00D07F93" w:rsidP="00D07F93">
            <w:pPr>
              <w:pStyle w:val="BodyText"/>
            </w:pPr>
            <w:r w:rsidRPr="00D07F93">
              <w:t xml:space="preserve">3.3 </w:t>
            </w:r>
            <w:r w:rsidRPr="00D07F93">
              <w:t>Identify effects of the finishing technique on the final appearance of the design</w:t>
            </w:r>
          </w:p>
          <w:p w:rsidR="00000000" w:rsidP="00D07F93">
            <w:pPr>
              <w:pStyle w:val="BodyText"/>
              <w:rPr>
                <w:lang w:val="en-NZ"/>
              </w:rPr>
            </w:pPr>
            <w:r w:rsidRPr="00D07F93">
              <w:t>3.4 Select finishing techniques and materials which best complement the design aesthetics and incorporate into the job specification</w:t>
            </w:r>
          </w:p>
        </w:tc>
      </w:tr>
      <w:tr w:rsidTr="00360B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F93">
            <w:pPr>
              <w:pStyle w:val="BodyText"/>
              <w:rPr>
                <w:lang w:val="en-NZ"/>
              </w:rPr>
            </w:pPr>
            <w:r w:rsidRPr="00D07F93">
              <w:t xml:space="preserve">4. Finalise the job specification   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F93" w:rsidP="00D07F93">
            <w:pPr>
              <w:pStyle w:val="BodyText"/>
            </w:pPr>
            <w:r w:rsidRPr="00D07F93">
              <w:t xml:space="preserve">4.1 Finalise job specifications covering working drawings, material specifications and costs </w:t>
            </w:r>
          </w:p>
          <w:p w:rsidR="00000000" w:rsidRPr="00D07F93" w:rsidP="00D07F93">
            <w:pPr>
              <w:pStyle w:val="BodyText"/>
            </w:pPr>
            <w:r w:rsidRPr="00D07F93">
              <w:t>4.2 Obtain client approval for the job specification</w:t>
            </w:r>
          </w:p>
        </w:tc>
      </w:tr>
    </w:tbl>
    <w:p w:rsidR="00360BF7" w:rsidP="00D07F93">
      <w:pPr>
        <w:pStyle w:val="BodyText"/>
      </w:pPr>
    </w:p>
    <w:p w:rsidR="00360BF7" w:rsidP="00D07F93">
      <w:pPr>
        <w:pStyle w:val="BodyText"/>
      </w:pPr>
    </w:p>
    <w:p w:rsidR="00000000" w:rsidRPr="00D07F93" w:rsidP="00D07F93">
      <w:pPr>
        <w:pStyle w:val="Heading1"/>
      </w:pPr>
      <w:bookmarkStart w:id="6" w:name="O_1011313"/>
      <w:bookmarkEnd w:id="6"/>
      <w:r w:rsidRPr="00D07F93">
        <w:t>Foundation Skills</w:t>
      </w:r>
    </w:p>
    <w:p w:rsidR="00000000" w:rsidRPr="00D07F93" w:rsidP="00360BF7">
      <w:pPr>
        <w:pStyle w:val="BodyText"/>
      </w:pPr>
      <w:r w:rsidRPr="00D07F93">
        <w:t>Foundation skills essential to performance are explicit in the performance criteria of this unit of competency</w:t>
      </w:r>
    </w:p>
    <w:p w:rsidR="00000000" w:rsidRPr="00D07F93" w:rsidP="00D07F93">
      <w:pPr>
        <w:pStyle w:val="Heading1"/>
      </w:pPr>
      <w:bookmarkStart w:id="7" w:name="O_1011312"/>
      <w:bookmarkEnd w:id="7"/>
      <w:r w:rsidRPr="00D07F93">
        <w:t>Unit Mapping Information</w:t>
      </w:r>
    </w:p>
    <w:p w:rsidR="00000000" w:rsidRPr="00D07F93" w:rsidP="00360BF7">
      <w:pPr>
        <w:pStyle w:val="BodyText"/>
      </w:pPr>
      <w:r w:rsidRPr="00D07F93">
        <w:t>Supersedes and is equivalent to MSFFL3029 Adapt and apply custom designs to timber flooring.</w:t>
      </w:r>
    </w:p>
    <w:p w:rsidR="00000000" w:rsidRPr="00D07F93" w:rsidP="00D07F93">
      <w:pPr>
        <w:pStyle w:val="Heading1"/>
      </w:pPr>
      <w:bookmarkStart w:id="8" w:name="O_1011305"/>
      <w:bookmarkEnd w:id="8"/>
      <w:r w:rsidRPr="00D07F93">
        <w:t>Links</w:t>
      </w:r>
    </w:p>
    <w:p w:rsidR="00000000" w:rsidRPr="00D07F93" w:rsidP="00360BF7">
      <w:pPr>
        <w:pStyle w:val="BodyText"/>
      </w:pPr>
      <w:r w:rsidRPr="00D07F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53E2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07F93" w:rsidP="00360BF7">
      <w:pPr>
        <w:pStyle w:val="BodyText"/>
        <w:sectPr w:rsidSect="00D07F9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07F93" w:rsidP="00D07F93">
      <w:pPr>
        <w:pStyle w:val="SuperHeading"/>
      </w:pPr>
      <w:r w:rsidRPr="00D07F93">
        <w:t>Assessment Requirements for MSFFL3079 Adapt an</w:t>
      </w:r>
      <w:r w:rsidRPr="00D07F93">
        <w:t>d apply custom designs to timber flooring</w:t>
      </w:r>
    </w:p>
    <w:p w:rsidR="00000000" w:rsidRPr="00D07F93" w:rsidP="00D07F93">
      <w:pPr>
        <w:pStyle w:val="Heading1"/>
      </w:pPr>
      <w:bookmarkStart w:id="9" w:name="O_1011307"/>
      <w:bookmarkEnd w:id="9"/>
      <w:r w:rsidRPr="00D07F93">
        <w:t>Modification History</w:t>
      </w:r>
    </w:p>
    <w:p w:rsidR="00360BF7" w:rsidP="00360BF7">
      <w:pPr>
        <w:pStyle w:val="BodyText"/>
      </w:pPr>
      <w:r w:rsidRPr="00D07F93">
        <w:t>Release 1. Supersedes and is equivalent to MSFFL3029 Adapt and apply custom designs to timber flooring.</w:t>
      </w:r>
    </w:p>
    <w:p w:rsidR="00000000" w:rsidRPr="00D07F93" w:rsidP="00D07F93">
      <w:pPr>
        <w:pStyle w:val="Heading1"/>
      </w:pPr>
      <w:bookmarkStart w:id="10" w:name="O_1011310"/>
      <w:bookmarkEnd w:id="10"/>
      <w:r w:rsidRPr="00D07F93">
        <w:t>Performance Evidence</w:t>
      </w:r>
    </w:p>
    <w:p w:rsidR="00000000" w:rsidRPr="00D07F93" w:rsidP="00360BF7">
      <w:pPr>
        <w:pStyle w:val="BodyText"/>
      </w:pPr>
      <w:r w:rsidRPr="00D07F93">
        <w:t>There must be evidence the can</w:t>
      </w:r>
      <w:r w:rsidRPr="00D07F93">
        <w:t>didate has completed the tasks outlined in the elements and performance criteria of this unit, and:</w:t>
      </w:r>
    </w:p>
    <w:p w:rsidR="00360BF7" w:rsidP="00D07F93">
      <w:pPr>
        <w:pStyle w:val="ListBullet"/>
      </w:pPr>
      <w:r w:rsidRPr="00D07F93">
        <w:t xml:space="preserve">adapted 2 custom designs for timber flooring, including the preparation of detailed job specifications. </w:t>
      </w:r>
    </w:p>
    <w:p w:rsidR="00360BF7" w:rsidP="00D07F93">
      <w:pPr>
        <w:pStyle w:val="ListBullet"/>
      </w:pPr>
    </w:p>
    <w:p w:rsidR="00000000" w:rsidRPr="00D07F93" w:rsidP="00D07F93">
      <w:pPr>
        <w:pStyle w:val="Heading1"/>
      </w:pPr>
      <w:bookmarkStart w:id="11" w:name="O_1011309"/>
      <w:bookmarkEnd w:id="11"/>
      <w:r w:rsidRPr="00D07F93">
        <w:t>Knowledge Evidence</w:t>
      </w:r>
    </w:p>
    <w:p w:rsidR="00000000" w:rsidRPr="00D07F93" w:rsidP="00360BF7">
      <w:pPr>
        <w:pStyle w:val="BodyText"/>
      </w:pPr>
      <w:r w:rsidRPr="00D07F93">
        <w:t>There must be evidence the candidate has knowledge of:</w:t>
      </w:r>
    </w:p>
    <w:p w:rsidR="00000000" w:rsidRPr="00D07F93" w:rsidP="00D07F93">
      <w:pPr>
        <w:pStyle w:val="ListBullet"/>
      </w:pPr>
      <w:r w:rsidRPr="00D07F93">
        <w:t>mathematical procedures for estimation and measurement, including calculation of area and estimation of material requirements</w:t>
      </w:r>
    </w:p>
    <w:p w:rsidR="00000000" w:rsidRPr="00D07F93" w:rsidP="00D07F93">
      <w:pPr>
        <w:pStyle w:val="ListBullet"/>
      </w:pPr>
      <w:r w:rsidRPr="00D07F93">
        <w:t>types, characteristics, uses and limitations of commonly used flooring tim</w:t>
      </w:r>
      <w:r w:rsidRPr="00D07F93">
        <w:t>bers in relation to:</w:t>
      </w:r>
    </w:p>
    <w:p w:rsidR="00000000" w:rsidRPr="00D07F93" w:rsidP="00D07F93">
      <w:pPr>
        <w:pStyle w:val="ListBullet2"/>
      </w:pPr>
      <w:r w:rsidRPr="00D07F93">
        <w:t xml:space="preserve">colour </w:t>
      </w:r>
    </w:p>
    <w:p w:rsidR="00000000" w:rsidRPr="00D07F93" w:rsidP="00D07F93">
      <w:pPr>
        <w:pStyle w:val="ListBullet2"/>
      </w:pPr>
      <w:r w:rsidRPr="00D07F93">
        <w:t xml:space="preserve">texture </w:t>
      </w:r>
    </w:p>
    <w:p w:rsidR="00000000" w:rsidRPr="00D07F93" w:rsidP="00D07F93">
      <w:pPr>
        <w:pStyle w:val="ListBullet2"/>
      </w:pPr>
      <w:r w:rsidRPr="00D07F93">
        <w:t xml:space="preserve">hardness </w:t>
      </w:r>
    </w:p>
    <w:p w:rsidR="00000000" w:rsidRPr="00D07F93" w:rsidP="00D07F93">
      <w:pPr>
        <w:pStyle w:val="ListBullet2"/>
      </w:pPr>
      <w:r w:rsidRPr="00D07F93">
        <w:t xml:space="preserve">workability </w:t>
      </w:r>
    </w:p>
    <w:p w:rsidR="00000000" w:rsidRPr="00D07F93" w:rsidP="00D07F93">
      <w:pPr>
        <w:pStyle w:val="ListBullet2"/>
      </w:pPr>
      <w:r w:rsidRPr="00D07F93">
        <w:t xml:space="preserve">compatibility </w:t>
      </w:r>
    </w:p>
    <w:p w:rsidR="00000000" w:rsidRPr="00D07F93" w:rsidP="00D07F93">
      <w:pPr>
        <w:pStyle w:val="ListBullet2"/>
      </w:pPr>
      <w:r w:rsidRPr="00D07F93">
        <w:t>endurance</w:t>
      </w:r>
    </w:p>
    <w:p w:rsidR="00000000" w:rsidRPr="00D07F93" w:rsidP="00D07F93">
      <w:pPr>
        <w:pStyle w:val="ListBullet"/>
      </w:pPr>
      <w:r w:rsidRPr="00D07F93">
        <w:t>types, characteristics, uses, limitations and effects on timber of finishing materials</w:t>
      </w:r>
    </w:p>
    <w:p w:rsidR="00000000" w:rsidRPr="00D07F93" w:rsidP="00D07F93">
      <w:pPr>
        <w:pStyle w:val="ListBullet"/>
      </w:pPr>
      <w:r w:rsidRPr="00D07F93">
        <w:t>availability and costs of flooring timbers</w:t>
      </w:r>
    </w:p>
    <w:p w:rsidR="00360BF7" w:rsidP="00D07F93">
      <w:pPr>
        <w:pStyle w:val="ListBullet"/>
      </w:pPr>
      <w:r w:rsidRPr="00D07F93">
        <w:t xml:space="preserve">manual and computer aided drawing techniques. </w:t>
      </w:r>
    </w:p>
    <w:p w:rsidR="00360BF7" w:rsidP="00D07F93">
      <w:pPr>
        <w:pStyle w:val="ListBullet"/>
      </w:pPr>
    </w:p>
    <w:p w:rsidR="00000000" w:rsidRPr="00D07F93" w:rsidP="00D07F93">
      <w:pPr>
        <w:pStyle w:val="Heading1"/>
      </w:pPr>
      <w:bookmarkStart w:id="12" w:name="O_1011308"/>
      <w:bookmarkEnd w:id="12"/>
      <w:r w:rsidRPr="00D07F93">
        <w:t>Assessment Conditions</w:t>
      </w:r>
    </w:p>
    <w:p w:rsidR="00000000" w:rsidRPr="00D07F93" w:rsidP="00360BF7">
      <w:pPr>
        <w:pStyle w:val="BodyText"/>
      </w:pPr>
      <w:r w:rsidRPr="00D07F93">
        <w:t xml:space="preserve">Skills must have been demonstrated in the workplace or in a simulated environment that reflects workplace conditions and contingencies. </w:t>
      </w:r>
    </w:p>
    <w:p w:rsidR="00000000" w:rsidRPr="00D07F93" w:rsidP="00360BF7">
      <w:pPr>
        <w:pStyle w:val="BodyText"/>
      </w:pPr>
      <w:r w:rsidRPr="00D07F93">
        <w:t xml:space="preserve">The following conditions must </w:t>
      </w:r>
      <w:r w:rsidRPr="00D07F93">
        <w:t xml:space="preserve">be met for this unit: </w:t>
      </w:r>
    </w:p>
    <w:p w:rsidR="00000000" w:rsidRPr="00D07F93" w:rsidP="00D07F93">
      <w:pPr>
        <w:pStyle w:val="ListBullet"/>
      </w:pPr>
      <w:r w:rsidRPr="00D07F93">
        <w:t xml:space="preserve">use of suitable facilities, equipment and resources, including: </w:t>
      </w:r>
    </w:p>
    <w:p w:rsidR="00000000" w:rsidRPr="00D07F93" w:rsidP="00D07F93">
      <w:pPr>
        <w:pStyle w:val="ListBullet2"/>
      </w:pPr>
      <w:r w:rsidRPr="00D07F93">
        <w:t>product information</w:t>
      </w:r>
    </w:p>
    <w:p w:rsidR="00000000" w:rsidRPr="00D07F93" w:rsidP="00D07F93">
      <w:pPr>
        <w:pStyle w:val="ListBullet2"/>
      </w:pPr>
      <w:r w:rsidRPr="00D07F93">
        <w:t>customer requirements</w:t>
      </w:r>
    </w:p>
    <w:p w:rsidR="00000000" w:rsidRPr="00D07F93" w:rsidP="00D07F93">
      <w:pPr>
        <w:pStyle w:val="ListBullet2"/>
      </w:pPr>
      <w:r w:rsidRPr="00D07F93">
        <w:t>drawing materials – manual and/or computer-aided</w:t>
      </w:r>
    </w:p>
    <w:p w:rsidR="00000000" w:rsidRPr="00D07F93" w:rsidP="00D07F93">
      <w:pPr>
        <w:pStyle w:val="ListBullet2"/>
      </w:pPr>
      <w:r w:rsidRPr="00D07F93">
        <w:t>workplace procedures.</w:t>
      </w:r>
    </w:p>
    <w:p w:rsidR="00000000" w:rsidRPr="00D07F93" w:rsidP="00D07F93">
      <w:pPr>
        <w:pStyle w:val="BodyText"/>
      </w:pPr>
    </w:p>
    <w:p w:rsidR="00360BF7" w:rsidP="00360BF7">
      <w:pPr>
        <w:pStyle w:val="BodyText"/>
      </w:pPr>
      <w:r w:rsidRPr="00D07F93">
        <w:t>Assessors must satisfy the NVR/AQTF mandatory competency requirements for assessors.</w:t>
      </w:r>
    </w:p>
    <w:p w:rsidR="00000000" w:rsidRPr="00D07F93" w:rsidP="00D07F93">
      <w:pPr>
        <w:pStyle w:val="Heading1"/>
      </w:pPr>
      <w:bookmarkStart w:id="13" w:name="O_1011306"/>
      <w:bookmarkEnd w:id="13"/>
      <w:r w:rsidRPr="00D07F93">
        <w:t>Links</w:t>
      </w:r>
    </w:p>
    <w:p w:rsidR="00000000" w:rsidRPr="00D07F93" w:rsidP="00360BF7">
      <w:pPr>
        <w:pStyle w:val="BodyText"/>
      </w:pPr>
      <w:r w:rsidRPr="00D07F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53E2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07F93" w:rsidP="00D07F93"/>
    <w:sectPr w:rsidSect="00D07F9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F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F93" w:rsidRPr="00360BF7" w:rsidP="00360B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F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BF7" w:rsidP="00D07F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0BF7" w:rsidP="00D07F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60BF7" w:rsidP="00D07F9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F93" w:rsidP="00D07F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0BF7">
      <w:t>Approved</w:t>
    </w:r>
    <w:r w:rsidR="00360B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0BF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0BF7">
      <w:rPr>
        <w:noProof/>
      </w:rPr>
      <w:t>4</w:t>
    </w:r>
    <w:r>
      <w:rPr>
        <w:noProof/>
      </w:rPr>
      <w:fldChar w:fldCharType="end"/>
    </w:r>
  </w:p>
  <w:p w:rsidR="00D07F93" w:rsidP="00D07F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0B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0BF7">
      <w:t>Skills Insight</w:t>
    </w:r>
    <w:r w:rsidR="00360BF7">
      <w:fldChar w:fldCharType="end"/>
    </w:r>
  </w:p>
  <w:p w:rsidR="00D07F93" w:rsidP="00D07F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F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B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7F93" w:rsidRPr="00360BF7" w:rsidP="00360B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F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BF7" w:rsidRPr="002D2AF8" w:rsidP="00D07F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MSFFL3079 Adapt and apply custom designs to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60BF7" w:rsidP="00D07F9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F93" w:rsidRPr="002D2AF8" w:rsidP="00D07F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0BF7">
      <w:t>MSFFL3079 Adapt and apply custom designs to timber flooring</w:t>
    </w:r>
    <w:r w:rsidR="00360B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0BF7">
      <w:rPr>
        <w:noProof/>
      </w:rPr>
      <w:t>2 March 2025</w:t>
    </w:r>
    <w:r>
      <w:fldChar w:fldCharType="end"/>
    </w:r>
  </w:p>
  <w:p w:rsidR="00D07F93" w:rsidP="00D07F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0040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DA1E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E262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F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7F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7F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7F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7F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7F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7F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7F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7F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7F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7F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7F93"/>
  </w:style>
  <w:style w:type="character" w:customStyle="1" w:styleId="Heading1Char">
    <w:name w:val="Heading 1 Char"/>
    <w:basedOn w:val="DefaultParagraphFont"/>
    <w:link w:val="Heading1"/>
    <w:rsid w:val="00D07F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7F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7F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7F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7F93"/>
    <w:rPr>
      <w:b/>
      <w:spacing w:val="0"/>
    </w:rPr>
  </w:style>
  <w:style w:type="paragraph" w:styleId="ListBullet2">
    <w:name w:val="List Bullet 2"/>
    <w:basedOn w:val="List2"/>
    <w:rsid w:val="00D07F9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07F93"/>
    <w:rPr>
      <w:i/>
    </w:rPr>
  </w:style>
  <w:style w:type="paragraph" w:customStyle="1" w:styleId="SuperHeading">
    <w:name w:val="SuperHeading"/>
    <w:basedOn w:val="Normal"/>
    <w:rsid w:val="00D07F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7F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7F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7F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7F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7F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7F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7F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7F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7F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7F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7F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7F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7F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7F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7F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7F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7F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7F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7F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7F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7F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7F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7F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7F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7F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7F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7F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7F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7F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7F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7F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7F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7F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7F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7F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7F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7F93"/>
  </w:style>
  <w:style w:type="paragraph" w:styleId="TableofFigures">
    <w:name w:val="table of figures"/>
    <w:basedOn w:val="Normal"/>
    <w:next w:val="Normal"/>
    <w:semiHidden/>
    <w:rsid w:val="00D07F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7F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7F93"/>
    <w:rPr>
      <w:rFonts w:ascii="Wingdings" w:hAnsi="Wingdings"/>
    </w:rPr>
  </w:style>
  <w:style w:type="paragraph" w:customStyle="1" w:styleId="TableHeading">
    <w:name w:val="Table Heading"/>
    <w:basedOn w:val="HeadingBase"/>
    <w:rsid w:val="00D07F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7F93"/>
    <w:rPr>
      <w:color w:val="0033CC"/>
      <w:u w:val="none"/>
    </w:rPr>
  </w:style>
  <w:style w:type="paragraph" w:customStyle="1" w:styleId="BodyTextRight">
    <w:name w:val="Body Text Right"/>
    <w:basedOn w:val="BodyText"/>
    <w:rsid w:val="00D07F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7F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7F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7F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7F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7F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7F93"/>
    <w:rPr>
      <w:sz w:val="32"/>
    </w:rPr>
  </w:style>
  <w:style w:type="paragraph" w:customStyle="1" w:styleId="HeadingProcedure">
    <w:name w:val="Heading Procedure"/>
    <w:basedOn w:val="HeadingBase"/>
    <w:next w:val="Normal"/>
    <w:rsid w:val="00D07F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7F93"/>
    <w:pPr>
      <w:spacing w:before="60" w:after="60"/>
    </w:pPr>
  </w:style>
  <w:style w:type="paragraph" w:styleId="ListContinue">
    <w:name w:val="List Continue"/>
    <w:basedOn w:val="List"/>
    <w:rsid w:val="00D07F93"/>
    <w:pPr>
      <w:ind w:firstLine="0"/>
    </w:pPr>
  </w:style>
  <w:style w:type="paragraph" w:customStyle="1" w:styleId="ListNote">
    <w:name w:val="List Note"/>
    <w:basedOn w:val="List"/>
    <w:rsid w:val="00D07F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7F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7F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7F93"/>
    <w:rPr>
      <w:rFonts w:ascii="Courier New" w:hAnsi="Courier New"/>
    </w:rPr>
  </w:style>
  <w:style w:type="paragraph" w:customStyle="1" w:styleId="NoteBullet">
    <w:name w:val="Note Bullet"/>
    <w:basedOn w:val="Note"/>
    <w:rsid w:val="00D07F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7F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7F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7F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7F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7F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7F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7F93"/>
    <w:rPr>
      <w:b/>
      <w:smallCaps/>
    </w:rPr>
  </w:style>
  <w:style w:type="paragraph" w:customStyle="1" w:styleId="TableListNumber">
    <w:name w:val="Table List Number"/>
    <w:basedOn w:val="ListNumber"/>
    <w:rsid w:val="00D07F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7F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7F93"/>
    <w:pPr>
      <w:numPr>
        <w:numId w:val="9"/>
      </w:numPr>
    </w:pPr>
  </w:style>
  <w:style w:type="paragraph" w:customStyle="1" w:styleId="ListAlpha2">
    <w:name w:val="List Alpha 2"/>
    <w:basedOn w:val="List2"/>
    <w:rsid w:val="00D07F93"/>
    <w:pPr>
      <w:numPr>
        <w:numId w:val="8"/>
      </w:numPr>
    </w:pPr>
  </w:style>
  <w:style w:type="paragraph" w:styleId="List2">
    <w:name w:val="List 2"/>
    <w:basedOn w:val="BodyText"/>
    <w:rsid w:val="00D07F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7F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7F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7F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7F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7F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7F93"/>
    <w:pPr>
      <w:numPr>
        <w:numId w:val="4"/>
      </w:numPr>
    </w:pPr>
  </w:style>
  <w:style w:type="paragraph" w:styleId="ListContinue2">
    <w:name w:val="List Continue 2"/>
    <w:basedOn w:val="List2"/>
    <w:rsid w:val="00D07F93"/>
    <w:pPr>
      <w:ind w:firstLine="0"/>
    </w:pPr>
  </w:style>
  <w:style w:type="paragraph" w:styleId="ListContinue3">
    <w:name w:val="List Continue 3"/>
    <w:basedOn w:val="List3"/>
    <w:rsid w:val="00D07F93"/>
    <w:pPr>
      <w:ind w:left="1021" w:firstLine="0"/>
    </w:pPr>
  </w:style>
  <w:style w:type="paragraph" w:styleId="ListContinue4">
    <w:name w:val="List Continue 4"/>
    <w:basedOn w:val="List4"/>
    <w:rsid w:val="00D07F93"/>
    <w:pPr>
      <w:ind w:firstLine="0"/>
    </w:pPr>
  </w:style>
  <w:style w:type="paragraph" w:styleId="ListContinue5">
    <w:name w:val="List Continue 5"/>
    <w:basedOn w:val="List5"/>
    <w:rsid w:val="00D07F93"/>
    <w:pPr>
      <w:ind w:firstLine="0"/>
    </w:pPr>
  </w:style>
  <w:style w:type="paragraph" w:styleId="ListNumber3">
    <w:name w:val="List Number 3"/>
    <w:basedOn w:val="List3"/>
    <w:rsid w:val="00D07F93"/>
    <w:pPr>
      <w:numPr>
        <w:numId w:val="5"/>
      </w:numPr>
    </w:pPr>
  </w:style>
  <w:style w:type="paragraph" w:styleId="ListNumber4">
    <w:name w:val="List Number 4"/>
    <w:basedOn w:val="List4"/>
    <w:rsid w:val="00D07F93"/>
    <w:pPr>
      <w:numPr>
        <w:numId w:val="6"/>
      </w:numPr>
    </w:pPr>
  </w:style>
  <w:style w:type="paragraph" w:styleId="ListNumber5">
    <w:name w:val="List Number 5"/>
    <w:basedOn w:val="List5"/>
    <w:rsid w:val="00D07F93"/>
    <w:pPr>
      <w:numPr>
        <w:numId w:val="7"/>
      </w:numPr>
    </w:pPr>
  </w:style>
  <w:style w:type="paragraph" w:styleId="BlockText">
    <w:name w:val="Block Text"/>
    <w:basedOn w:val="Normal"/>
    <w:rsid w:val="00D07F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7F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7F93"/>
    <w:rPr>
      <w:sz w:val="16"/>
      <w:vertAlign w:val="superscript"/>
    </w:rPr>
  </w:style>
  <w:style w:type="character" w:customStyle="1" w:styleId="Symbols">
    <w:name w:val="Symbols"/>
    <w:basedOn w:val="DefaultParagraphFont"/>
    <w:rsid w:val="00D07F93"/>
    <w:rPr>
      <w:rFonts w:ascii="Symbol" w:hAnsi="Symbol"/>
    </w:rPr>
  </w:style>
  <w:style w:type="character" w:customStyle="1" w:styleId="MenuOptions">
    <w:name w:val="Menu Options"/>
    <w:basedOn w:val="DefaultParagraphFont"/>
    <w:rsid w:val="00D07F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7F93"/>
    <w:rPr>
      <w:b/>
    </w:rPr>
  </w:style>
  <w:style w:type="character" w:customStyle="1" w:styleId="Underlined">
    <w:name w:val="Underlined"/>
    <w:basedOn w:val="DefaultParagraphFont"/>
    <w:rsid w:val="00D07F93"/>
    <w:rPr>
      <w:u w:val="single"/>
    </w:rPr>
  </w:style>
  <w:style w:type="paragraph" w:customStyle="1" w:styleId="TableBodyTextRight">
    <w:name w:val="Table Body Text Right"/>
    <w:basedOn w:val="TableBodyText"/>
    <w:rsid w:val="00D07F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7F93"/>
    <w:rPr>
      <w:sz w:val="18"/>
    </w:rPr>
  </w:style>
  <w:style w:type="paragraph" w:customStyle="1" w:styleId="BodySmallRight">
    <w:name w:val="Body Small Right"/>
    <w:basedOn w:val="BodyTextRight"/>
    <w:rsid w:val="00D07F93"/>
    <w:rPr>
      <w:sz w:val="18"/>
      <w:szCs w:val="18"/>
    </w:rPr>
  </w:style>
  <w:style w:type="paragraph" w:customStyle="1" w:styleId="MarginEdition">
    <w:name w:val="Margin Edition"/>
    <w:basedOn w:val="MarginNote"/>
    <w:rsid w:val="00D07F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7F93"/>
    <w:rPr>
      <w:sz w:val="2"/>
      <w:szCs w:val="2"/>
    </w:rPr>
  </w:style>
  <w:style w:type="character" w:customStyle="1" w:styleId="Small">
    <w:name w:val="Small"/>
    <w:basedOn w:val="DefaultParagraphFont"/>
    <w:rsid w:val="00D07F93"/>
    <w:rPr>
      <w:sz w:val="16"/>
    </w:rPr>
  </w:style>
  <w:style w:type="paragraph" w:customStyle="1" w:styleId="WideTable">
    <w:name w:val="Wide Table"/>
    <w:basedOn w:val="Normal"/>
    <w:rsid w:val="00D07F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7F93"/>
  </w:style>
  <w:style w:type="paragraph" w:styleId="Quote">
    <w:name w:val="Quote"/>
    <w:basedOn w:val="Heading1"/>
    <w:link w:val="QuoteChar"/>
    <w:qFormat/>
    <w:rsid w:val="00D07F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7F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7F93"/>
    <w:pPr>
      <w:pageBreakBefore/>
    </w:pPr>
  </w:style>
  <w:style w:type="paragraph" w:customStyle="1" w:styleId="Border">
    <w:name w:val="Border"/>
    <w:basedOn w:val="Normal"/>
    <w:qFormat/>
    <w:rsid w:val="00D07F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7F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7F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7F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7F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7F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7F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7F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7F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7F93"/>
    <w:rPr>
      <w:u w:val="single"/>
    </w:rPr>
  </w:style>
  <w:style w:type="character" w:customStyle="1" w:styleId="BoldandItalics">
    <w:name w:val="Bold and Italics"/>
    <w:qFormat/>
    <w:rsid w:val="00D07F93"/>
    <w:rPr>
      <w:b/>
      <w:i/>
      <w:u w:val="none"/>
    </w:rPr>
  </w:style>
  <w:style w:type="paragraph" w:styleId="BalloonText">
    <w:name w:val="Balloon Text"/>
    <w:basedOn w:val="Normal"/>
    <w:link w:val="BalloonTextChar"/>
    <w:rsid w:val="00D07F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7F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7F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7F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7F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7F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7F93"/>
    <w:pPr>
      <w:spacing w:before="0" w:after="0"/>
    </w:pPr>
  </w:style>
  <w:style w:type="paragraph" w:customStyle="1" w:styleId="BodyTextBold">
    <w:name w:val="Body Text Bold"/>
    <w:basedOn w:val="BodyText"/>
    <w:qFormat/>
    <w:rsid w:val="00D07F93"/>
    <w:rPr>
      <w:b/>
    </w:rPr>
  </w:style>
  <w:style w:type="character" w:styleId="Hyperlink">
    <w:name w:val="Hyperlink"/>
    <w:basedOn w:val="DefaultParagraphFont"/>
    <w:uiPriority w:val="99"/>
    <w:unhideWhenUsed/>
    <w:rsid w:val="00360B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627</Words>
  <Characters>4155</Characters>
  <Application>Microsoft Office Word</Application>
  <DocSecurity>0</DocSecurity>
  <Lines>134</Lines>
  <Paragraphs>86</Paragraphs>
  <ScaleCrop>false</ScaleCrop>
  <Company>Author-it Software Corporation Ltd.</Company>
  <LinksUpToDate>false</LinksUpToDate>
  <CharactersWithSpaces>4696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MSFFL3079 Adapt and apply custom designs to timber flooring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2025-03-01T14:09:00Z</dcterms:created>
  <dcterms:modified xsi:type="dcterms:W3CDTF">2025-03-01T14:09:00Z</dcterms:modified>
</cp:coreProperties>
</file>