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EAE" w:rsidP="00E97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MSFFL3077 Prepare subfloors for resin flooring systems</w:t>
      </w:r>
      <w:r>
        <w:fldChar w:fldCharType="end"/>
      </w:r>
    </w:p>
    <w:p w:rsidR="00E97EAE" w:rsidP="00E97EAE">
      <w:pPr>
        <w:pStyle w:val="Version"/>
        <w:sectPr w:rsidSect="00E74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7AB" w:rsidP="00E747AB">
      <w:pPr>
        <w:pStyle w:val="SuperHeading"/>
      </w:pPr>
      <w:r w:rsidRPr="00E747AB">
        <w:t>MSFFL3077 Prepare subfloors for resin flooring systems</w:t>
      </w:r>
    </w:p>
    <w:p w:rsidR="00000000" w:rsidRPr="00E747AB" w:rsidP="00E747AB">
      <w:pPr>
        <w:pStyle w:val="Heading1"/>
      </w:pPr>
      <w:bookmarkStart w:id="1" w:name="O_1014317"/>
      <w:bookmarkEnd w:id="1"/>
      <w:r w:rsidRPr="00E747AB">
        <w:t>Modification History</w:t>
      </w:r>
    </w:p>
    <w:p w:rsidR="00E97EAE" w:rsidP="00E97EAE">
      <w:pPr>
        <w:pStyle w:val="BodyText"/>
      </w:pPr>
      <w:r w:rsidRPr="00E747AB">
        <w:t xml:space="preserve">Release 1. New unit. </w:t>
      </w:r>
    </w:p>
    <w:p w:rsidR="00000000" w:rsidRPr="00E747AB" w:rsidP="00E747AB">
      <w:pPr>
        <w:pStyle w:val="Heading1"/>
      </w:pPr>
      <w:bookmarkStart w:id="2" w:name="O_1014323"/>
      <w:bookmarkEnd w:id="2"/>
      <w:r w:rsidRPr="00E747AB">
        <w:t>Application</w:t>
      </w:r>
    </w:p>
    <w:p w:rsidR="00000000" w:rsidRPr="00E747AB" w:rsidP="00E97EAE">
      <w:pPr>
        <w:pStyle w:val="BodyText"/>
      </w:pPr>
      <w:r w:rsidRPr="00E747AB">
        <w:t>This unit describes the skills and knowledge required to prepare and repair subfloors in preparation for the installation of resin flooring systems. It includes pa</w:t>
      </w:r>
      <w:r w:rsidRPr="00E747AB">
        <w:t>tching, floor levelling, in-fills, dynamic cracks, joints, coving and priming to strengthen weak slabs.</w:t>
      </w:r>
    </w:p>
    <w:p w:rsidR="00000000" w:rsidRPr="00E747AB" w:rsidP="00E97EAE">
      <w:pPr>
        <w:pStyle w:val="BodyText"/>
      </w:pPr>
      <w:r w:rsidRPr="00E747AB">
        <w:t>This unit applies to flooring technicians working in accordance with pre-determined work orders.</w:t>
      </w:r>
    </w:p>
    <w:p w:rsidR="00E97EAE" w:rsidP="00E97EAE">
      <w:pPr>
        <w:pStyle w:val="BodyText"/>
      </w:pPr>
      <w:r w:rsidRPr="00E747AB">
        <w:t>Licensing, legislative or certification requirements ma</w:t>
      </w:r>
      <w:r w:rsidRPr="00E747AB">
        <w:t>y apply to this unit and relevant state/territory and local government agencies should be consulted to determine any necessary certification or licensing for undertaking flooring work. Access to construction sites requires certification of general inductio</w:t>
      </w:r>
      <w:r w:rsidRPr="00E747AB">
        <w:t>n training specified by the National Code for Induction for Construction Work (ASCC 2007).</w:t>
      </w:r>
    </w:p>
    <w:p w:rsidR="00000000" w:rsidRPr="00E747AB" w:rsidP="00E747AB">
      <w:pPr>
        <w:pStyle w:val="Heading1"/>
      </w:pPr>
      <w:bookmarkStart w:id="3" w:name="O_1014322"/>
      <w:bookmarkEnd w:id="3"/>
      <w:r w:rsidRPr="00E747AB">
        <w:t>Pre-requisite Unit</w:t>
      </w:r>
    </w:p>
    <w:p w:rsidR="00000000" w:rsidRPr="00E747AB" w:rsidP="00E97EAE">
      <w:pPr>
        <w:pStyle w:val="BodyText"/>
      </w:pPr>
      <w:r w:rsidRPr="00E747AB">
        <w:t>N/A</w:t>
      </w:r>
    </w:p>
    <w:p w:rsidR="00000000" w:rsidRPr="00E747AB" w:rsidP="00E747AB">
      <w:pPr>
        <w:pStyle w:val="Heading1"/>
      </w:pPr>
      <w:bookmarkStart w:id="4" w:name="O_1014321"/>
      <w:bookmarkEnd w:id="4"/>
      <w:r w:rsidRPr="00E747AB">
        <w:t>Unit Sector</w:t>
      </w:r>
    </w:p>
    <w:p w:rsidR="00000000" w:rsidRPr="00E747AB" w:rsidP="00E97EAE">
      <w:pPr>
        <w:pStyle w:val="BodyText"/>
      </w:pPr>
      <w:r w:rsidRPr="00E747AB">
        <w:t>Flooring technology</w:t>
      </w:r>
    </w:p>
    <w:p w:rsidR="00000000" w:rsidRPr="00E747AB" w:rsidP="00E747AB">
      <w:pPr>
        <w:pStyle w:val="Heading1"/>
      </w:pPr>
      <w:bookmarkStart w:id="5" w:name="O_1014320"/>
      <w:bookmarkEnd w:id="5"/>
      <w:r w:rsidRPr="00E747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rPr>
                <w:rStyle w:val="SpecialBold"/>
              </w:rPr>
              <w:t>Performan</w:t>
            </w:r>
            <w:r w:rsidRPr="00E747AB">
              <w:rPr>
                <w:rStyle w:val="SpecialBold"/>
              </w:rPr>
              <w:t>ce Criteria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rPr>
                <w:rStyle w:val="Emphasis"/>
              </w:rPr>
              <w:t xml:space="preserve">Elements describe the </w:t>
            </w:r>
            <w:r w:rsidRPr="00E747AB">
              <w:t xml:space="preserve">essential </w:t>
            </w:r>
            <w:r w:rsidRPr="00E747A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 xml:space="preserve">1. Prepare for the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t>1.1 Identify and follow work health and safety, legislative, and organisational requirements</w:t>
            </w:r>
          </w:p>
          <w:p w:rsidR="00000000" w:rsidRPr="00E747AB" w:rsidP="00E747AB">
            <w:pPr>
              <w:pStyle w:val="BodyText"/>
            </w:pPr>
            <w:r w:rsidRPr="00E747AB">
              <w:t>1.2 Correctly interpret work orders and confirm job requirements</w:t>
            </w:r>
          </w:p>
          <w:p w:rsidR="00000000" w:rsidRPr="00E747AB" w:rsidP="00E747AB">
            <w:pPr>
              <w:pStyle w:val="BodyText"/>
            </w:pPr>
            <w:r w:rsidRPr="00E747AB">
              <w:t>1.3 Select and check tools and equipment for suitability, serviceability and safety prior to use</w:t>
            </w:r>
          </w:p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1</w:t>
            </w:r>
            <w:r w:rsidRPr="00E747AB">
              <w:t xml:space="preserve">.4 Plan application with respect to order of repairs, material </w:t>
            </w:r>
            <w:r w:rsidRPr="00E747AB">
              <w:t>consumption, height of coves boundaries, joints and exit points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2. Prepare subfloors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t>2.1 Inspect condition of the substrate and confirm suitability for required repair consistent with supplier recommendations</w:t>
            </w:r>
          </w:p>
          <w:p w:rsidR="00000000" w:rsidRPr="00E747AB" w:rsidP="00E747AB">
            <w:pPr>
              <w:pStyle w:val="BodyText"/>
            </w:pPr>
            <w:r w:rsidRPr="00E747AB">
              <w:t>2.2 Select and safely use equipment and machinery for required cutting and removal</w:t>
            </w:r>
          </w:p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2.3 Remove dust and debris from the substrate pri</w:t>
            </w:r>
            <w:r w:rsidRPr="00E747AB">
              <w:t>or to application, and control sources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 xml:space="preserve">3. Set out work area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t>3.1 Establish mixing area in suitable area and select surface protection measures and apply to areas not being coated</w:t>
            </w:r>
          </w:p>
          <w:p w:rsidR="00000000" w:rsidRPr="00E747AB" w:rsidP="00E747AB">
            <w:pPr>
              <w:pStyle w:val="BodyText"/>
            </w:pPr>
            <w:r w:rsidRPr="00E747AB">
              <w:t>3.2 Check materials for correct quantities, undamaged packaging and no obvio</w:t>
            </w:r>
            <w:r w:rsidRPr="00E747AB">
              <w:t>us discrepancies in colour and viscosity</w:t>
            </w:r>
          </w:p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3.3 Select suitable masking tape and correctly apply to mark off edges, transitions and other floor boundaries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4. Prepare subfloor repair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t xml:space="preserve">4.1 Correctly fit personal protection equipment (PPE) before coating </w:t>
            </w:r>
            <w:r w:rsidRPr="00E747AB">
              <w:t>materials are handled</w:t>
            </w:r>
          </w:p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4.2 Accurately measure and mix component quantities in accordance with supplier instructions.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5. Apply subfloor repair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t>5.1 Apply mixed priming and repair materials in accordance with supplier application notes</w:t>
            </w:r>
          </w:p>
          <w:p w:rsidR="00000000" w:rsidRPr="00E747AB" w:rsidP="00E747AB">
            <w:pPr>
              <w:pStyle w:val="BodyText"/>
            </w:pPr>
            <w:r w:rsidRPr="00E747AB">
              <w:t>5.2 Manipulate, measure and cut materials using appropriate tools and in accordance with project requirements</w:t>
            </w:r>
          </w:p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5.3 Check repair applications for quality at each stage and rectify any deficiencies</w:t>
            </w:r>
          </w:p>
        </w:tc>
      </w:tr>
      <w:tr w:rsidTr="00E97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AB">
            <w:pPr>
              <w:pStyle w:val="BodyText"/>
              <w:rPr>
                <w:lang w:val="en-NZ"/>
              </w:rPr>
            </w:pPr>
            <w:r w:rsidRPr="00E747AB">
              <w:t>6. Complete housekeeping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AB" w:rsidP="00E747AB">
            <w:pPr>
              <w:pStyle w:val="BodyText"/>
            </w:pPr>
            <w:r w:rsidRPr="00E747AB">
              <w:t>6.1 Check, clean and store tools an</w:t>
            </w:r>
            <w:r w:rsidRPr="00E747AB">
              <w:t>d equipment in accordance with workplace procedures</w:t>
            </w:r>
          </w:p>
          <w:p w:rsidR="00000000" w:rsidRPr="00E747AB" w:rsidP="00E747AB">
            <w:pPr>
              <w:pStyle w:val="BodyText"/>
            </w:pPr>
            <w:r w:rsidRPr="00E747AB">
              <w:t>6.2 Seal and store unused materials in accordance with supplier instructions</w:t>
            </w:r>
          </w:p>
          <w:p w:rsidR="00000000" w:rsidRPr="00E747AB" w:rsidP="00E747AB">
            <w:pPr>
              <w:pStyle w:val="BodyText"/>
            </w:pPr>
            <w:r w:rsidRPr="00E747AB">
              <w:t>6.3 Clean work area and dispose of rubbish safely</w:t>
            </w:r>
          </w:p>
          <w:p w:rsidR="00000000" w:rsidRPr="00E747AB" w:rsidP="00E747AB">
            <w:pPr>
              <w:pStyle w:val="BodyText"/>
            </w:pPr>
            <w:r w:rsidRPr="00E747AB">
              <w:t>6.4 Accurately complete required workplace and project documentation</w:t>
            </w:r>
          </w:p>
        </w:tc>
      </w:tr>
    </w:tbl>
    <w:p w:rsidR="00E97EAE" w:rsidP="00E747AB">
      <w:pPr>
        <w:pStyle w:val="BodyText"/>
      </w:pPr>
    </w:p>
    <w:p w:rsidR="00E97EAE" w:rsidP="00E747AB">
      <w:pPr>
        <w:pStyle w:val="BodyText"/>
      </w:pPr>
    </w:p>
    <w:p w:rsidR="00000000" w:rsidRPr="00E747AB" w:rsidP="00E747AB">
      <w:pPr>
        <w:pStyle w:val="Heading1"/>
      </w:pPr>
      <w:bookmarkStart w:id="6" w:name="O_1014319"/>
      <w:bookmarkEnd w:id="6"/>
      <w:r w:rsidRPr="00E747AB">
        <w:t>Foundation Skills</w:t>
      </w:r>
    </w:p>
    <w:p w:rsidR="00000000" w:rsidRPr="00E747AB" w:rsidP="00E97EAE">
      <w:pPr>
        <w:pStyle w:val="BodyText"/>
      </w:pPr>
      <w:r w:rsidRPr="00E747AB">
        <w:t xml:space="preserve">Foundation skills essential to performance are explicit in the performance criteria of this unit of competency. </w:t>
      </w:r>
    </w:p>
    <w:p w:rsidR="00000000" w:rsidRPr="00E747AB" w:rsidP="00E747AB">
      <w:pPr>
        <w:pStyle w:val="Heading1"/>
      </w:pPr>
      <w:bookmarkStart w:id="7" w:name="O_1014318"/>
      <w:bookmarkEnd w:id="7"/>
      <w:r w:rsidRPr="00E747AB">
        <w:t>Unit Mapping Information</w:t>
      </w:r>
    </w:p>
    <w:p w:rsidR="00000000" w:rsidRPr="00E747AB" w:rsidP="00E97EAE">
      <w:pPr>
        <w:pStyle w:val="BodyText"/>
      </w:pPr>
      <w:r w:rsidRPr="00E747AB">
        <w:t>No equivalent unit.</w:t>
      </w:r>
    </w:p>
    <w:p w:rsidR="00000000" w:rsidRPr="00E747AB" w:rsidP="00E747AB">
      <w:pPr>
        <w:pStyle w:val="Heading1"/>
      </w:pPr>
      <w:bookmarkStart w:id="8" w:name="O_1014311"/>
      <w:bookmarkEnd w:id="8"/>
      <w:r w:rsidRPr="00E747AB">
        <w:t>Links</w:t>
      </w:r>
    </w:p>
    <w:p w:rsidR="00000000" w:rsidRPr="00E747AB" w:rsidP="00E97EAE">
      <w:pPr>
        <w:pStyle w:val="BodyText"/>
      </w:pPr>
      <w:r w:rsidRPr="00E747AB">
        <w:t>Companion Volume imple</w:t>
      </w:r>
      <w:r w:rsidRPr="00E747AB">
        <w:t xml:space="preserve">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F028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47AB" w:rsidP="00E747AB"/>
    <w:sectPr w:rsidSect="00E747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AB" w:rsidRPr="00E97EAE" w:rsidP="00E97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AE" w:rsidP="00E74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EAE" w:rsidP="00E74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7EAE" w:rsidP="00E74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7AB" w:rsidRPr="00E97EAE" w:rsidP="00E97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AE" w:rsidRPr="002D2AF8" w:rsidP="00E74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MSFFL3077 Prepare subfloors for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97EAE" w:rsidP="00E74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7AB"/>
  </w:style>
  <w:style w:type="character" w:customStyle="1" w:styleId="Heading1Char">
    <w:name w:val="Heading 1 Char"/>
    <w:basedOn w:val="DefaultParagraphFont"/>
    <w:link w:val="Heading1"/>
    <w:rsid w:val="00E74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7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47AB"/>
    <w:rPr>
      <w:b/>
      <w:spacing w:val="0"/>
    </w:rPr>
  </w:style>
  <w:style w:type="character" w:styleId="Emphasis">
    <w:name w:val="Emphasis"/>
    <w:basedOn w:val="DefaultParagraphFont"/>
    <w:qFormat/>
    <w:rsid w:val="00E747AB"/>
    <w:rPr>
      <w:i/>
    </w:rPr>
  </w:style>
  <w:style w:type="paragraph" w:customStyle="1" w:styleId="SuperHeading">
    <w:name w:val="SuperHeading"/>
    <w:basedOn w:val="Normal"/>
    <w:rsid w:val="00E74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7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7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7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4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7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7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7AB"/>
  </w:style>
  <w:style w:type="paragraph" w:styleId="TableofFigures">
    <w:name w:val="table of figures"/>
    <w:basedOn w:val="Normal"/>
    <w:next w:val="Normal"/>
    <w:semiHidden/>
    <w:rsid w:val="00E74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7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47AB"/>
    <w:rPr>
      <w:rFonts w:ascii="Wingdings" w:hAnsi="Wingdings"/>
    </w:rPr>
  </w:style>
  <w:style w:type="paragraph" w:customStyle="1" w:styleId="TableHeading">
    <w:name w:val="Table Heading"/>
    <w:basedOn w:val="HeadingBase"/>
    <w:rsid w:val="00E74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7AB"/>
    <w:rPr>
      <w:color w:val="0033CC"/>
      <w:u w:val="none"/>
    </w:rPr>
  </w:style>
  <w:style w:type="paragraph" w:customStyle="1" w:styleId="BodyTextRight">
    <w:name w:val="Body Text Right"/>
    <w:basedOn w:val="BodyText"/>
    <w:rsid w:val="00E74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7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7AB"/>
    <w:rPr>
      <w:sz w:val="32"/>
    </w:rPr>
  </w:style>
  <w:style w:type="paragraph" w:customStyle="1" w:styleId="HeadingProcedure">
    <w:name w:val="Heading Procedure"/>
    <w:basedOn w:val="HeadingBase"/>
    <w:next w:val="Normal"/>
    <w:rsid w:val="00E74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7AB"/>
    <w:pPr>
      <w:spacing w:before="60" w:after="60"/>
    </w:pPr>
  </w:style>
  <w:style w:type="paragraph" w:styleId="ListContinue">
    <w:name w:val="List Continue"/>
    <w:basedOn w:val="List"/>
    <w:rsid w:val="00E747AB"/>
    <w:pPr>
      <w:ind w:firstLine="0"/>
    </w:pPr>
  </w:style>
  <w:style w:type="paragraph" w:customStyle="1" w:styleId="ListNote">
    <w:name w:val="List Note"/>
    <w:basedOn w:val="List"/>
    <w:rsid w:val="00E74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7AB"/>
    <w:rPr>
      <w:rFonts w:ascii="Courier New" w:hAnsi="Courier New"/>
    </w:rPr>
  </w:style>
  <w:style w:type="paragraph" w:customStyle="1" w:styleId="NoteBullet">
    <w:name w:val="Note Bullet"/>
    <w:basedOn w:val="Note"/>
    <w:rsid w:val="00E74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7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4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7AB"/>
    <w:rPr>
      <w:b/>
      <w:smallCaps/>
    </w:rPr>
  </w:style>
  <w:style w:type="paragraph" w:customStyle="1" w:styleId="TableListNumber">
    <w:name w:val="Table List Number"/>
    <w:basedOn w:val="ListNumber"/>
    <w:rsid w:val="00E74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7AB"/>
    <w:pPr>
      <w:numPr>
        <w:numId w:val="7"/>
      </w:numPr>
    </w:pPr>
  </w:style>
  <w:style w:type="paragraph" w:customStyle="1" w:styleId="ListAlpha2">
    <w:name w:val="List Alpha 2"/>
    <w:basedOn w:val="List2"/>
    <w:rsid w:val="00E747AB"/>
    <w:pPr>
      <w:numPr>
        <w:numId w:val="6"/>
      </w:numPr>
    </w:pPr>
  </w:style>
  <w:style w:type="paragraph" w:styleId="List2">
    <w:name w:val="List 2"/>
    <w:basedOn w:val="BodyText"/>
    <w:rsid w:val="00E74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7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7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47AB"/>
    <w:pPr>
      <w:numPr>
        <w:numId w:val="2"/>
      </w:numPr>
    </w:pPr>
  </w:style>
  <w:style w:type="paragraph" w:styleId="ListContinue2">
    <w:name w:val="List Continue 2"/>
    <w:basedOn w:val="List2"/>
    <w:rsid w:val="00E747AB"/>
    <w:pPr>
      <w:ind w:firstLine="0"/>
    </w:pPr>
  </w:style>
  <w:style w:type="paragraph" w:styleId="ListContinue3">
    <w:name w:val="List Continue 3"/>
    <w:basedOn w:val="List3"/>
    <w:rsid w:val="00E747AB"/>
    <w:pPr>
      <w:ind w:left="1021" w:firstLine="0"/>
    </w:pPr>
  </w:style>
  <w:style w:type="paragraph" w:styleId="ListContinue4">
    <w:name w:val="List Continue 4"/>
    <w:basedOn w:val="List4"/>
    <w:rsid w:val="00E747AB"/>
    <w:pPr>
      <w:ind w:firstLine="0"/>
    </w:pPr>
  </w:style>
  <w:style w:type="paragraph" w:styleId="ListContinue5">
    <w:name w:val="List Continue 5"/>
    <w:basedOn w:val="List5"/>
    <w:rsid w:val="00E747AB"/>
    <w:pPr>
      <w:ind w:firstLine="0"/>
    </w:pPr>
  </w:style>
  <w:style w:type="paragraph" w:styleId="ListNumber3">
    <w:name w:val="List Number 3"/>
    <w:basedOn w:val="List3"/>
    <w:rsid w:val="00E747AB"/>
    <w:pPr>
      <w:numPr>
        <w:numId w:val="3"/>
      </w:numPr>
    </w:pPr>
  </w:style>
  <w:style w:type="paragraph" w:styleId="ListNumber4">
    <w:name w:val="List Number 4"/>
    <w:basedOn w:val="List4"/>
    <w:rsid w:val="00E747AB"/>
    <w:pPr>
      <w:numPr>
        <w:numId w:val="4"/>
      </w:numPr>
    </w:pPr>
  </w:style>
  <w:style w:type="paragraph" w:styleId="ListNumber5">
    <w:name w:val="List Number 5"/>
    <w:basedOn w:val="List5"/>
    <w:rsid w:val="00E747AB"/>
    <w:pPr>
      <w:numPr>
        <w:numId w:val="5"/>
      </w:numPr>
    </w:pPr>
  </w:style>
  <w:style w:type="paragraph" w:styleId="BlockText">
    <w:name w:val="Block Text"/>
    <w:basedOn w:val="Normal"/>
    <w:rsid w:val="00E74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7AB"/>
    <w:rPr>
      <w:sz w:val="16"/>
      <w:vertAlign w:val="superscript"/>
    </w:rPr>
  </w:style>
  <w:style w:type="character" w:customStyle="1" w:styleId="Symbols">
    <w:name w:val="Symbols"/>
    <w:basedOn w:val="DefaultParagraphFont"/>
    <w:rsid w:val="00E747AB"/>
    <w:rPr>
      <w:rFonts w:ascii="Symbol" w:hAnsi="Symbol"/>
    </w:rPr>
  </w:style>
  <w:style w:type="character" w:customStyle="1" w:styleId="MenuOptions">
    <w:name w:val="Menu Options"/>
    <w:basedOn w:val="DefaultParagraphFont"/>
    <w:rsid w:val="00E74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7AB"/>
    <w:rPr>
      <w:b/>
    </w:rPr>
  </w:style>
  <w:style w:type="character" w:customStyle="1" w:styleId="Underlined">
    <w:name w:val="Underlined"/>
    <w:basedOn w:val="DefaultParagraphFont"/>
    <w:rsid w:val="00E747AB"/>
    <w:rPr>
      <w:u w:val="single"/>
    </w:rPr>
  </w:style>
  <w:style w:type="paragraph" w:customStyle="1" w:styleId="TableBodyTextRight">
    <w:name w:val="Table Body Text Right"/>
    <w:basedOn w:val="TableBodyText"/>
    <w:rsid w:val="00E74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7AB"/>
    <w:rPr>
      <w:sz w:val="18"/>
    </w:rPr>
  </w:style>
  <w:style w:type="paragraph" w:customStyle="1" w:styleId="BodySmallRight">
    <w:name w:val="Body Small Right"/>
    <w:basedOn w:val="BodyTextRight"/>
    <w:rsid w:val="00E747AB"/>
    <w:rPr>
      <w:sz w:val="18"/>
      <w:szCs w:val="18"/>
    </w:rPr>
  </w:style>
  <w:style w:type="paragraph" w:customStyle="1" w:styleId="MarginEdition">
    <w:name w:val="Margin Edition"/>
    <w:basedOn w:val="MarginNote"/>
    <w:rsid w:val="00E74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7AB"/>
    <w:rPr>
      <w:sz w:val="2"/>
      <w:szCs w:val="2"/>
    </w:rPr>
  </w:style>
  <w:style w:type="character" w:customStyle="1" w:styleId="Small">
    <w:name w:val="Small"/>
    <w:basedOn w:val="DefaultParagraphFont"/>
    <w:rsid w:val="00E747AB"/>
    <w:rPr>
      <w:sz w:val="16"/>
    </w:rPr>
  </w:style>
  <w:style w:type="paragraph" w:customStyle="1" w:styleId="WideTable">
    <w:name w:val="Wide Table"/>
    <w:basedOn w:val="Normal"/>
    <w:rsid w:val="00E74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7AB"/>
  </w:style>
  <w:style w:type="paragraph" w:styleId="Quote">
    <w:name w:val="Quote"/>
    <w:basedOn w:val="Heading1"/>
    <w:link w:val="QuoteChar"/>
    <w:qFormat/>
    <w:rsid w:val="00E74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7AB"/>
    <w:pPr>
      <w:pageBreakBefore/>
    </w:pPr>
  </w:style>
  <w:style w:type="paragraph" w:customStyle="1" w:styleId="Border">
    <w:name w:val="Border"/>
    <w:basedOn w:val="Normal"/>
    <w:qFormat/>
    <w:rsid w:val="00E74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7AB"/>
    <w:rPr>
      <w:u w:val="single"/>
    </w:rPr>
  </w:style>
  <w:style w:type="character" w:customStyle="1" w:styleId="BoldandItalics">
    <w:name w:val="Bold and Italics"/>
    <w:qFormat/>
    <w:rsid w:val="00E747AB"/>
    <w:rPr>
      <w:b/>
      <w:i/>
      <w:u w:val="none"/>
    </w:rPr>
  </w:style>
  <w:style w:type="paragraph" w:styleId="BalloonText">
    <w:name w:val="Balloon Text"/>
    <w:basedOn w:val="Normal"/>
    <w:link w:val="BalloonTextChar"/>
    <w:rsid w:val="00E74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7AB"/>
    <w:pPr>
      <w:spacing w:before="0" w:after="0"/>
    </w:pPr>
  </w:style>
  <w:style w:type="paragraph" w:customStyle="1" w:styleId="BodyTextBold">
    <w:name w:val="Body Text Bold"/>
    <w:basedOn w:val="BodyText"/>
    <w:qFormat/>
    <w:rsid w:val="00E747AB"/>
    <w:rPr>
      <w:b/>
    </w:rPr>
  </w:style>
  <w:style w:type="character" w:styleId="Hyperlink">
    <w:name w:val="Hyperlink"/>
    <w:basedOn w:val="DefaultParagraphFont"/>
    <w:uiPriority w:val="99"/>
    <w:unhideWhenUsed/>
    <w:rsid w:val="00E97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3145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MSFFL3077 Prepare subfloors for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