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B4F" w:rsidP="00290B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MSFFL3076 Mix and apply high-build decorative resin flooring systems</w:t>
      </w:r>
      <w:r>
        <w:fldChar w:fldCharType="end"/>
      </w:r>
    </w:p>
    <w:p w:rsidR="00290B4F" w:rsidP="00290B4F">
      <w:pPr>
        <w:pStyle w:val="Version"/>
        <w:sectPr w:rsidSect="006622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24E" w:rsidP="0066224E">
      <w:pPr>
        <w:pStyle w:val="SuperHeading"/>
      </w:pPr>
      <w:r w:rsidRPr="0066224E">
        <w:t>MSFFL3076 Mix and apply high-build decorative resin flooring systems</w:t>
      </w:r>
    </w:p>
    <w:p w:rsidR="00000000" w:rsidRPr="0066224E" w:rsidP="0066224E">
      <w:pPr>
        <w:pStyle w:val="Heading1"/>
      </w:pPr>
      <w:bookmarkStart w:id="1" w:name="O_1014300"/>
      <w:bookmarkEnd w:id="1"/>
      <w:r w:rsidRPr="0066224E">
        <w:t>Modification History</w:t>
      </w:r>
    </w:p>
    <w:p w:rsidR="00290B4F" w:rsidP="00290B4F">
      <w:pPr>
        <w:pStyle w:val="BodyText"/>
      </w:pPr>
      <w:r w:rsidRPr="0066224E">
        <w:t xml:space="preserve">Release 1. New unit. </w:t>
      </w:r>
    </w:p>
    <w:p w:rsidR="00000000" w:rsidRPr="0066224E" w:rsidP="0066224E">
      <w:pPr>
        <w:pStyle w:val="Heading1"/>
      </w:pPr>
      <w:bookmarkStart w:id="2" w:name="O_1014306"/>
      <w:bookmarkEnd w:id="2"/>
      <w:r w:rsidRPr="0066224E">
        <w:t>Application</w:t>
      </w:r>
    </w:p>
    <w:p w:rsidR="00000000" w:rsidRPr="0066224E" w:rsidP="00290B4F">
      <w:pPr>
        <w:pStyle w:val="BodyText"/>
      </w:pPr>
      <w:r w:rsidRPr="0066224E">
        <w:t>Th</w:t>
      </w:r>
      <w:r w:rsidRPr="0066224E">
        <w:t>is unit describes the skills and knowledge required to prepare and apply high-build decorative flooring systems.</w:t>
      </w:r>
    </w:p>
    <w:p w:rsidR="00000000" w:rsidRPr="0066224E" w:rsidP="00290B4F">
      <w:pPr>
        <w:pStyle w:val="BodyText"/>
      </w:pPr>
      <w:r w:rsidRPr="0066224E">
        <w:t>This unit applies to flooring technicians working in accordance with pre-determined work orders.</w:t>
      </w:r>
    </w:p>
    <w:p w:rsidR="00000000" w:rsidRPr="0066224E" w:rsidP="00290B4F">
      <w:pPr>
        <w:pStyle w:val="BodyText"/>
      </w:pPr>
      <w:r w:rsidRPr="0066224E">
        <w:t>Licensing, legislative or certification requir</w:t>
      </w:r>
      <w:r w:rsidRPr="0066224E">
        <w:t>ements may apply to this unit and relevant state/territory and local government agencies should be consulted to determine any necessary certification or licensing for undertaking flooring work. Access to construction sites requires certification of general</w:t>
      </w:r>
      <w:r w:rsidRPr="0066224E">
        <w:t xml:space="preserve"> induction training specified by the National Code for Induction for Construction Work (ASCC 2007).</w:t>
      </w:r>
    </w:p>
    <w:p w:rsidR="00000000" w:rsidRPr="0066224E" w:rsidP="0066224E">
      <w:pPr>
        <w:pStyle w:val="Heading1"/>
      </w:pPr>
      <w:bookmarkStart w:id="3" w:name="O_1014305"/>
      <w:bookmarkEnd w:id="3"/>
      <w:r w:rsidRPr="0066224E">
        <w:t>Pre-requisite Unit</w:t>
      </w:r>
    </w:p>
    <w:p w:rsidR="00000000" w:rsidRPr="0066224E" w:rsidP="00290B4F">
      <w:pPr>
        <w:pStyle w:val="BodyText"/>
      </w:pPr>
      <w:r w:rsidRPr="0066224E">
        <w:t>N/A</w:t>
      </w:r>
    </w:p>
    <w:p w:rsidR="00000000" w:rsidRPr="0066224E" w:rsidP="0066224E">
      <w:pPr>
        <w:pStyle w:val="Heading1"/>
      </w:pPr>
      <w:bookmarkStart w:id="4" w:name="O_1014304"/>
      <w:bookmarkEnd w:id="4"/>
      <w:r w:rsidRPr="0066224E">
        <w:t>Unit Sector</w:t>
      </w:r>
    </w:p>
    <w:p w:rsidR="00000000" w:rsidRPr="0066224E" w:rsidP="00290B4F">
      <w:pPr>
        <w:pStyle w:val="BodyText"/>
      </w:pPr>
      <w:r w:rsidRPr="0066224E">
        <w:t>Flooring technology</w:t>
      </w:r>
    </w:p>
    <w:p w:rsidR="00000000" w:rsidRPr="0066224E" w:rsidP="0066224E">
      <w:pPr>
        <w:pStyle w:val="Heading1"/>
      </w:pPr>
      <w:bookmarkStart w:id="5" w:name="O_1014303"/>
      <w:bookmarkEnd w:id="5"/>
      <w:r w:rsidRPr="006622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290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4E" w:rsidP="0066224E">
            <w:pPr>
              <w:pStyle w:val="BodyText"/>
            </w:pPr>
            <w:r w:rsidRPr="0066224E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4E">
            <w:pPr>
              <w:pStyle w:val="BodyText"/>
              <w:rPr>
                <w:lang w:val="en-NZ"/>
              </w:rPr>
            </w:pPr>
            <w:r w:rsidRPr="0066224E">
              <w:rPr>
                <w:rStyle w:val="SpecialBold"/>
              </w:rPr>
              <w:t>P</w:t>
            </w:r>
            <w:r w:rsidRPr="0066224E">
              <w:rPr>
                <w:rStyle w:val="SpecialBold"/>
              </w:rPr>
              <w:t>erformance Criteria</w:t>
            </w:r>
          </w:p>
        </w:tc>
      </w:tr>
      <w:tr w:rsidTr="00290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4E" w:rsidP="0066224E">
            <w:pPr>
              <w:pStyle w:val="BodyText"/>
            </w:pPr>
            <w:r w:rsidRPr="0066224E">
              <w:rPr>
                <w:rStyle w:val="Emphasis"/>
              </w:rPr>
              <w:t xml:space="preserve">Elements describe the </w:t>
            </w:r>
            <w:r w:rsidRPr="0066224E">
              <w:t xml:space="preserve">essential </w:t>
            </w:r>
            <w:r w:rsidRPr="0066224E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4E">
            <w:pPr>
              <w:pStyle w:val="BodyText"/>
              <w:rPr>
                <w:lang w:val="en-NZ"/>
              </w:rPr>
            </w:pPr>
            <w:r w:rsidRPr="006622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0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4E">
            <w:pPr>
              <w:pStyle w:val="BodyText"/>
              <w:rPr>
                <w:lang w:val="en-NZ"/>
              </w:rPr>
            </w:pPr>
            <w:r w:rsidRPr="0066224E">
              <w:t xml:space="preserve">1. Prepare for the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4E" w:rsidP="0066224E">
            <w:pPr>
              <w:pStyle w:val="BodyText"/>
            </w:pPr>
            <w:r w:rsidRPr="0066224E">
              <w:t xml:space="preserve">1.1 Identify and follow work health and safety, legislative, and organisational requirements </w:t>
            </w:r>
          </w:p>
          <w:p w:rsidR="00000000" w:rsidRPr="0066224E" w:rsidP="0066224E">
            <w:pPr>
              <w:pStyle w:val="BodyText"/>
            </w:pPr>
            <w:r w:rsidRPr="0066224E">
              <w:t>1.2 Correctly interpret work orders and confirm job requirements</w:t>
            </w:r>
          </w:p>
          <w:p w:rsidR="00000000" w:rsidRPr="0066224E" w:rsidP="0066224E">
            <w:pPr>
              <w:pStyle w:val="BodyText"/>
            </w:pPr>
            <w:r w:rsidRPr="0066224E">
              <w:t>1.3 Select and check tools and equipment for suitability, serviceability and safety prior to use</w:t>
            </w:r>
          </w:p>
          <w:p w:rsidR="00000000" w:rsidP="0066224E">
            <w:pPr>
              <w:pStyle w:val="BodyText"/>
              <w:rPr>
                <w:lang w:val="en-NZ"/>
              </w:rPr>
            </w:pPr>
            <w:r w:rsidRPr="0066224E">
              <w:t>1.4 Plan application with respect to specified film thickness and/or consumption, cutting in, boundaries, seams, joints and exit points</w:t>
            </w:r>
          </w:p>
        </w:tc>
      </w:tr>
      <w:tr w:rsidTr="00290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4E">
            <w:pPr>
              <w:pStyle w:val="BodyText"/>
              <w:rPr>
                <w:lang w:val="en-NZ"/>
              </w:rPr>
            </w:pPr>
            <w:r w:rsidRPr="0066224E">
              <w:t>2. Prepare the substrate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4E" w:rsidP="0066224E">
            <w:pPr>
              <w:pStyle w:val="BodyText"/>
            </w:pPr>
            <w:r w:rsidRPr="0066224E">
              <w:t>2.1 Inspect condition of the mechanically prepared subfloor and confirm suitability for required finish consistent with supplier recommendations</w:t>
            </w:r>
          </w:p>
          <w:p w:rsidR="00000000" w:rsidP="0066224E">
            <w:pPr>
              <w:pStyle w:val="BodyText"/>
              <w:rPr>
                <w:lang w:val="en-NZ"/>
              </w:rPr>
            </w:pPr>
            <w:r w:rsidRPr="0066224E">
              <w:t>2.2 Remove dust and debris from the substrate prior to application, and control sources</w:t>
            </w:r>
          </w:p>
        </w:tc>
      </w:tr>
      <w:tr w:rsidTr="00290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4E">
            <w:pPr>
              <w:pStyle w:val="BodyText"/>
              <w:rPr>
                <w:lang w:val="en-NZ"/>
              </w:rPr>
            </w:pPr>
            <w:r w:rsidRPr="0066224E">
              <w:t xml:space="preserve">3. Set out work area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4E" w:rsidP="0066224E">
            <w:pPr>
              <w:pStyle w:val="BodyText"/>
            </w:pPr>
            <w:r w:rsidRPr="0066224E">
              <w:t>3.1 Establish mixing area in suitable area and select surface protection measures and apply to areas not being coated</w:t>
            </w:r>
          </w:p>
          <w:p w:rsidR="00000000" w:rsidRPr="0066224E" w:rsidP="0066224E">
            <w:pPr>
              <w:pStyle w:val="BodyText"/>
            </w:pPr>
            <w:r w:rsidRPr="0066224E">
              <w:t>3.2 Check coating materials for correct quantities, undamaged packaging and no obvious discrepancies in colour and viscosity</w:t>
            </w:r>
          </w:p>
          <w:p w:rsidR="00000000" w:rsidP="0066224E">
            <w:pPr>
              <w:pStyle w:val="BodyText"/>
              <w:rPr>
                <w:lang w:val="en-NZ"/>
              </w:rPr>
            </w:pPr>
            <w:r w:rsidRPr="0066224E">
              <w:t>3.3 Select su</w:t>
            </w:r>
            <w:r w:rsidRPr="0066224E">
              <w:t>itable masking tape and correctly apply to mark off edges, transitions and other floor boundaries</w:t>
            </w:r>
          </w:p>
        </w:tc>
      </w:tr>
      <w:tr w:rsidTr="00290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4E">
            <w:pPr>
              <w:pStyle w:val="BodyText"/>
              <w:rPr>
                <w:lang w:val="en-NZ"/>
              </w:rPr>
            </w:pPr>
            <w:r w:rsidRPr="0066224E">
              <w:t>4. Prepare high-build decorative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4E" w:rsidP="0066224E">
            <w:pPr>
              <w:pStyle w:val="BodyText"/>
            </w:pPr>
            <w:r w:rsidRPr="0066224E">
              <w:t>4.1 Correctly fit personal protective equipment (PPE) before coating materials are handled</w:t>
            </w:r>
          </w:p>
          <w:p w:rsidR="00000000" w:rsidP="0066224E">
            <w:pPr>
              <w:pStyle w:val="BodyText"/>
              <w:rPr>
                <w:lang w:val="en-NZ"/>
              </w:rPr>
            </w:pPr>
            <w:r w:rsidRPr="0066224E">
              <w:t>4.2 Accurately measure com</w:t>
            </w:r>
            <w:r w:rsidRPr="0066224E">
              <w:t>ponent quantities and mix in accordance with supplier instructions.</w:t>
            </w:r>
          </w:p>
        </w:tc>
      </w:tr>
      <w:tr w:rsidTr="00290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4E">
            <w:pPr>
              <w:pStyle w:val="BodyText"/>
              <w:rPr>
                <w:lang w:val="en-NZ"/>
              </w:rPr>
            </w:pPr>
            <w:r w:rsidRPr="0066224E">
              <w:t>5. Apply high-build decorative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4E" w:rsidP="0066224E">
            <w:pPr>
              <w:pStyle w:val="BodyText"/>
            </w:pPr>
            <w:r w:rsidRPr="0066224E">
              <w:t>5.1 Apply mixed basecoat in accordance with supplier application notes</w:t>
            </w:r>
          </w:p>
          <w:p w:rsidR="00000000" w:rsidRPr="0066224E" w:rsidP="0066224E">
            <w:pPr>
              <w:pStyle w:val="BodyText"/>
            </w:pPr>
            <w:r w:rsidRPr="0066224E">
              <w:t>5.2 Prepare cured basecoat for topcoat application in accordance with supplier application notes</w:t>
            </w:r>
          </w:p>
          <w:p w:rsidR="00000000" w:rsidRPr="0066224E" w:rsidP="0066224E">
            <w:pPr>
              <w:pStyle w:val="BodyText"/>
            </w:pPr>
            <w:r w:rsidRPr="0066224E">
              <w:t>5.3 Apply mixed topcoat in accordance with supplier application notes</w:t>
            </w:r>
          </w:p>
          <w:p w:rsidR="00000000" w:rsidP="0066224E">
            <w:pPr>
              <w:pStyle w:val="BodyText"/>
              <w:rPr>
                <w:lang w:val="en-NZ"/>
              </w:rPr>
            </w:pPr>
            <w:r w:rsidRPr="0066224E">
              <w:t>5.4 Check coating applications for quality at each stage and rectify any deficiencies</w:t>
            </w:r>
          </w:p>
        </w:tc>
      </w:tr>
      <w:tr w:rsidTr="00290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4E">
            <w:pPr>
              <w:pStyle w:val="BodyText"/>
              <w:rPr>
                <w:lang w:val="en-NZ"/>
              </w:rPr>
            </w:pPr>
            <w:r w:rsidRPr="0066224E">
              <w:t>6.</w:t>
            </w:r>
            <w:r w:rsidRPr="0066224E">
              <w:t xml:space="preserve"> Complete housekeeping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4E" w:rsidP="0066224E">
            <w:pPr>
              <w:pStyle w:val="BodyText"/>
            </w:pPr>
            <w:r w:rsidRPr="0066224E">
              <w:t>6.1 Check, clean and store tools and equipment in accordance with workplace procedures</w:t>
            </w:r>
          </w:p>
          <w:p w:rsidR="00000000" w:rsidRPr="0066224E" w:rsidP="0066224E">
            <w:pPr>
              <w:pStyle w:val="BodyText"/>
            </w:pPr>
            <w:r w:rsidRPr="0066224E">
              <w:t>6.2 Seal and store unused coating materials in accordance with supplier instructions</w:t>
            </w:r>
          </w:p>
          <w:p w:rsidR="00000000" w:rsidRPr="0066224E" w:rsidP="0066224E">
            <w:pPr>
              <w:pStyle w:val="BodyText"/>
            </w:pPr>
            <w:r w:rsidRPr="0066224E">
              <w:t>6.3 Clean work area and dispose of rubbish safely</w:t>
            </w:r>
          </w:p>
          <w:p w:rsidR="00000000" w:rsidRPr="0066224E" w:rsidP="0066224E">
            <w:pPr>
              <w:pStyle w:val="BodyText"/>
            </w:pPr>
            <w:r w:rsidRPr="0066224E">
              <w:t>6.4 Accurat</w:t>
            </w:r>
            <w:r w:rsidRPr="0066224E">
              <w:t>ely complete required workplace and project documentation</w:t>
            </w:r>
          </w:p>
        </w:tc>
      </w:tr>
    </w:tbl>
    <w:p w:rsidR="00290B4F" w:rsidP="0066224E">
      <w:pPr>
        <w:pStyle w:val="BodyText"/>
      </w:pPr>
    </w:p>
    <w:p w:rsidR="00290B4F" w:rsidP="0066224E">
      <w:pPr>
        <w:pStyle w:val="BodyText"/>
      </w:pPr>
    </w:p>
    <w:p w:rsidR="00000000" w:rsidRPr="0066224E" w:rsidP="0066224E">
      <w:pPr>
        <w:pStyle w:val="Heading1"/>
      </w:pPr>
      <w:bookmarkStart w:id="6" w:name="O_1014302"/>
      <w:bookmarkEnd w:id="6"/>
      <w:r w:rsidRPr="0066224E">
        <w:t>Foundation Skills</w:t>
      </w:r>
    </w:p>
    <w:p w:rsidR="00000000" w:rsidRPr="0066224E" w:rsidP="00290B4F">
      <w:pPr>
        <w:pStyle w:val="BodyText"/>
      </w:pPr>
      <w:r w:rsidRPr="0066224E">
        <w:t xml:space="preserve">Foundation skills essential to performance are explicit in the performance criteria of this unit of competency. </w:t>
      </w:r>
    </w:p>
    <w:p w:rsidR="00000000" w:rsidRPr="0066224E" w:rsidP="0066224E">
      <w:pPr>
        <w:pStyle w:val="Heading1"/>
      </w:pPr>
      <w:bookmarkStart w:id="7" w:name="O_1014301"/>
      <w:bookmarkEnd w:id="7"/>
      <w:r w:rsidRPr="0066224E">
        <w:t>Unit Mapping Information</w:t>
      </w:r>
    </w:p>
    <w:p w:rsidR="00000000" w:rsidRPr="0066224E" w:rsidP="00290B4F">
      <w:pPr>
        <w:pStyle w:val="BodyText"/>
      </w:pPr>
      <w:r w:rsidRPr="0066224E">
        <w:t>N</w:t>
      </w:r>
      <w:r w:rsidRPr="0066224E">
        <w:t>o equivalent unit.</w:t>
      </w:r>
    </w:p>
    <w:p w:rsidR="00000000" w:rsidRPr="0066224E" w:rsidP="0066224E">
      <w:pPr>
        <w:pStyle w:val="Heading1"/>
      </w:pPr>
      <w:bookmarkStart w:id="8" w:name="O_1014294"/>
      <w:bookmarkEnd w:id="8"/>
      <w:r w:rsidRPr="0066224E">
        <w:t>Links</w:t>
      </w:r>
    </w:p>
    <w:p w:rsidR="00000000" w:rsidRPr="0066224E" w:rsidP="00290B4F">
      <w:pPr>
        <w:pStyle w:val="BodyText"/>
      </w:pPr>
      <w:r w:rsidRPr="006622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E0A4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6224E" w:rsidP="00290B4F">
      <w:pPr>
        <w:pStyle w:val="BodyText"/>
        <w:sectPr w:rsidSect="006622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224E" w:rsidP="0066224E">
      <w:pPr>
        <w:pStyle w:val="SuperHeading"/>
      </w:pPr>
      <w:r w:rsidRPr="0066224E">
        <w:t xml:space="preserve">Assessment </w:t>
      </w:r>
      <w:r w:rsidRPr="0066224E">
        <w:t>Requirements for MSFFL3076 Mix and apply high-build decorative resin flooring systems</w:t>
      </w:r>
    </w:p>
    <w:p w:rsidR="00000000" w:rsidRPr="0066224E" w:rsidP="0066224E">
      <w:pPr>
        <w:pStyle w:val="Heading1"/>
      </w:pPr>
      <w:bookmarkStart w:id="9" w:name="O_1014296"/>
      <w:bookmarkEnd w:id="9"/>
      <w:r w:rsidRPr="0066224E">
        <w:t>Modification History</w:t>
      </w:r>
    </w:p>
    <w:p w:rsidR="00290B4F" w:rsidP="00290B4F">
      <w:pPr>
        <w:pStyle w:val="BodyText"/>
      </w:pPr>
      <w:r w:rsidRPr="0066224E">
        <w:t xml:space="preserve">Release 1. New unit. </w:t>
      </w:r>
    </w:p>
    <w:p w:rsidR="00000000" w:rsidRPr="0066224E" w:rsidP="0066224E">
      <w:pPr>
        <w:pStyle w:val="Heading1"/>
      </w:pPr>
      <w:bookmarkStart w:id="10" w:name="O_1014299"/>
      <w:bookmarkEnd w:id="10"/>
      <w:r w:rsidRPr="0066224E">
        <w:t>Performance Evidence</w:t>
      </w:r>
    </w:p>
    <w:p w:rsidR="00000000" w:rsidRPr="0066224E" w:rsidP="00290B4F">
      <w:pPr>
        <w:pStyle w:val="BodyText"/>
      </w:pPr>
      <w:r w:rsidRPr="0066224E">
        <w:t>There must be evidence the candidate has completed the tasks outline</w:t>
      </w:r>
      <w:r w:rsidRPr="0066224E">
        <w:t>d in the elements and performance criteria of this unit, and:</w:t>
      </w:r>
    </w:p>
    <w:p w:rsidR="00000000" w:rsidRPr="0066224E" w:rsidP="0066224E">
      <w:pPr>
        <w:pStyle w:val="ListBullet"/>
      </w:pPr>
      <w:r w:rsidRPr="0066224E">
        <w:t>applied 3 separate high-build decorative resin flooring systems in accordance with job requirements:</w:t>
      </w:r>
    </w:p>
    <w:p w:rsidR="00000000" w:rsidRPr="0066224E" w:rsidP="0066224E">
      <w:pPr>
        <w:pStyle w:val="ListBullet2"/>
      </w:pPr>
      <w:r w:rsidRPr="0066224E">
        <w:t>1 to an area of at least 10m</w:t>
      </w:r>
      <w:r w:rsidRPr="0066224E">
        <w:rPr>
          <w:rStyle w:val="Superscript"/>
        </w:rPr>
        <w:t>2</w:t>
      </w:r>
    </w:p>
    <w:p w:rsidR="00000000" w:rsidRPr="0066224E" w:rsidP="0066224E">
      <w:pPr>
        <w:pStyle w:val="ListBullet2"/>
      </w:pPr>
      <w:r w:rsidRPr="0066224E">
        <w:t>1 to an area of more than 10m</w:t>
      </w:r>
      <w:r w:rsidRPr="0066224E">
        <w:rPr>
          <w:rStyle w:val="Superscript"/>
        </w:rPr>
        <w:t>2</w:t>
      </w:r>
    </w:p>
    <w:p w:rsidR="00290B4F" w:rsidP="0066224E">
      <w:pPr>
        <w:pStyle w:val="ListBullet2"/>
      </w:pPr>
      <w:r w:rsidRPr="0066224E">
        <w:t>1 to an area of more than 20m</w:t>
      </w:r>
      <w:r w:rsidRPr="0066224E">
        <w:rPr>
          <w:rStyle w:val="Superscript"/>
        </w:rPr>
        <w:t>2</w:t>
      </w:r>
      <w:r w:rsidRPr="0066224E">
        <w:t>.</w:t>
      </w:r>
    </w:p>
    <w:p w:rsidR="00290B4F" w:rsidP="0066224E">
      <w:pPr>
        <w:pStyle w:val="ListBullet2"/>
      </w:pPr>
    </w:p>
    <w:p w:rsidR="00000000" w:rsidRPr="0066224E" w:rsidP="0066224E">
      <w:pPr>
        <w:pStyle w:val="Heading1"/>
      </w:pPr>
      <w:bookmarkStart w:id="11" w:name="O_1014298"/>
      <w:bookmarkEnd w:id="11"/>
      <w:r w:rsidRPr="0066224E">
        <w:t>Knowledge Evidence</w:t>
      </w:r>
    </w:p>
    <w:p w:rsidR="00000000" w:rsidRPr="0066224E" w:rsidP="00290B4F">
      <w:pPr>
        <w:pStyle w:val="BodyText"/>
      </w:pPr>
      <w:r w:rsidRPr="0066224E">
        <w:t>There must be evidence the candidate has knowledge of:</w:t>
      </w:r>
    </w:p>
    <w:p w:rsidR="00000000" w:rsidRPr="0066224E" w:rsidP="0066224E">
      <w:pPr>
        <w:pStyle w:val="ListBullet"/>
      </w:pPr>
      <w:r w:rsidRPr="0066224E">
        <w:t>key aspects of state or territory legislation, regulations, standards and codes of practice, including individual technician rights and obligations relating to</w:t>
      </w:r>
      <w:r w:rsidRPr="0066224E">
        <w:t>:</w:t>
      </w:r>
    </w:p>
    <w:p w:rsidR="00000000" w:rsidRPr="0066224E" w:rsidP="0066224E">
      <w:pPr>
        <w:pStyle w:val="ListBullet2"/>
      </w:pPr>
      <w:r w:rsidRPr="0066224E">
        <w:t>workplace health and safety</w:t>
      </w:r>
    </w:p>
    <w:p w:rsidR="00000000" w:rsidRPr="0066224E" w:rsidP="0066224E">
      <w:pPr>
        <w:pStyle w:val="ListBullet2"/>
      </w:pPr>
      <w:r w:rsidRPr="0066224E">
        <w:t>consumer law</w:t>
      </w:r>
    </w:p>
    <w:p w:rsidR="00000000" w:rsidRPr="0066224E" w:rsidP="0066224E">
      <w:pPr>
        <w:pStyle w:val="ListBullet2"/>
      </w:pPr>
      <w:r w:rsidRPr="0066224E">
        <w:t>environmental protection and sustainable use of materials</w:t>
      </w:r>
    </w:p>
    <w:p w:rsidR="00000000" w:rsidRPr="0066224E" w:rsidP="0066224E">
      <w:pPr>
        <w:pStyle w:val="ListBullet"/>
      </w:pPr>
      <w:r w:rsidRPr="0066224E">
        <w:t>how to access supplier instructions</w:t>
      </w:r>
    </w:p>
    <w:p w:rsidR="00000000" w:rsidRPr="0066224E" w:rsidP="0066224E">
      <w:pPr>
        <w:pStyle w:val="ListBullet"/>
      </w:pPr>
      <w:r w:rsidRPr="0066224E">
        <w:t>types, characteristics, uses and limitations of high-build decorative flooring systems</w:t>
      </w:r>
    </w:p>
    <w:p w:rsidR="00000000" w:rsidRPr="0066224E" w:rsidP="0066224E">
      <w:pPr>
        <w:pStyle w:val="ListBullet"/>
      </w:pPr>
      <w:r w:rsidRPr="0066224E">
        <w:t>mathematical procedures for estimation and measurement, including calculation of area and use of ratios for mixing</w:t>
      </w:r>
    </w:p>
    <w:p w:rsidR="00000000" w:rsidRPr="0066224E" w:rsidP="0066224E">
      <w:pPr>
        <w:pStyle w:val="ListBullet"/>
      </w:pPr>
      <w:r w:rsidRPr="0066224E">
        <w:t>types, uses and limitations of tools and equipment used in high-build decorative applications</w:t>
      </w:r>
    </w:p>
    <w:p w:rsidR="00000000" w:rsidRPr="0066224E" w:rsidP="0066224E">
      <w:pPr>
        <w:pStyle w:val="ListBullet"/>
      </w:pPr>
      <w:r w:rsidRPr="0066224E">
        <w:t>characteristics and requirements of suitable su</w:t>
      </w:r>
      <w:r w:rsidRPr="0066224E">
        <w:t>bstrate preparation, including different methods and products used to profile, repair, prime and clean</w:t>
      </w:r>
    </w:p>
    <w:p w:rsidR="00000000" w:rsidRPr="0066224E" w:rsidP="0066224E">
      <w:pPr>
        <w:pStyle w:val="ListBullet"/>
      </w:pPr>
      <w:r w:rsidRPr="0066224E">
        <w:t>the features and layout of an effective mixing area</w:t>
      </w:r>
    </w:p>
    <w:p w:rsidR="00000000" w:rsidRPr="0066224E" w:rsidP="0066224E">
      <w:pPr>
        <w:pStyle w:val="ListBullet"/>
      </w:pPr>
      <w:r w:rsidRPr="0066224E">
        <w:t>taping techniques to protect surfaces that aren’t to be coated, including walls, edges, transitions a</w:t>
      </w:r>
      <w:r w:rsidRPr="0066224E">
        <w:t>nd boundaries on the floor</w:t>
      </w:r>
    </w:p>
    <w:p w:rsidR="00000000" w:rsidRPr="0066224E" w:rsidP="0066224E">
      <w:pPr>
        <w:pStyle w:val="ListBullet"/>
      </w:pPr>
      <w:r w:rsidRPr="0066224E">
        <w:t>personal protective equipment (PPE) and correct usage</w:t>
      </w:r>
    </w:p>
    <w:p w:rsidR="00000000" w:rsidRPr="0066224E" w:rsidP="0066224E">
      <w:pPr>
        <w:pStyle w:val="ListBullet"/>
      </w:pPr>
      <w:r w:rsidRPr="0066224E">
        <w:t>techniques for the following, the types of problems that may occur and how to avoid and respond:</w:t>
      </w:r>
    </w:p>
    <w:p w:rsidR="00000000" w:rsidRPr="0066224E" w:rsidP="0066224E">
      <w:pPr>
        <w:pStyle w:val="ListBullet2"/>
      </w:pPr>
      <w:r w:rsidRPr="0066224E">
        <w:t>measuring out and mixing high-build flooring systems, including pigment, fill</w:t>
      </w:r>
      <w:r w:rsidRPr="0066224E">
        <w:t>ers and stir-in additives</w:t>
      </w:r>
    </w:p>
    <w:p w:rsidR="00000000" w:rsidRPr="0066224E" w:rsidP="0066224E">
      <w:pPr>
        <w:pStyle w:val="ListBullet2"/>
      </w:pPr>
      <w:r w:rsidRPr="0066224E">
        <w:t xml:space="preserve">applying high-build decorative flooring systems, including cutting in, brushing, spreading with a squeegee, rolling and pigment blending/manipulation </w:t>
      </w:r>
    </w:p>
    <w:p w:rsidR="00000000" w:rsidRPr="0066224E" w:rsidP="0066224E">
      <w:pPr>
        <w:pStyle w:val="ListBullet"/>
      </w:pPr>
      <w:r w:rsidRPr="0066224E">
        <w:t>characteristics and requirements of suitable preparation between coats</w:t>
      </w:r>
    </w:p>
    <w:p w:rsidR="00000000" w:rsidRPr="0066224E" w:rsidP="0066224E">
      <w:pPr>
        <w:pStyle w:val="ListBullet"/>
      </w:pPr>
      <w:r w:rsidRPr="0066224E">
        <w:t>quality</w:t>
      </w:r>
      <w:r w:rsidRPr="0066224E">
        <w:t xml:space="preserve"> indicators for finished flooring system</w:t>
      </w:r>
    </w:p>
    <w:p w:rsidR="00000000" w:rsidRPr="0066224E" w:rsidP="0066224E">
      <w:pPr>
        <w:pStyle w:val="ListBullet"/>
      </w:pPr>
      <w:r w:rsidRPr="0066224E">
        <w:t>cleaning and storage procedures for PPE, tools, equipment and unused materials</w:t>
      </w:r>
    </w:p>
    <w:p w:rsidR="00000000" w:rsidRPr="0066224E" w:rsidP="0066224E">
      <w:pPr>
        <w:pStyle w:val="ListBullet"/>
      </w:pPr>
      <w:r w:rsidRPr="0066224E">
        <w:t>disposal procedures for waste materials</w:t>
      </w:r>
    </w:p>
    <w:p w:rsidR="00290B4F" w:rsidP="0066224E">
      <w:pPr>
        <w:pStyle w:val="ListBullet"/>
      </w:pPr>
      <w:r w:rsidRPr="0066224E">
        <w:t>requirements and protocols for recording, reporting and maintaining workplace recor</w:t>
      </w:r>
      <w:r w:rsidRPr="0066224E">
        <w:t>ds and information.</w:t>
      </w:r>
    </w:p>
    <w:p w:rsidR="00290B4F" w:rsidP="0066224E">
      <w:pPr>
        <w:pStyle w:val="ListBullet"/>
      </w:pPr>
    </w:p>
    <w:p w:rsidR="00000000" w:rsidRPr="0066224E" w:rsidP="0066224E">
      <w:pPr>
        <w:pStyle w:val="Heading1"/>
      </w:pPr>
      <w:bookmarkStart w:id="12" w:name="O_1014297"/>
      <w:bookmarkEnd w:id="12"/>
      <w:r w:rsidRPr="0066224E">
        <w:t>Assessment Conditions</w:t>
      </w:r>
    </w:p>
    <w:p w:rsidR="00000000" w:rsidRPr="0066224E" w:rsidP="00290B4F">
      <w:pPr>
        <w:pStyle w:val="BodyText"/>
      </w:pPr>
      <w:r w:rsidRPr="0066224E">
        <w:t>The following aspects of the Performance Evidence must have been demonstrated and directly observed by the assessor in the workplace or in a simulated environment that reflects workplace conditi</w:t>
      </w:r>
      <w:r w:rsidRPr="0066224E">
        <w:t>ons and contingencies:</w:t>
      </w:r>
    </w:p>
    <w:p w:rsidR="00000000" w:rsidRPr="0066224E" w:rsidP="0066224E">
      <w:pPr>
        <w:pStyle w:val="ListBullet"/>
      </w:pPr>
      <w:r w:rsidRPr="0066224E">
        <w:t>application of high-build decorative resin flooring system to an area of at least 10m</w:t>
      </w:r>
      <w:r w:rsidRPr="0066224E">
        <w:rPr>
          <w:rStyle w:val="Monospace"/>
        </w:rPr>
        <w:t>2</w:t>
      </w:r>
      <w:r w:rsidRPr="0066224E">
        <w:t>.</w:t>
      </w:r>
    </w:p>
    <w:p w:rsidR="00000000" w:rsidRPr="0066224E" w:rsidP="00290B4F">
      <w:pPr>
        <w:pStyle w:val="BodyText"/>
      </w:pPr>
      <w:r w:rsidRPr="0066224E">
        <w:t>Remaining aspects of the Performance Evidence may be demonstrated in the workplace or in a simulated environment that reflects workplace conditi</w:t>
      </w:r>
      <w:r w:rsidRPr="0066224E">
        <w:t>ons and contingencies but there is no requirement for direct observation by the assessor.</w:t>
      </w:r>
    </w:p>
    <w:p w:rsidR="00000000" w:rsidRPr="0066224E" w:rsidP="00290B4F">
      <w:pPr>
        <w:pStyle w:val="BodyText"/>
      </w:pPr>
      <w:r w:rsidRPr="0066224E">
        <w:t xml:space="preserve">The following conditions must be met for this unit: </w:t>
      </w:r>
    </w:p>
    <w:p w:rsidR="00000000" w:rsidRPr="0066224E" w:rsidP="0066224E">
      <w:pPr>
        <w:pStyle w:val="ListBullet"/>
      </w:pPr>
      <w:r w:rsidRPr="0066224E">
        <w:t xml:space="preserve">use of suitable facilities, equipment and resources, including: </w:t>
      </w:r>
    </w:p>
    <w:p w:rsidR="00000000" w:rsidRPr="0066224E" w:rsidP="0066224E">
      <w:pPr>
        <w:pStyle w:val="ListBullet2"/>
      </w:pPr>
      <w:r w:rsidRPr="0066224E">
        <w:t>locations requiring high-build decorative floo</w:t>
      </w:r>
      <w:r w:rsidRPr="0066224E">
        <w:t>ring applications</w:t>
      </w:r>
    </w:p>
    <w:p w:rsidR="00000000" w:rsidRPr="0066224E" w:rsidP="0066224E">
      <w:pPr>
        <w:pStyle w:val="ListBullet2"/>
      </w:pPr>
      <w:r w:rsidRPr="0066224E">
        <w:t>work orders</w:t>
      </w:r>
    </w:p>
    <w:p w:rsidR="00000000" w:rsidRPr="0066224E" w:rsidP="0066224E">
      <w:pPr>
        <w:pStyle w:val="ListBullet2"/>
      </w:pPr>
      <w:r w:rsidRPr="0066224E">
        <w:t>tools and equipment to complete tasks in the Performance Evidence, including safety and personal protective equipment</w:t>
      </w:r>
    </w:p>
    <w:p w:rsidR="00000000" w:rsidRPr="0066224E" w:rsidP="0066224E">
      <w:pPr>
        <w:pStyle w:val="ListBullet2"/>
      </w:pPr>
      <w:r w:rsidRPr="0066224E">
        <w:t>workplace procedures.</w:t>
      </w:r>
    </w:p>
    <w:p w:rsidR="00000000" w:rsidRPr="0066224E" w:rsidP="00290B4F">
      <w:pPr>
        <w:pStyle w:val="BodyText"/>
      </w:pPr>
      <w:r w:rsidRPr="0066224E">
        <w:t>The assessor must directly observe the mixing and application of the flooring system to a complete area of at least 10m</w:t>
      </w:r>
      <w:r w:rsidRPr="0066224E">
        <w:rPr>
          <w:rStyle w:val="Monospace"/>
        </w:rPr>
        <w:t>2</w:t>
      </w:r>
      <w:r w:rsidRPr="0066224E">
        <w:t xml:space="preserve">. </w:t>
      </w:r>
    </w:p>
    <w:p w:rsidR="00290B4F" w:rsidP="00290B4F">
      <w:pPr>
        <w:pStyle w:val="BodyText"/>
      </w:pPr>
      <w:r w:rsidRPr="0066224E">
        <w:t>Assessors must satisfy the NVR/AQTF mandatory competency requirements for assessors.</w:t>
      </w:r>
    </w:p>
    <w:p w:rsidR="00000000" w:rsidRPr="0066224E" w:rsidP="0066224E">
      <w:pPr>
        <w:pStyle w:val="Heading1"/>
      </w:pPr>
      <w:bookmarkStart w:id="13" w:name="O_1014295"/>
      <w:bookmarkEnd w:id="13"/>
      <w:r w:rsidRPr="0066224E">
        <w:t>Links</w:t>
      </w:r>
    </w:p>
    <w:p w:rsidR="00000000" w:rsidRPr="0066224E" w:rsidP="00290B4F">
      <w:pPr>
        <w:pStyle w:val="BodyText"/>
      </w:pPr>
      <w:r w:rsidRPr="0066224E">
        <w:t>Companion Volume imple</w:t>
      </w:r>
      <w:r w:rsidRPr="0066224E">
        <w:t xml:space="preserve">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E0A4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6224E" w:rsidP="0066224E"/>
    <w:sectPr w:rsidSect="006622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4E" w:rsidRPr="00290B4F" w:rsidP="00290B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4F" w:rsidP="00662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B4F" w:rsidP="00662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0B4F" w:rsidP="006622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4E" w:rsidP="00662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0B4F">
      <w:t>Approved</w:t>
    </w:r>
    <w:r w:rsidR="00290B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0B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0B4F">
      <w:rPr>
        <w:noProof/>
      </w:rPr>
      <w:t>4</w:t>
    </w:r>
    <w:r>
      <w:rPr>
        <w:noProof/>
      </w:rPr>
      <w:fldChar w:fldCharType="end"/>
    </w:r>
  </w:p>
  <w:p w:rsidR="0066224E" w:rsidP="00662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0B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0B4F">
      <w:t>Skills Insight</w:t>
    </w:r>
    <w:r w:rsidR="00290B4F">
      <w:fldChar w:fldCharType="end"/>
    </w:r>
  </w:p>
  <w:p w:rsidR="0066224E" w:rsidP="006622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24E" w:rsidRPr="00290B4F" w:rsidP="00290B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4F" w:rsidRPr="002D2AF8" w:rsidP="00662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MSFFL3076 Mix and apply high-build decorative resin flooring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0B4F" w:rsidP="006622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4E" w:rsidRPr="002D2AF8" w:rsidP="00662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0B4F">
      <w:t>MSFFL3076 Mix and apply high-build decorative resin flooring systems</w:t>
    </w:r>
    <w:r w:rsidR="00290B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0B4F">
      <w:rPr>
        <w:noProof/>
      </w:rPr>
      <w:t>2 March 2025</w:t>
    </w:r>
    <w:r>
      <w:fldChar w:fldCharType="end"/>
    </w:r>
  </w:p>
  <w:p w:rsidR="0066224E" w:rsidP="006622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8AEE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7C1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24F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2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2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2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2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2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2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2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2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2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2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2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24E"/>
  </w:style>
  <w:style w:type="character" w:customStyle="1" w:styleId="Heading1Char">
    <w:name w:val="Heading 1 Char"/>
    <w:basedOn w:val="DefaultParagraphFont"/>
    <w:link w:val="Heading1"/>
    <w:rsid w:val="006622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2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2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2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24E"/>
    <w:rPr>
      <w:b/>
      <w:spacing w:val="0"/>
    </w:rPr>
  </w:style>
  <w:style w:type="paragraph" w:styleId="ListBullet2">
    <w:name w:val="List Bullet 2"/>
    <w:basedOn w:val="List2"/>
    <w:rsid w:val="006622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224E"/>
    <w:rPr>
      <w:i/>
    </w:rPr>
  </w:style>
  <w:style w:type="paragraph" w:customStyle="1" w:styleId="SuperHeading">
    <w:name w:val="SuperHeading"/>
    <w:basedOn w:val="Normal"/>
    <w:rsid w:val="006622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2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66224E"/>
    <w:rPr>
      <w:rFonts w:ascii="Courier New" w:hAnsi="Courier New"/>
    </w:rPr>
  </w:style>
  <w:style w:type="character" w:customStyle="1" w:styleId="Superscript">
    <w:name w:val="Superscript"/>
    <w:basedOn w:val="DefaultParagraphFont"/>
    <w:rsid w:val="0066224E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6622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2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2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2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2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2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2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2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2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2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2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2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2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2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2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2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2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2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2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22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2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2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2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2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2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2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2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2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22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2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2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24E"/>
  </w:style>
  <w:style w:type="paragraph" w:styleId="TableofFigures">
    <w:name w:val="table of figures"/>
    <w:basedOn w:val="Normal"/>
    <w:next w:val="Normal"/>
    <w:semiHidden/>
    <w:rsid w:val="006622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2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224E"/>
    <w:rPr>
      <w:rFonts w:ascii="Wingdings" w:hAnsi="Wingdings"/>
    </w:rPr>
  </w:style>
  <w:style w:type="paragraph" w:customStyle="1" w:styleId="TableHeading">
    <w:name w:val="Table Heading"/>
    <w:basedOn w:val="HeadingBase"/>
    <w:rsid w:val="006622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24E"/>
    <w:rPr>
      <w:color w:val="0033CC"/>
      <w:u w:val="none"/>
    </w:rPr>
  </w:style>
  <w:style w:type="paragraph" w:customStyle="1" w:styleId="BodyTextRight">
    <w:name w:val="Body Text Right"/>
    <w:basedOn w:val="BodyText"/>
    <w:rsid w:val="006622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2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2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2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2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2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24E"/>
    <w:rPr>
      <w:sz w:val="32"/>
    </w:rPr>
  </w:style>
  <w:style w:type="paragraph" w:customStyle="1" w:styleId="HeadingProcedure">
    <w:name w:val="Heading Procedure"/>
    <w:basedOn w:val="HeadingBase"/>
    <w:next w:val="Normal"/>
    <w:rsid w:val="006622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24E"/>
    <w:pPr>
      <w:spacing w:before="60" w:after="60"/>
    </w:pPr>
  </w:style>
  <w:style w:type="paragraph" w:styleId="ListContinue">
    <w:name w:val="List Continue"/>
    <w:basedOn w:val="List"/>
    <w:rsid w:val="0066224E"/>
    <w:pPr>
      <w:ind w:firstLine="0"/>
    </w:pPr>
  </w:style>
  <w:style w:type="paragraph" w:customStyle="1" w:styleId="ListNote">
    <w:name w:val="List Note"/>
    <w:basedOn w:val="List"/>
    <w:rsid w:val="006622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2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2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6622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2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2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2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2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22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2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24E"/>
    <w:rPr>
      <w:b/>
      <w:smallCaps/>
    </w:rPr>
  </w:style>
  <w:style w:type="paragraph" w:customStyle="1" w:styleId="TableListNumber">
    <w:name w:val="Table List Number"/>
    <w:basedOn w:val="ListNumber"/>
    <w:rsid w:val="006622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2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24E"/>
    <w:pPr>
      <w:numPr>
        <w:numId w:val="9"/>
      </w:numPr>
    </w:pPr>
  </w:style>
  <w:style w:type="paragraph" w:customStyle="1" w:styleId="ListAlpha2">
    <w:name w:val="List Alpha 2"/>
    <w:basedOn w:val="List2"/>
    <w:rsid w:val="0066224E"/>
    <w:pPr>
      <w:numPr>
        <w:numId w:val="8"/>
      </w:numPr>
    </w:pPr>
  </w:style>
  <w:style w:type="paragraph" w:styleId="List2">
    <w:name w:val="List 2"/>
    <w:basedOn w:val="BodyText"/>
    <w:rsid w:val="006622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2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2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2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2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2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224E"/>
    <w:pPr>
      <w:numPr>
        <w:numId w:val="4"/>
      </w:numPr>
    </w:pPr>
  </w:style>
  <w:style w:type="paragraph" w:styleId="ListContinue2">
    <w:name w:val="List Continue 2"/>
    <w:basedOn w:val="List2"/>
    <w:rsid w:val="0066224E"/>
    <w:pPr>
      <w:ind w:firstLine="0"/>
    </w:pPr>
  </w:style>
  <w:style w:type="paragraph" w:styleId="ListContinue3">
    <w:name w:val="List Continue 3"/>
    <w:basedOn w:val="List3"/>
    <w:rsid w:val="0066224E"/>
    <w:pPr>
      <w:ind w:left="1021" w:firstLine="0"/>
    </w:pPr>
  </w:style>
  <w:style w:type="paragraph" w:styleId="ListContinue4">
    <w:name w:val="List Continue 4"/>
    <w:basedOn w:val="List4"/>
    <w:rsid w:val="0066224E"/>
    <w:pPr>
      <w:ind w:firstLine="0"/>
    </w:pPr>
  </w:style>
  <w:style w:type="paragraph" w:styleId="ListContinue5">
    <w:name w:val="List Continue 5"/>
    <w:basedOn w:val="List5"/>
    <w:rsid w:val="0066224E"/>
    <w:pPr>
      <w:ind w:firstLine="0"/>
    </w:pPr>
  </w:style>
  <w:style w:type="paragraph" w:styleId="ListNumber3">
    <w:name w:val="List Number 3"/>
    <w:basedOn w:val="List3"/>
    <w:rsid w:val="0066224E"/>
    <w:pPr>
      <w:numPr>
        <w:numId w:val="5"/>
      </w:numPr>
    </w:pPr>
  </w:style>
  <w:style w:type="paragraph" w:styleId="ListNumber4">
    <w:name w:val="List Number 4"/>
    <w:basedOn w:val="List4"/>
    <w:rsid w:val="0066224E"/>
    <w:pPr>
      <w:numPr>
        <w:numId w:val="6"/>
      </w:numPr>
    </w:pPr>
  </w:style>
  <w:style w:type="paragraph" w:styleId="ListNumber5">
    <w:name w:val="List Number 5"/>
    <w:basedOn w:val="List5"/>
    <w:rsid w:val="0066224E"/>
    <w:pPr>
      <w:numPr>
        <w:numId w:val="7"/>
      </w:numPr>
    </w:pPr>
  </w:style>
  <w:style w:type="paragraph" w:styleId="BlockText">
    <w:name w:val="Block Text"/>
    <w:basedOn w:val="Normal"/>
    <w:rsid w:val="006622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24E"/>
    <w:rPr>
      <w:sz w:val="16"/>
      <w:vertAlign w:val="subscript"/>
    </w:rPr>
  </w:style>
  <w:style w:type="character" w:customStyle="1" w:styleId="Symbols">
    <w:name w:val="Symbols"/>
    <w:basedOn w:val="DefaultParagraphFont"/>
    <w:rsid w:val="0066224E"/>
    <w:rPr>
      <w:rFonts w:ascii="Symbol" w:hAnsi="Symbol"/>
    </w:rPr>
  </w:style>
  <w:style w:type="character" w:customStyle="1" w:styleId="MenuOptions">
    <w:name w:val="Menu Options"/>
    <w:basedOn w:val="DefaultParagraphFont"/>
    <w:rsid w:val="006622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24E"/>
    <w:rPr>
      <w:b/>
    </w:rPr>
  </w:style>
  <w:style w:type="character" w:customStyle="1" w:styleId="Underlined">
    <w:name w:val="Underlined"/>
    <w:basedOn w:val="DefaultParagraphFont"/>
    <w:rsid w:val="0066224E"/>
    <w:rPr>
      <w:u w:val="single"/>
    </w:rPr>
  </w:style>
  <w:style w:type="paragraph" w:customStyle="1" w:styleId="TableBodyTextRight">
    <w:name w:val="Table Body Text Right"/>
    <w:basedOn w:val="TableBodyText"/>
    <w:rsid w:val="006622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24E"/>
    <w:rPr>
      <w:sz w:val="18"/>
    </w:rPr>
  </w:style>
  <w:style w:type="paragraph" w:customStyle="1" w:styleId="BodySmallRight">
    <w:name w:val="Body Small Right"/>
    <w:basedOn w:val="BodyTextRight"/>
    <w:rsid w:val="0066224E"/>
    <w:rPr>
      <w:sz w:val="18"/>
      <w:szCs w:val="18"/>
    </w:rPr>
  </w:style>
  <w:style w:type="paragraph" w:customStyle="1" w:styleId="MarginEdition">
    <w:name w:val="Margin Edition"/>
    <w:basedOn w:val="MarginNote"/>
    <w:rsid w:val="006622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24E"/>
    <w:rPr>
      <w:sz w:val="2"/>
      <w:szCs w:val="2"/>
    </w:rPr>
  </w:style>
  <w:style w:type="character" w:customStyle="1" w:styleId="Small">
    <w:name w:val="Small"/>
    <w:basedOn w:val="DefaultParagraphFont"/>
    <w:rsid w:val="0066224E"/>
    <w:rPr>
      <w:sz w:val="16"/>
    </w:rPr>
  </w:style>
  <w:style w:type="paragraph" w:customStyle="1" w:styleId="WideTable">
    <w:name w:val="Wide Table"/>
    <w:basedOn w:val="Normal"/>
    <w:rsid w:val="006622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24E"/>
  </w:style>
  <w:style w:type="paragraph" w:styleId="Quote">
    <w:name w:val="Quote"/>
    <w:basedOn w:val="Heading1"/>
    <w:link w:val="QuoteChar"/>
    <w:qFormat/>
    <w:rsid w:val="006622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2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24E"/>
    <w:pPr>
      <w:pageBreakBefore/>
    </w:pPr>
  </w:style>
  <w:style w:type="paragraph" w:customStyle="1" w:styleId="Border">
    <w:name w:val="Border"/>
    <w:basedOn w:val="Normal"/>
    <w:qFormat/>
    <w:rsid w:val="006622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2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2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2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2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2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2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2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2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24E"/>
    <w:rPr>
      <w:u w:val="single"/>
    </w:rPr>
  </w:style>
  <w:style w:type="character" w:customStyle="1" w:styleId="BoldandItalics">
    <w:name w:val="Bold and Italics"/>
    <w:qFormat/>
    <w:rsid w:val="0066224E"/>
    <w:rPr>
      <w:b/>
      <w:i/>
      <w:u w:val="none"/>
    </w:rPr>
  </w:style>
  <w:style w:type="paragraph" w:styleId="BalloonText">
    <w:name w:val="Balloon Text"/>
    <w:basedOn w:val="Normal"/>
    <w:link w:val="BalloonTextChar"/>
    <w:rsid w:val="00662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2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2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2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2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2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24E"/>
    <w:pPr>
      <w:spacing w:before="0" w:after="0"/>
    </w:pPr>
  </w:style>
  <w:style w:type="paragraph" w:customStyle="1" w:styleId="BodyTextBold">
    <w:name w:val="Body Text Bold"/>
    <w:basedOn w:val="BodyText"/>
    <w:qFormat/>
    <w:rsid w:val="0066224E"/>
    <w:rPr>
      <w:b/>
    </w:rPr>
  </w:style>
  <w:style w:type="character" w:styleId="Hyperlink">
    <w:name w:val="Hyperlink"/>
    <w:basedOn w:val="DefaultParagraphFont"/>
    <w:uiPriority w:val="99"/>
    <w:unhideWhenUsed/>
    <w:rsid w:val="00290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6158</Characters>
  <Application>Microsoft Office Word</Application>
  <DocSecurity>0</DocSecurity>
  <Lines>166</Lines>
  <Paragraphs>111</Paragraphs>
  <ScaleCrop>false</ScaleCrop>
  <Company>Author-it Software Corporation Ltd.</Company>
  <LinksUpToDate>false</LinksUpToDate>
  <CharactersWithSpaces>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MSFFL3076 Mix and apply high-build decorative resin flooring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2025-03-02T01:05:00Z</dcterms:created>
  <dcterms:modified xsi:type="dcterms:W3CDTF">2025-03-02T01:05:00Z</dcterms:modified>
</cp:coreProperties>
</file>