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2B59" w:rsidP="00EA2B59">
      <w:pPr>
        <w:pStyle w:val="Title"/>
      </w:pPr>
      <w:r>
        <w:fldChar w:fldCharType="begin"/>
      </w:r>
      <w:r>
        <w:instrText xml:space="preserve"> TITLE   \* MERGEFORMAT </w:instrText>
      </w:r>
      <w:r>
        <w:fldChar w:fldCharType="separate"/>
      </w:r>
      <w:r>
        <w:t>MSFFL3071 Install anti-static and conductive resilient floor coverings</w:t>
      </w:r>
      <w:r>
        <w:fldChar w:fldCharType="end"/>
      </w:r>
    </w:p>
    <w:p w:rsidR="00EA2B59" w:rsidP="00EA2B59">
      <w:pPr>
        <w:pStyle w:val="Version"/>
        <w:sectPr w:rsidSect="001A0A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0A67" w:rsidP="001A0A67">
      <w:pPr>
        <w:pStyle w:val="SuperHeading"/>
      </w:pPr>
      <w:r w:rsidRPr="001A0A67">
        <w:t>MSFFL3071 Install anti-static and conductive resilient floor coverings</w:t>
      </w:r>
    </w:p>
    <w:p w:rsidR="00000000" w:rsidRPr="001A0A67" w:rsidP="001A0A67">
      <w:pPr>
        <w:pStyle w:val="Heading1"/>
      </w:pPr>
      <w:bookmarkStart w:id="1" w:name="O_1011166"/>
      <w:bookmarkEnd w:id="1"/>
      <w:r w:rsidRPr="001A0A67">
        <w:t>Modification History</w:t>
      </w:r>
    </w:p>
    <w:p w:rsidR="00000000" w:rsidRPr="001A0A67" w:rsidP="00EA2B59">
      <w:pPr>
        <w:pStyle w:val="BodyText"/>
      </w:pPr>
      <w:r w:rsidRPr="001A0A67">
        <w:t xml:space="preserve">Release 1. Supersedes and is not equivalent to MSFFL3019 Install anti-static resilient floor coverings, and, MSFFL3020 Install conductive resilient floor coverings. </w:t>
      </w:r>
    </w:p>
    <w:p w:rsidR="00000000" w:rsidRPr="001A0A67" w:rsidP="001A0A67">
      <w:pPr>
        <w:pStyle w:val="Heading1"/>
      </w:pPr>
      <w:bookmarkStart w:id="2" w:name="O_1011173"/>
      <w:bookmarkEnd w:id="2"/>
      <w:r w:rsidRPr="001A0A67">
        <w:t>Application</w:t>
      </w:r>
    </w:p>
    <w:p w:rsidR="00000000" w:rsidRPr="001A0A67" w:rsidP="00EA2B59">
      <w:pPr>
        <w:pStyle w:val="BodyText"/>
      </w:pPr>
      <w:r w:rsidRPr="001A0A67">
        <w:t>This unit describes the skills and knowledge required to pr</w:t>
      </w:r>
      <w:r w:rsidRPr="001A0A67">
        <w:t xml:space="preserve">epare, cut, lay and fix anti-static and conductive resilient floor coverings using specialised techniques in residential or commercial properties. </w:t>
      </w:r>
    </w:p>
    <w:p w:rsidR="00000000" w:rsidRPr="001A0A67" w:rsidP="00EA2B59">
      <w:pPr>
        <w:pStyle w:val="BodyText"/>
      </w:pPr>
      <w:r w:rsidRPr="001A0A67">
        <w:t xml:space="preserve">This unit applies to flooring technicians installing floor coverings in accordance with pre-determined work </w:t>
      </w:r>
      <w:r w:rsidRPr="001A0A67">
        <w:t>orders.</w:t>
      </w:r>
    </w:p>
    <w:p w:rsidR="00EA2B59" w:rsidP="00EA2B59">
      <w:pPr>
        <w:pStyle w:val="BodyText"/>
      </w:pPr>
      <w:r w:rsidRPr="001A0A67">
        <w:t>Licensing, legislative or certification requirements may apply to this unit and relevant state/territory and local government agencies should be consulted to determine any necessary certification or licensing for undertaking flooring work. Industry</w:t>
      </w:r>
      <w:r w:rsidRPr="001A0A67">
        <w:t xml:space="preserve"> standards and codes of practice within Australia must also be applied. Access to construction sites requires certification of general induction training specified by the National Code of Practice for Induction for Construction Work (ASCC 2007).</w:t>
      </w:r>
    </w:p>
    <w:p w:rsidR="00000000" w:rsidRPr="001A0A67" w:rsidP="001A0A67">
      <w:pPr>
        <w:pStyle w:val="Heading1"/>
      </w:pPr>
      <w:bookmarkStart w:id="3" w:name="O_1011172"/>
      <w:bookmarkEnd w:id="3"/>
      <w:r w:rsidRPr="001A0A67">
        <w:t>Pre-requisite Unit</w:t>
      </w:r>
    </w:p>
    <w:p w:rsidR="00000000" w:rsidRPr="001A0A67" w:rsidP="00EA2B59">
      <w:pPr>
        <w:pStyle w:val="BodyText"/>
      </w:pPr>
      <w:r w:rsidRPr="001A0A67">
        <w:t>N/A</w:t>
      </w:r>
    </w:p>
    <w:p w:rsidR="00000000" w:rsidRPr="001A0A67" w:rsidP="001A0A67">
      <w:pPr>
        <w:pStyle w:val="Heading1"/>
      </w:pPr>
      <w:bookmarkStart w:id="4" w:name="O_1011170"/>
      <w:bookmarkEnd w:id="4"/>
      <w:r w:rsidRPr="001A0A67">
        <w:t>Unit Sector</w:t>
      </w:r>
    </w:p>
    <w:p w:rsidR="00000000" w:rsidRPr="001A0A67" w:rsidP="00EA2B59">
      <w:pPr>
        <w:pStyle w:val="BodyText"/>
      </w:pPr>
      <w:r w:rsidRPr="001A0A67">
        <w:t>Flooring technology</w:t>
      </w:r>
    </w:p>
    <w:p w:rsidR="00000000" w:rsidRPr="001A0A67" w:rsidP="001A0A67">
      <w:pPr>
        <w:pStyle w:val="Heading1"/>
      </w:pPr>
      <w:bookmarkStart w:id="5" w:name="O_1011169"/>
      <w:bookmarkEnd w:id="5"/>
      <w:r w:rsidRPr="001A0A67">
        <w:t>Elements and Performance Criteria</w:t>
      </w:r>
    </w:p>
    <w:tbl>
      <w:tblPr>
        <w:tblW w:w="9520" w:type="dxa"/>
        <w:tblLayout w:type="fixed"/>
        <w:tblCellMar>
          <w:left w:w="62" w:type="dxa"/>
          <w:right w:w="62" w:type="dxa"/>
        </w:tblCellMar>
        <w:tblLook w:val="0000"/>
      </w:tblPr>
      <w:tblGrid>
        <w:gridCol w:w="2531"/>
        <w:gridCol w:w="6989"/>
      </w:tblGrid>
      <w:tr w:rsidTr="00EA2B59">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A0A67" w:rsidP="001A0A67">
            <w:pPr>
              <w:pStyle w:val="BodyText"/>
            </w:pPr>
            <w:r w:rsidRPr="001A0A67">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A0A67">
            <w:pPr>
              <w:pStyle w:val="BodyText"/>
              <w:rPr>
                <w:lang w:val="en-NZ"/>
              </w:rPr>
            </w:pPr>
            <w:r w:rsidRPr="001A0A67">
              <w:rPr>
                <w:rStyle w:val="SpecialBold"/>
              </w:rPr>
              <w:t>Performance Criteria</w:t>
            </w:r>
          </w:p>
        </w:tc>
      </w:tr>
      <w:tr w:rsidTr="00EA2B59">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A0A67" w:rsidP="001A0A67">
            <w:pPr>
              <w:pStyle w:val="BodyText"/>
            </w:pPr>
            <w:r w:rsidRPr="001A0A67">
              <w:rPr>
                <w:rStyle w:val="Emphasis"/>
              </w:rPr>
              <w:t xml:space="preserve">Elements describe the </w:t>
            </w:r>
            <w:r w:rsidRPr="001A0A67">
              <w:t xml:space="preserve">essential </w:t>
            </w:r>
            <w:r w:rsidRPr="001A0A67">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A0A67">
            <w:pPr>
              <w:pStyle w:val="BodyText"/>
              <w:rPr>
                <w:lang w:val="en-NZ"/>
              </w:rPr>
            </w:pPr>
            <w:r w:rsidRPr="001A0A67">
              <w:rPr>
                <w:rStyle w:val="Emphasis"/>
              </w:rPr>
              <w:t>Performance criteria describe the performance needed to demonstrate achievement of the element.</w:t>
            </w:r>
          </w:p>
        </w:tc>
      </w:tr>
      <w:tr w:rsidTr="00EA2B59">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0A67">
            <w:pPr>
              <w:pStyle w:val="BodyText"/>
              <w:rPr>
                <w:lang w:val="en-NZ"/>
              </w:rPr>
            </w:pPr>
            <w:r w:rsidRPr="001A0A67">
              <w:t xml:space="preserve">1. Prepare for installation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0A67" w:rsidP="001A0A67">
            <w:pPr>
              <w:pStyle w:val="BodyText"/>
            </w:pPr>
            <w:r w:rsidRPr="001A0A67">
              <w:t>1.1 Identify and follow work health and safety, legislative and organisational requirements</w:t>
            </w:r>
          </w:p>
          <w:p w:rsidR="00000000" w:rsidRPr="001A0A67" w:rsidP="001A0A67">
            <w:pPr>
              <w:pStyle w:val="BodyText"/>
            </w:pPr>
            <w:r w:rsidRPr="001A0A67">
              <w:t>1.2 Read documentation and identify</w:t>
            </w:r>
            <w:r w:rsidRPr="001A0A67">
              <w:t xml:space="preserve"> work requirements</w:t>
            </w:r>
          </w:p>
          <w:p w:rsidR="00000000" w:rsidRPr="001A0A67" w:rsidP="001A0A67">
            <w:pPr>
              <w:pStyle w:val="BodyText"/>
            </w:pPr>
            <w:r w:rsidRPr="001A0A67">
              <w:t xml:space="preserve">1.3 Confirm subfloor suitability for installation consistent with </w:t>
            </w:r>
            <w:r w:rsidRPr="001A0A67">
              <w:t>Australian Standards and manufacturer recommendations</w:t>
            </w:r>
          </w:p>
          <w:p w:rsidR="00000000" w:rsidRPr="001A0A67" w:rsidP="001A0A67">
            <w:pPr>
              <w:pStyle w:val="BodyText"/>
            </w:pPr>
            <w:r w:rsidRPr="001A0A67">
              <w:t>1.4 Select adhesives, trims and accessories based on job requirements</w:t>
            </w:r>
          </w:p>
          <w:p w:rsidR="00000000" w:rsidRPr="001A0A67" w:rsidP="001A0A67">
            <w:pPr>
              <w:pStyle w:val="BodyText"/>
            </w:pPr>
            <w:r w:rsidRPr="001A0A67">
              <w:t>1.5 Select and check tools, equipment and mater</w:t>
            </w:r>
            <w:r w:rsidRPr="001A0A67">
              <w:t>ials for suitability, serviceability and safety prior to use</w:t>
            </w:r>
          </w:p>
          <w:p w:rsidR="00000000" w:rsidRPr="001A0A67" w:rsidP="001A0A67">
            <w:pPr>
              <w:pStyle w:val="BodyText"/>
            </w:pPr>
            <w:r w:rsidRPr="001A0A67">
              <w:t>1.6 Plan sequence of work, including the starting point, to ensure efficiency and quality of installation</w:t>
            </w:r>
          </w:p>
          <w:p w:rsidR="00000000" w:rsidP="001A0A67">
            <w:pPr>
              <w:pStyle w:val="BodyText"/>
              <w:rPr>
                <w:lang w:val="en-NZ"/>
              </w:rPr>
            </w:pPr>
            <w:r w:rsidRPr="001A0A67">
              <w:t>1.7 Check floor covering against order and acclimatise in accordance with manufacturer re</w:t>
            </w:r>
            <w:r w:rsidRPr="001A0A67">
              <w:t>commendations</w:t>
            </w:r>
          </w:p>
        </w:tc>
      </w:tr>
      <w:tr w:rsidTr="00EA2B59">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0A67">
            <w:pPr>
              <w:pStyle w:val="BodyText"/>
              <w:rPr>
                <w:lang w:val="en-NZ"/>
              </w:rPr>
            </w:pPr>
            <w:r w:rsidRPr="001A0A67">
              <w:t xml:space="preserve">2. Set out materials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0A67" w:rsidP="001A0A67">
            <w:pPr>
              <w:pStyle w:val="BodyText"/>
            </w:pPr>
            <w:r w:rsidRPr="001A0A67">
              <w:t>2.1 Identify and follow instructions and sequence for laying and fixing</w:t>
            </w:r>
          </w:p>
          <w:p w:rsidR="00000000" w:rsidRPr="001A0A67" w:rsidP="001A0A67">
            <w:pPr>
              <w:pStyle w:val="BodyText"/>
            </w:pPr>
            <w:r w:rsidRPr="001A0A67">
              <w:t>2.2 Organise floor coverings and use in accordance with safety management requirements</w:t>
            </w:r>
          </w:p>
          <w:p w:rsidR="00000000" w:rsidP="001A0A67">
            <w:pPr>
              <w:pStyle w:val="BodyText"/>
              <w:rPr>
                <w:lang w:val="en-NZ"/>
              </w:rPr>
            </w:pPr>
            <w:r w:rsidRPr="001A0A67">
              <w:t>2.3 Establish working lines and starting point.</w:t>
            </w:r>
          </w:p>
        </w:tc>
      </w:tr>
      <w:tr w:rsidTr="00EA2B59">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EA2B59" w:rsidP="001A0A67">
            <w:pPr>
              <w:pStyle w:val="BodyText"/>
            </w:pPr>
            <w:r w:rsidRPr="001A0A67">
              <w:t xml:space="preserve">3. Lay and fix resilient flooring </w:t>
            </w:r>
          </w:p>
          <w:p w:rsidR="00EA2B59" w:rsidP="001A0A67">
            <w:pPr>
              <w:pStyle w:val="BodyText"/>
            </w:pPr>
          </w:p>
          <w:p w:rsidR="00000000">
            <w:pPr>
              <w:pStyle w:val="BodyText"/>
              <w:keepLines w:val="0"/>
              <w:spacing w:before="0" w:after="0"/>
              <w:rPr>
                <w:rFonts w:ascii="Tahoma" w:hAnsi="Tahoma"/>
                <w:sz w:val="20"/>
                <w:lang w:val="en-NZ"/>
              </w:rPr>
            </w:pP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0A67" w:rsidP="001A0A67">
            <w:pPr>
              <w:pStyle w:val="BodyText"/>
            </w:pPr>
            <w:r w:rsidRPr="001A0A67">
              <w:t xml:space="preserve">3.1 Lay out floor coverings to meet directional sequence, pattern match, specification requirements, minimising waste and joins </w:t>
            </w:r>
          </w:p>
          <w:p w:rsidR="00000000" w:rsidRPr="001A0A67" w:rsidP="001A0A67">
            <w:pPr>
              <w:pStyle w:val="BodyText"/>
            </w:pPr>
            <w:r w:rsidRPr="001A0A67">
              <w:t>3.2 Accurately and clearly mark flooring materials for cutting</w:t>
            </w:r>
          </w:p>
          <w:p w:rsidR="00000000" w:rsidRPr="001A0A67" w:rsidP="001A0A67">
            <w:pPr>
              <w:pStyle w:val="BodyText"/>
            </w:pPr>
            <w:r w:rsidRPr="001A0A67">
              <w:t>3.3 Cut flooring materials</w:t>
            </w:r>
            <w:r w:rsidRPr="001A0A67">
              <w:t xml:space="preserve"> to required shape ensuring minimum waste</w:t>
            </w:r>
          </w:p>
          <w:p w:rsidR="00000000" w:rsidRPr="001A0A67" w:rsidP="001A0A67">
            <w:pPr>
              <w:pStyle w:val="BodyText"/>
            </w:pPr>
            <w:r w:rsidRPr="001A0A67">
              <w:t xml:space="preserve">3.4 Prepare adhesives and edge strips and/or accessories for use </w:t>
            </w:r>
          </w:p>
          <w:p w:rsidR="00000000" w:rsidRPr="001A0A67" w:rsidP="001A0A67">
            <w:pPr>
              <w:pStyle w:val="BodyText"/>
            </w:pPr>
            <w:r w:rsidRPr="001A0A67">
              <w:t>3.5 Lay floor covering and fix to meet job specifications</w:t>
            </w:r>
          </w:p>
          <w:p w:rsidR="00000000" w:rsidP="001A0A67">
            <w:pPr>
              <w:pStyle w:val="BodyText"/>
              <w:rPr>
                <w:lang w:val="en-NZ"/>
              </w:rPr>
            </w:pPr>
            <w:r w:rsidRPr="001A0A67">
              <w:t>3.6 Check completed installation for flaws in installation and materials and rectify fault</w:t>
            </w:r>
            <w:r w:rsidRPr="001A0A67">
              <w:t>s following workplace procedures.</w:t>
            </w:r>
          </w:p>
        </w:tc>
      </w:tr>
      <w:tr w:rsidTr="00EA2B59">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A0A67">
            <w:pPr>
              <w:pStyle w:val="BodyText"/>
              <w:rPr>
                <w:lang w:val="en-NZ"/>
              </w:rPr>
            </w:pPr>
            <w:r w:rsidRPr="001A0A67">
              <w:t xml:space="preserve">4. Complete housekeeping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A0A67" w:rsidP="001A0A67">
            <w:pPr>
              <w:pStyle w:val="BodyText"/>
            </w:pPr>
            <w:r w:rsidRPr="001A0A67">
              <w:t>4.1 Store and recycle unused materials in accordance with workplace procedures</w:t>
            </w:r>
          </w:p>
          <w:p w:rsidR="00000000" w:rsidRPr="001A0A67" w:rsidP="001A0A67">
            <w:pPr>
              <w:pStyle w:val="BodyText"/>
            </w:pPr>
            <w:r w:rsidRPr="001A0A67">
              <w:t>4.2 Check, clean and store tools and equipment in accordance with workplace procedures</w:t>
            </w:r>
          </w:p>
          <w:p w:rsidR="00000000" w:rsidRPr="001A0A67" w:rsidP="001A0A67">
            <w:pPr>
              <w:pStyle w:val="BodyText"/>
            </w:pPr>
            <w:r w:rsidRPr="001A0A67">
              <w:t>4.3 Clean work area and dispo</w:t>
            </w:r>
            <w:r w:rsidRPr="001A0A67">
              <w:t>se of rubbish safely</w:t>
            </w:r>
          </w:p>
          <w:p w:rsidR="00000000" w:rsidRPr="001A0A67" w:rsidP="001A0A67">
            <w:pPr>
              <w:pStyle w:val="BodyText"/>
            </w:pPr>
            <w:r w:rsidRPr="001A0A67">
              <w:t>4.4 Accurately complete required workplace documentation</w:t>
            </w:r>
          </w:p>
        </w:tc>
      </w:tr>
    </w:tbl>
    <w:p w:rsidR="00EA2B59" w:rsidP="001A0A67">
      <w:pPr>
        <w:pStyle w:val="BodyText"/>
      </w:pPr>
    </w:p>
    <w:p w:rsidR="00EA2B59" w:rsidP="001A0A67">
      <w:pPr>
        <w:pStyle w:val="BodyText"/>
      </w:pPr>
    </w:p>
    <w:p w:rsidR="00000000" w:rsidRPr="001A0A67" w:rsidP="001A0A67">
      <w:pPr>
        <w:pStyle w:val="Heading1"/>
      </w:pPr>
      <w:bookmarkStart w:id="6" w:name="O_1011168"/>
      <w:bookmarkEnd w:id="6"/>
      <w:r w:rsidRPr="001A0A67">
        <w:t>Foundation Skills</w:t>
      </w:r>
    </w:p>
    <w:p w:rsidR="00000000" w:rsidRPr="001A0A67" w:rsidP="00EA2B59">
      <w:pPr>
        <w:pStyle w:val="BodyText"/>
      </w:pPr>
      <w:r w:rsidRPr="001A0A67">
        <w:t xml:space="preserve">Foundation skills essential to performance are explicit in the performance criteria of this unit of competency. </w:t>
      </w:r>
    </w:p>
    <w:p w:rsidR="00000000" w:rsidRPr="001A0A67" w:rsidP="001A0A67">
      <w:pPr>
        <w:pStyle w:val="Heading1"/>
      </w:pPr>
      <w:bookmarkStart w:id="7" w:name="O_1011167"/>
      <w:bookmarkEnd w:id="7"/>
      <w:r w:rsidRPr="001A0A67">
        <w:t>Unit Mapping Information</w:t>
      </w:r>
    </w:p>
    <w:p w:rsidR="00000000" w:rsidRPr="001A0A67" w:rsidP="00EA2B59">
      <w:pPr>
        <w:pStyle w:val="BodyText"/>
      </w:pPr>
      <w:r w:rsidRPr="001A0A67">
        <w:t>No equivalent unit.</w:t>
      </w:r>
    </w:p>
    <w:p w:rsidR="00000000" w:rsidRPr="001A0A67" w:rsidP="001A0A67">
      <w:pPr>
        <w:pStyle w:val="Heading1"/>
      </w:pPr>
      <w:bookmarkStart w:id="8" w:name="O_1011160"/>
      <w:bookmarkEnd w:id="8"/>
      <w:r w:rsidRPr="001A0A67">
        <w:t>Links</w:t>
      </w:r>
    </w:p>
    <w:p w:rsidR="00000000" w:rsidRPr="001A0A67" w:rsidP="00EA2B59">
      <w:pPr>
        <w:pStyle w:val="BodyText"/>
      </w:pPr>
      <w:r w:rsidRPr="001A0A67">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C15D0">
        <w:rPr>
          <w:rStyle w:val="Hyperlink"/>
        </w:rPr>
        <w:t>https://vetnet.gov.au/Pages/TrainingDocs.aspx?q=0601ab95-583a-4e93-b2d4-cfb27b03ed73</w:t>
      </w:r>
      <w:r>
        <w:fldChar w:fldCharType="end"/>
      </w:r>
    </w:p>
    <w:p w:rsidR="00000000" w:rsidRPr="001A0A67" w:rsidP="00EA2B59">
      <w:pPr>
        <w:pStyle w:val="BodyText"/>
        <w:sectPr w:rsidSect="001A0A67">
          <w:headerReference w:type="default" r:id="rId10"/>
          <w:footerReference w:type="default" r:id="rId11"/>
          <w:pgSz w:w="11908" w:h="16833"/>
          <w:pgMar w:top="1702" w:right="1418" w:bottom="1702" w:left="1418" w:header="992" w:footer="992" w:gutter="0"/>
          <w:cols w:space="720"/>
          <w:noEndnote/>
          <w:docGrid w:linePitch="299"/>
        </w:sectPr>
      </w:pPr>
    </w:p>
    <w:p w:rsidR="00000000" w:rsidRPr="001A0A67" w:rsidP="001A0A67">
      <w:pPr>
        <w:pStyle w:val="SuperHeading"/>
      </w:pPr>
      <w:r w:rsidRPr="001A0A67">
        <w:t>Assessment Requirements for MSFFL3071 Install anti-static and conductive resilient floor coverings</w:t>
      </w:r>
    </w:p>
    <w:p w:rsidR="00000000" w:rsidRPr="001A0A67" w:rsidP="001A0A67">
      <w:pPr>
        <w:pStyle w:val="Heading1"/>
      </w:pPr>
      <w:bookmarkStart w:id="9" w:name="O_1011162"/>
      <w:bookmarkEnd w:id="9"/>
      <w:r w:rsidRPr="001A0A67">
        <w:t>Modification History</w:t>
      </w:r>
    </w:p>
    <w:p w:rsidR="00EA2B59" w:rsidP="00EA2B59">
      <w:pPr>
        <w:pStyle w:val="BodyText"/>
      </w:pPr>
      <w:r w:rsidRPr="001A0A67">
        <w:t>Release 1. Supersedes and is not equivalent to MSFFL3019 Install anti-static resilient floor coverings, and, MS</w:t>
      </w:r>
      <w:r w:rsidRPr="001A0A67">
        <w:t xml:space="preserve">FFL3020 Install conductive resilient floor coverings. </w:t>
      </w:r>
    </w:p>
    <w:p w:rsidR="00000000" w:rsidRPr="001A0A67" w:rsidP="001A0A67">
      <w:pPr>
        <w:pStyle w:val="Heading1"/>
      </w:pPr>
      <w:bookmarkStart w:id="10" w:name="O_1011165"/>
      <w:bookmarkEnd w:id="10"/>
      <w:r w:rsidRPr="001A0A67">
        <w:t>Performance Evidence</w:t>
      </w:r>
    </w:p>
    <w:p w:rsidR="00000000" w:rsidRPr="001A0A67" w:rsidP="00EA2B59">
      <w:pPr>
        <w:pStyle w:val="BodyText"/>
      </w:pPr>
      <w:r w:rsidRPr="001A0A67">
        <w:t xml:space="preserve">There must be evidence the candidate has completed the tasks outlined in the elements and performance criteria of this unit, and: </w:t>
      </w:r>
    </w:p>
    <w:p w:rsidR="00000000" w:rsidRPr="001A0A67" w:rsidP="001A0A67">
      <w:pPr>
        <w:pStyle w:val="ListBullet"/>
      </w:pPr>
      <w:r w:rsidRPr="001A0A67">
        <w:t>completed the following installations in accordance with job requirements:</w:t>
      </w:r>
    </w:p>
    <w:p w:rsidR="00000000" w:rsidRPr="001A0A67" w:rsidP="001A0A67">
      <w:pPr>
        <w:pStyle w:val="ListBullet2"/>
      </w:pPr>
      <w:r w:rsidRPr="001A0A67">
        <w:t>1 anti-static resilient floor installation using a conductive acrylic adhesive system</w:t>
      </w:r>
    </w:p>
    <w:p w:rsidR="00EA2B59" w:rsidP="001A0A67">
      <w:pPr>
        <w:pStyle w:val="ListBullet2"/>
      </w:pPr>
      <w:r w:rsidRPr="001A0A67">
        <w:t>1 installation of a static conductive resilient floor covering with an isolating layer and usi</w:t>
      </w:r>
      <w:r w:rsidRPr="001A0A67">
        <w:t>ng conductive adhesive and earthing strip.</w:t>
      </w:r>
    </w:p>
    <w:p w:rsidR="00EA2B59" w:rsidP="001A0A67">
      <w:pPr>
        <w:pStyle w:val="ListBullet2"/>
      </w:pPr>
    </w:p>
    <w:p w:rsidR="00000000" w:rsidRPr="001A0A67" w:rsidP="001A0A67">
      <w:pPr>
        <w:pStyle w:val="Heading1"/>
      </w:pPr>
      <w:bookmarkStart w:id="11" w:name="O_1011164"/>
      <w:bookmarkEnd w:id="11"/>
      <w:r w:rsidRPr="001A0A67">
        <w:t>Knowledge Evidence</w:t>
      </w:r>
    </w:p>
    <w:p w:rsidR="00000000" w:rsidRPr="001A0A67" w:rsidP="00EA2B59">
      <w:pPr>
        <w:pStyle w:val="BodyText"/>
      </w:pPr>
      <w:r w:rsidRPr="001A0A67">
        <w:t>There must be evidence the candidate has knowledge of:</w:t>
      </w:r>
    </w:p>
    <w:p w:rsidR="00000000" w:rsidRPr="001A0A67" w:rsidP="001A0A67">
      <w:pPr>
        <w:pStyle w:val="ListBullet"/>
      </w:pPr>
      <w:r w:rsidRPr="001A0A67">
        <w:t xml:space="preserve">mathematical procedures for estimation and measurement, including calculation of area and estimation </w:t>
      </w:r>
      <w:r w:rsidRPr="001A0A67">
        <w:t>of material requirements</w:t>
      </w:r>
    </w:p>
    <w:p w:rsidR="00000000" w:rsidRPr="001A0A67" w:rsidP="001A0A67">
      <w:pPr>
        <w:pStyle w:val="ListBullet"/>
      </w:pPr>
      <w:r w:rsidRPr="001A0A67">
        <w:t>anti-static and conductive resilient floor covering installation:</w:t>
      </w:r>
    </w:p>
    <w:p w:rsidR="00000000" w:rsidRPr="001A0A67" w:rsidP="001A0A67">
      <w:pPr>
        <w:pStyle w:val="ListBullet2"/>
      </w:pPr>
      <w:r w:rsidRPr="001A0A67">
        <w:t>Australian Standards requirements</w:t>
      </w:r>
    </w:p>
    <w:p w:rsidR="00000000" w:rsidRPr="001A0A67" w:rsidP="001A0A67">
      <w:pPr>
        <w:pStyle w:val="ListBullet2"/>
      </w:pPr>
      <w:r w:rsidRPr="001A0A67">
        <w:t xml:space="preserve">workplace safety system requirements </w:t>
      </w:r>
    </w:p>
    <w:p w:rsidR="00000000" w:rsidRPr="001A0A67" w:rsidP="001A0A67">
      <w:pPr>
        <w:pStyle w:val="ListBullet2"/>
      </w:pPr>
      <w:r w:rsidRPr="001A0A67">
        <w:t xml:space="preserve">environmental protection and sustainability requirements  </w:t>
      </w:r>
    </w:p>
    <w:p w:rsidR="00000000" w:rsidRPr="001A0A67" w:rsidP="001A0A67">
      <w:pPr>
        <w:pStyle w:val="ListBullet2"/>
      </w:pPr>
      <w:r w:rsidRPr="001A0A67">
        <w:t>how to access manufacturer instructions</w:t>
      </w:r>
    </w:p>
    <w:p w:rsidR="00000000" w:rsidRPr="001A0A67" w:rsidP="001A0A67">
      <w:pPr>
        <w:pStyle w:val="ListBullet2"/>
      </w:pPr>
      <w:r w:rsidRPr="001A0A67">
        <w:t>work flow</w:t>
      </w:r>
    </w:p>
    <w:p w:rsidR="00000000" w:rsidRPr="001A0A67" w:rsidP="001A0A67">
      <w:pPr>
        <w:pStyle w:val="ListBullet2"/>
      </w:pPr>
      <w:r w:rsidRPr="001A0A67">
        <w:t xml:space="preserve">characteristics and requirements of subfloor preparation </w:t>
      </w:r>
    </w:p>
    <w:p w:rsidR="00000000" w:rsidRPr="001A0A67" w:rsidP="001A0A67">
      <w:pPr>
        <w:pStyle w:val="ListBullet"/>
      </w:pPr>
      <w:r w:rsidRPr="001A0A67">
        <w:t>types, characteristics, uses and limitations of:</w:t>
      </w:r>
    </w:p>
    <w:p w:rsidR="00000000" w:rsidRPr="001A0A67" w:rsidP="001A0A67">
      <w:pPr>
        <w:pStyle w:val="ListBullet2"/>
      </w:pPr>
      <w:r w:rsidRPr="001A0A67">
        <w:t>anti-static and resilient flooring with a resistance rating from 108 to 1010 ohms</w:t>
      </w:r>
    </w:p>
    <w:p w:rsidR="00000000" w:rsidRPr="001A0A67" w:rsidP="001A0A67">
      <w:pPr>
        <w:pStyle w:val="ListBullet2"/>
      </w:pPr>
      <w:r w:rsidRPr="001A0A67">
        <w:t>static conducti</w:t>
      </w:r>
      <w:r w:rsidRPr="001A0A67">
        <w:t>ve covering with a resistance reading of 10 4 to 10 8 using a copper grid and isolating layer</w:t>
      </w:r>
    </w:p>
    <w:p w:rsidR="00000000" w:rsidRPr="001A0A67" w:rsidP="001A0A67">
      <w:pPr>
        <w:pStyle w:val="ListBullet"/>
      </w:pPr>
      <w:r w:rsidRPr="001A0A67">
        <w:t xml:space="preserve">types, characteristics, safe use, maintenance and limitations of tools and equipment </w:t>
      </w:r>
    </w:p>
    <w:p w:rsidR="00000000" w:rsidRPr="001A0A67" w:rsidP="001A0A67">
      <w:pPr>
        <w:pStyle w:val="ListBullet"/>
      </w:pPr>
      <w:r w:rsidRPr="001A0A67">
        <w:t>types, characteristics, uses and limitations of:</w:t>
      </w:r>
    </w:p>
    <w:p w:rsidR="00000000" w:rsidRPr="001A0A67" w:rsidP="001A0A67">
      <w:pPr>
        <w:pStyle w:val="ListBullet2"/>
      </w:pPr>
      <w:r w:rsidRPr="001A0A67">
        <w:t>adhesives including acryl</w:t>
      </w:r>
      <w:r w:rsidRPr="001A0A67">
        <w:t>ic, conductive acrylic</w:t>
      </w:r>
    </w:p>
    <w:p w:rsidR="00000000" w:rsidRPr="001A0A67" w:rsidP="001A0A67">
      <w:pPr>
        <w:pStyle w:val="ListBullet2"/>
      </w:pPr>
      <w:r w:rsidRPr="001A0A67">
        <w:t>copper earthing strips</w:t>
      </w:r>
    </w:p>
    <w:p w:rsidR="00000000" w:rsidRPr="001A0A67" w:rsidP="001A0A67">
      <w:pPr>
        <w:pStyle w:val="ListBullet2"/>
      </w:pPr>
      <w:r w:rsidRPr="001A0A67">
        <w:t>tapes</w:t>
      </w:r>
    </w:p>
    <w:p w:rsidR="00000000" w:rsidRPr="001A0A67" w:rsidP="001A0A67">
      <w:pPr>
        <w:pStyle w:val="ListBullet2"/>
      </w:pPr>
      <w:r w:rsidRPr="001A0A67">
        <w:t>trims and accessories</w:t>
      </w:r>
    </w:p>
    <w:p w:rsidR="00000000" w:rsidRPr="001A0A67" w:rsidP="001A0A67">
      <w:pPr>
        <w:pStyle w:val="ListBullet2"/>
      </w:pPr>
      <w:r w:rsidRPr="001A0A67">
        <w:t>techniques for set out, laying, cutting and fixing, the types of problems that may occur and how to avoid and respond</w:t>
      </w:r>
    </w:p>
    <w:p w:rsidR="00000000" w:rsidRPr="001A0A67" w:rsidP="001A0A67">
      <w:pPr>
        <w:pStyle w:val="ListBullet2"/>
      </w:pPr>
      <w:r w:rsidRPr="001A0A67">
        <w:t>quality indicators for completed work</w:t>
      </w:r>
    </w:p>
    <w:p w:rsidR="00EA2B59" w:rsidP="001A0A67">
      <w:pPr>
        <w:pStyle w:val="ListBullet"/>
      </w:pPr>
      <w:r w:rsidRPr="001A0A67">
        <w:t>procedures for the recording, reporting and maintenance of workplace records and information.</w:t>
      </w:r>
    </w:p>
    <w:p w:rsidR="00EA2B59" w:rsidP="001A0A67">
      <w:pPr>
        <w:pStyle w:val="ListBullet"/>
      </w:pPr>
    </w:p>
    <w:p w:rsidR="00000000" w:rsidRPr="001A0A67" w:rsidP="001A0A67">
      <w:pPr>
        <w:pStyle w:val="Heading1"/>
      </w:pPr>
      <w:bookmarkStart w:id="12" w:name="O_1011163"/>
      <w:bookmarkEnd w:id="12"/>
      <w:r w:rsidRPr="001A0A67">
        <w:t>Assessment Conditions</w:t>
      </w:r>
    </w:p>
    <w:p w:rsidR="00000000" w:rsidRPr="001A0A67" w:rsidP="00EA2B59">
      <w:pPr>
        <w:pStyle w:val="BodyText"/>
      </w:pPr>
      <w:r w:rsidRPr="001A0A67">
        <w:t>Skills must have been demonstrated in the workplace or in a simulated environment that reflects workplace conditions and</w:t>
      </w:r>
      <w:r w:rsidRPr="001A0A67">
        <w:t xml:space="preserve"> contingencies.</w:t>
      </w:r>
    </w:p>
    <w:p w:rsidR="00000000" w:rsidRPr="001A0A67" w:rsidP="00EA2B59">
      <w:pPr>
        <w:pStyle w:val="BodyText"/>
      </w:pPr>
      <w:r w:rsidRPr="001A0A67">
        <w:t xml:space="preserve">The following conditions must be met for this unit: </w:t>
      </w:r>
    </w:p>
    <w:p w:rsidR="00000000" w:rsidRPr="001A0A67" w:rsidP="001A0A67">
      <w:pPr>
        <w:pStyle w:val="ListBullet"/>
      </w:pPr>
      <w:r w:rsidRPr="001A0A67">
        <w:t xml:space="preserve">use of suitable facilities, equipment and resources, including: </w:t>
      </w:r>
    </w:p>
    <w:p w:rsidR="00000000" w:rsidRPr="001A0A67" w:rsidP="001A0A67">
      <w:pPr>
        <w:pStyle w:val="ListBullet2"/>
      </w:pPr>
      <w:r w:rsidRPr="001A0A67">
        <w:t>locations requiring installation of anti-static and conductive resilient floor coverings</w:t>
      </w:r>
    </w:p>
    <w:p w:rsidR="00000000" w:rsidRPr="001A0A67" w:rsidP="001A0A67">
      <w:pPr>
        <w:pStyle w:val="ListBullet2"/>
      </w:pPr>
      <w:r w:rsidRPr="001A0A67">
        <w:t>anti-static and conductive resi</w:t>
      </w:r>
      <w:r w:rsidRPr="001A0A67">
        <w:t>lient floor coverings</w:t>
      </w:r>
    </w:p>
    <w:p w:rsidR="00000000" w:rsidRPr="001A0A67" w:rsidP="001A0A67">
      <w:pPr>
        <w:pStyle w:val="ListBullet2"/>
      </w:pPr>
      <w:r w:rsidRPr="001A0A67">
        <w:t>equipment, tools and materials to complete tasks in the Performance Evidence, including safety and personal protective equipment</w:t>
      </w:r>
    </w:p>
    <w:p w:rsidR="00000000" w:rsidRPr="001A0A67" w:rsidP="001A0A67">
      <w:pPr>
        <w:pStyle w:val="ListBullet2"/>
      </w:pPr>
      <w:r w:rsidRPr="001A0A67">
        <w:t xml:space="preserve">work orders </w:t>
      </w:r>
    </w:p>
    <w:p w:rsidR="00000000" w:rsidRPr="001A0A67" w:rsidP="001A0A67">
      <w:pPr>
        <w:pStyle w:val="ListBullet2"/>
      </w:pPr>
      <w:r w:rsidRPr="001A0A67">
        <w:t>workplace procedures.</w:t>
      </w:r>
    </w:p>
    <w:p w:rsidR="00EA2B59" w:rsidP="00EA2B59">
      <w:pPr>
        <w:pStyle w:val="BodyText"/>
      </w:pPr>
      <w:r w:rsidRPr="001A0A67">
        <w:t>Assessors must satisfy the NVR/AQTF mandatory competency requirements for assessors.</w:t>
      </w:r>
    </w:p>
    <w:p w:rsidR="00000000" w:rsidRPr="001A0A67" w:rsidP="001A0A67">
      <w:pPr>
        <w:pStyle w:val="Heading1"/>
      </w:pPr>
      <w:bookmarkStart w:id="13" w:name="O_1011161"/>
      <w:bookmarkEnd w:id="13"/>
      <w:r w:rsidRPr="001A0A67">
        <w:t>Links</w:t>
      </w:r>
    </w:p>
    <w:p w:rsidR="00000000" w:rsidRPr="001A0A67" w:rsidP="00EA2B59">
      <w:pPr>
        <w:pStyle w:val="BodyText"/>
      </w:pPr>
      <w:r w:rsidRPr="001A0A67">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C15D0">
        <w:rPr>
          <w:rStyle w:val="Hyperlink"/>
        </w:rPr>
        <w:t>https://vetnet.gov.au/Pages/TrainingDocs.aspx?q=0601ab95-583a-4e93-b2d4-cfb27b03ed73</w:t>
      </w:r>
      <w:r>
        <w:fldChar w:fldCharType="end"/>
      </w:r>
    </w:p>
    <w:p w:rsidR="00000000" w:rsidRPr="001A0A67" w:rsidP="001A0A67"/>
    <w:sectPr w:rsidSect="001A0A6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A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A67" w:rsidRPr="00EA2B59" w:rsidP="00EA2B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A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B59" w:rsidP="001A0A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2B59" w:rsidP="001A0A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A2B59" w:rsidP="001A0A6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A67" w:rsidP="001A0A67">
    <w:pPr>
      <w:pStyle w:val="Footer"/>
      <w:framePr w:wrap="around"/>
    </w:pPr>
    <w:r>
      <w:fldChar w:fldCharType="begin"/>
    </w:r>
    <w:r>
      <w:instrText xml:space="preserve"> DOCPROPERTY  Subject  \* MERGEFORMAT </w:instrText>
    </w:r>
    <w:r>
      <w:fldChar w:fldCharType="separate"/>
    </w:r>
    <w:r w:rsidR="00EA2B59">
      <w:t>Approved</w:t>
    </w:r>
    <w:r w:rsidR="00EA2B59">
      <w:fldChar w:fldCharType="end"/>
    </w:r>
    <w:r>
      <w:tab/>
      <w:t xml:space="preserve">Page </w:t>
    </w:r>
    <w:r>
      <w:fldChar w:fldCharType="begin"/>
    </w:r>
    <w:r>
      <w:instrText xml:space="preserve"> PAGE  \* Arabic  \* MERGEFORMAT </w:instrText>
    </w:r>
    <w:r>
      <w:fldChar w:fldCharType="separate"/>
    </w:r>
    <w:r w:rsidR="00EA2B5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A2B59">
      <w:rPr>
        <w:noProof/>
      </w:rPr>
      <w:t>4</w:t>
    </w:r>
    <w:r>
      <w:rPr>
        <w:noProof/>
      </w:rPr>
      <w:fldChar w:fldCharType="end"/>
    </w:r>
  </w:p>
  <w:p w:rsidR="001A0A67" w:rsidP="001A0A67">
    <w:pPr>
      <w:pStyle w:val="Footer"/>
      <w:framePr w:wrap="around"/>
    </w:pPr>
    <w:r>
      <w:t xml:space="preserve">© Commonwealth of Australia, </w:t>
    </w:r>
    <w:r>
      <w:fldChar w:fldCharType="begin"/>
    </w:r>
    <w:r>
      <w:instrText xml:space="preserve"> DATE  \@ "yyyy"  \* MERGEFORMAT </w:instrText>
    </w:r>
    <w:r>
      <w:fldChar w:fldCharType="separate"/>
    </w:r>
    <w:r w:rsidR="00EA2B59">
      <w:rPr>
        <w:noProof/>
      </w:rPr>
      <w:t>2025</w:t>
    </w:r>
    <w:r>
      <w:fldChar w:fldCharType="end"/>
    </w:r>
    <w:r>
      <w:tab/>
    </w:r>
    <w:r>
      <w:fldChar w:fldCharType="begin"/>
    </w:r>
    <w:r>
      <w:instrText xml:space="preserve"> DOCPROPERTY  Author  \* MERGEFORMAT </w:instrText>
    </w:r>
    <w:r>
      <w:fldChar w:fldCharType="separate"/>
    </w:r>
    <w:r w:rsidR="00EA2B59">
      <w:t>Skills Insight</w:t>
    </w:r>
    <w:r w:rsidR="00EA2B59">
      <w:fldChar w:fldCharType="end"/>
    </w:r>
  </w:p>
  <w:p w:rsidR="001A0A67" w:rsidP="001A0A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A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B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0A67" w:rsidRPr="00EA2B59" w:rsidP="00EA2B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A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B59" w:rsidRPr="002D2AF8" w:rsidP="001A0A67">
    <w:pPr>
      <w:pStyle w:val="Header"/>
      <w:framePr w:wrap="around"/>
    </w:pPr>
    <w:r>
      <w:fldChar w:fldCharType="begin"/>
    </w:r>
    <w:r>
      <w:instrText xml:space="preserve"> TITLE   \* MERGEFORMAT </w:instrText>
    </w:r>
    <w:r>
      <w:fldChar w:fldCharType="separate"/>
    </w:r>
    <w:r>
      <w:t>MSFFL3071 Install anti-static and conductive resilient floor coverings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A2B59" w:rsidP="001A0A6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A67" w:rsidRPr="002D2AF8" w:rsidP="001A0A67">
    <w:pPr>
      <w:pStyle w:val="Header"/>
      <w:framePr w:wrap="around"/>
    </w:pPr>
    <w:r>
      <w:fldChar w:fldCharType="begin"/>
    </w:r>
    <w:r>
      <w:instrText xml:space="preserve"> TITLE   \* MERGEFORMAT </w:instrText>
    </w:r>
    <w:r>
      <w:fldChar w:fldCharType="separate"/>
    </w:r>
    <w:r w:rsidR="00EA2B59">
      <w:t>MSFFL3071 Install anti-static and conductive resilient floor coverings</w:t>
    </w:r>
    <w:r w:rsidR="00EA2B59">
      <w:fldChar w:fldCharType="end"/>
    </w:r>
    <w:r>
      <w:tab/>
      <w:t xml:space="preserve">Date this document was generated: </w:t>
    </w:r>
    <w:r>
      <w:fldChar w:fldCharType="begin"/>
    </w:r>
    <w:r>
      <w:instrText xml:space="preserve"> CREATEDATE  \@ "d MMMM yyyy"  \* MERGEFORMAT </w:instrText>
    </w:r>
    <w:r>
      <w:fldChar w:fldCharType="separate"/>
    </w:r>
    <w:r w:rsidR="00EA2B59">
      <w:rPr>
        <w:noProof/>
      </w:rPr>
      <w:t>1 March 2025</w:t>
    </w:r>
    <w:r>
      <w:fldChar w:fldCharType="end"/>
    </w:r>
  </w:p>
  <w:p w:rsidR="001A0A67" w:rsidP="001A0A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F3047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40453F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FCEB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0A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0A67"/>
    <w:pPr>
      <w:spacing w:before="360" w:after="60"/>
      <w:outlineLvl w:val="0"/>
    </w:pPr>
    <w:rPr>
      <w:sz w:val="32"/>
    </w:rPr>
  </w:style>
  <w:style w:type="paragraph" w:styleId="Heading2">
    <w:name w:val="heading 2"/>
    <w:basedOn w:val="HeadingBase"/>
    <w:next w:val="BodyText"/>
    <w:link w:val="Heading2Char"/>
    <w:qFormat/>
    <w:rsid w:val="001A0A67"/>
    <w:pPr>
      <w:keepLines/>
      <w:spacing w:before="240" w:after="120"/>
      <w:outlineLvl w:val="1"/>
    </w:pPr>
    <w:rPr>
      <w:sz w:val="28"/>
      <w:szCs w:val="40"/>
    </w:rPr>
  </w:style>
  <w:style w:type="paragraph" w:styleId="Heading3">
    <w:name w:val="heading 3"/>
    <w:basedOn w:val="HeadingBase"/>
    <w:next w:val="BodyText"/>
    <w:link w:val="Heading3Char"/>
    <w:qFormat/>
    <w:rsid w:val="001A0A67"/>
    <w:pPr>
      <w:spacing w:before="180" w:after="120"/>
      <w:outlineLvl w:val="2"/>
    </w:pPr>
    <w:rPr>
      <w:spacing w:val="-10"/>
      <w:kern w:val="32"/>
    </w:rPr>
  </w:style>
  <w:style w:type="paragraph" w:styleId="Heading4">
    <w:name w:val="heading 4"/>
    <w:basedOn w:val="HeadingBase"/>
    <w:next w:val="BodyText"/>
    <w:link w:val="Heading4Char"/>
    <w:qFormat/>
    <w:rsid w:val="001A0A67"/>
    <w:pPr>
      <w:spacing w:before="160" w:after="120"/>
      <w:outlineLvl w:val="3"/>
    </w:pPr>
    <w:rPr>
      <w:sz w:val="22"/>
    </w:rPr>
  </w:style>
  <w:style w:type="paragraph" w:styleId="Heading5">
    <w:name w:val="heading 5"/>
    <w:basedOn w:val="HeadingBase"/>
    <w:next w:val="Normal"/>
    <w:link w:val="Heading5Char"/>
    <w:qFormat/>
    <w:rsid w:val="001A0A67"/>
    <w:pPr>
      <w:spacing w:before="80"/>
      <w:outlineLvl w:val="4"/>
    </w:pPr>
    <w:rPr>
      <w:color w:val="918585"/>
      <w:sz w:val="20"/>
    </w:rPr>
  </w:style>
  <w:style w:type="paragraph" w:styleId="Heading6">
    <w:name w:val="heading 6"/>
    <w:basedOn w:val="HeadingBase"/>
    <w:next w:val="Normal"/>
    <w:link w:val="Heading6Char"/>
    <w:qFormat/>
    <w:rsid w:val="001A0A67"/>
    <w:pPr>
      <w:spacing w:before="60"/>
      <w:outlineLvl w:val="5"/>
    </w:pPr>
    <w:rPr>
      <w:color w:val="918585"/>
      <w:sz w:val="20"/>
    </w:rPr>
  </w:style>
  <w:style w:type="paragraph" w:styleId="Heading7">
    <w:name w:val="heading 7"/>
    <w:basedOn w:val="Normal"/>
    <w:next w:val="Normal"/>
    <w:link w:val="Heading7Char"/>
    <w:qFormat/>
    <w:rsid w:val="001A0A67"/>
    <w:pPr>
      <w:ind w:left="720"/>
      <w:outlineLvl w:val="6"/>
    </w:pPr>
    <w:rPr>
      <w:i/>
    </w:rPr>
  </w:style>
  <w:style w:type="paragraph" w:styleId="Heading8">
    <w:name w:val="heading 8"/>
    <w:basedOn w:val="Normal"/>
    <w:next w:val="Normal"/>
    <w:link w:val="Heading8Char"/>
    <w:qFormat/>
    <w:rsid w:val="001A0A67"/>
    <w:pPr>
      <w:ind w:left="720"/>
      <w:outlineLvl w:val="7"/>
    </w:pPr>
    <w:rPr>
      <w:i/>
    </w:rPr>
  </w:style>
  <w:style w:type="paragraph" w:styleId="Heading9">
    <w:name w:val="heading 9"/>
    <w:basedOn w:val="Normal"/>
    <w:next w:val="Normal"/>
    <w:link w:val="Heading9Char"/>
    <w:qFormat/>
    <w:rsid w:val="001A0A67"/>
    <w:pPr>
      <w:ind w:left="720"/>
      <w:outlineLvl w:val="8"/>
    </w:pPr>
    <w:rPr>
      <w:i/>
    </w:rPr>
  </w:style>
  <w:style w:type="character" w:default="1" w:styleId="DefaultParagraphFont">
    <w:name w:val="Default Paragraph Font"/>
    <w:uiPriority w:val="1"/>
    <w:unhideWhenUsed/>
    <w:rsid w:val="001A0A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0A67"/>
  </w:style>
  <w:style w:type="character" w:customStyle="1" w:styleId="Heading1Char">
    <w:name w:val="Heading 1 Char"/>
    <w:basedOn w:val="DefaultParagraphFont"/>
    <w:link w:val="Heading1"/>
    <w:rsid w:val="001A0A67"/>
    <w:rPr>
      <w:rFonts w:ascii="Times New Roman" w:eastAsia="Times New Roman" w:hAnsi="Times New Roman" w:cs="Times New Roman"/>
      <w:b/>
      <w:sz w:val="32"/>
      <w:szCs w:val="20"/>
      <w:lang w:eastAsia="en-US"/>
    </w:rPr>
  </w:style>
  <w:style w:type="paragraph" w:styleId="BodyText">
    <w:name w:val="Body Text"/>
    <w:basedOn w:val="Normal"/>
    <w:link w:val="BodyTextChar"/>
    <w:rsid w:val="001A0A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0A67"/>
    <w:rPr>
      <w:rFonts w:ascii="Times New Roman" w:eastAsia="Times New Roman" w:hAnsi="Times New Roman" w:cs="Times New Roman"/>
      <w:sz w:val="24"/>
      <w:lang w:eastAsia="en-US"/>
    </w:rPr>
  </w:style>
  <w:style w:type="paragraph" w:styleId="ListBullet">
    <w:name w:val="List Bullet"/>
    <w:basedOn w:val="List"/>
    <w:rsid w:val="001A0A67"/>
    <w:pPr>
      <w:numPr>
        <w:numId w:val="12"/>
      </w:numPr>
      <w:tabs>
        <w:tab w:val="clear" w:pos="340"/>
      </w:tabs>
      <w:spacing w:before="40" w:after="40"/>
    </w:pPr>
  </w:style>
  <w:style w:type="character" w:customStyle="1" w:styleId="SpecialBold">
    <w:name w:val="Special Bold"/>
    <w:basedOn w:val="DefaultParagraphFont"/>
    <w:rsid w:val="001A0A67"/>
    <w:rPr>
      <w:b/>
      <w:spacing w:val="0"/>
    </w:rPr>
  </w:style>
  <w:style w:type="paragraph" w:styleId="ListBullet2">
    <w:name w:val="List Bullet 2"/>
    <w:basedOn w:val="List2"/>
    <w:rsid w:val="001A0A67"/>
    <w:pPr>
      <w:numPr>
        <w:numId w:val="13"/>
      </w:numPr>
      <w:tabs>
        <w:tab w:val="clear" w:pos="680"/>
      </w:tabs>
    </w:pPr>
  </w:style>
  <w:style w:type="character" w:styleId="Emphasis">
    <w:name w:val="Emphasis"/>
    <w:basedOn w:val="DefaultParagraphFont"/>
    <w:qFormat/>
    <w:rsid w:val="001A0A67"/>
    <w:rPr>
      <w:i/>
    </w:rPr>
  </w:style>
  <w:style w:type="paragraph" w:customStyle="1" w:styleId="SuperHeading">
    <w:name w:val="SuperHeading"/>
    <w:basedOn w:val="Normal"/>
    <w:rsid w:val="001A0A67"/>
    <w:pPr>
      <w:spacing w:before="240" w:after="120"/>
      <w:outlineLvl w:val="0"/>
    </w:pPr>
    <w:rPr>
      <w:rFonts w:ascii="Times New Roman" w:hAnsi="Times New Roman"/>
      <w:b/>
      <w:sz w:val="32"/>
    </w:rPr>
  </w:style>
  <w:style w:type="paragraph" w:customStyle="1" w:styleId="AllowPageBreak">
    <w:name w:val="AllowPageBreak"/>
    <w:rsid w:val="001A0A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0A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0A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0A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0A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0A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0A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0A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0A67"/>
    <w:rPr>
      <w:rFonts w:ascii="Courier New" w:eastAsia="Times New Roman" w:hAnsi="Courier New" w:cs="Times New Roman"/>
      <w:i/>
      <w:szCs w:val="20"/>
      <w:lang w:eastAsia="en-US"/>
    </w:rPr>
  </w:style>
  <w:style w:type="paragraph" w:customStyle="1" w:styleId="HeadingBase">
    <w:name w:val="Heading Base"/>
    <w:rsid w:val="001A0A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0A67"/>
    <w:pPr>
      <w:tabs>
        <w:tab w:val="right" w:leader="dot" w:pos="9072"/>
      </w:tabs>
      <w:ind w:left="567"/>
    </w:pPr>
    <w:rPr>
      <w:szCs w:val="22"/>
    </w:rPr>
  </w:style>
  <w:style w:type="paragraph" w:customStyle="1" w:styleId="TOCBase">
    <w:name w:val="TOC Base"/>
    <w:rsid w:val="001A0A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0A67"/>
    <w:pPr>
      <w:tabs>
        <w:tab w:val="right" w:leader="dot" w:pos="9072"/>
      </w:tabs>
      <w:spacing w:before="40" w:after="40"/>
      <w:ind w:left="284"/>
    </w:pPr>
    <w:rPr>
      <w:rFonts w:ascii="Times New Roman" w:hAnsi="Times New Roman"/>
    </w:rPr>
  </w:style>
  <w:style w:type="paragraph" w:styleId="TOC1">
    <w:name w:val="toc 1"/>
    <w:basedOn w:val="TOCBase"/>
    <w:next w:val="Normal"/>
    <w:rsid w:val="001A0A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0A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0A67"/>
    <w:rPr>
      <w:rFonts w:ascii="Times New Roman" w:eastAsia="Times New Roman" w:hAnsi="Times New Roman" w:cs="Times New Roman"/>
      <w:sz w:val="16"/>
      <w:lang w:eastAsia="en-US"/>
    </w:rPr>
  </w:style>
  <w:style w:type="paragraph" w:styleId="Title">
    <w:name w:val="Title"/>
    <w:basedOn w:val="HeadingBase"/>
    <w:link w:val="TitleChar"/>
    <w:qFormat/>
    <w:rsid w:val="001A0A67"/>
    <w:pPr>
      <w:spacing w:before="5040"/>
      <w:jc w:val="center"/>
    </w:pPr>
    <w:rPr>
      <w:sz w:val="48"/>
      <w:szCs w:val="72"/>
      <w:lang w:val="en-US"/>
    </w:rPr>
  </w:style>
  <w:style w:type="character" w:customStyle="1" w:styleId="TitleChar">
    <w:name w:val="Title Char"/>
    <w:basedOn w:val="DefaultParagraphFont"/>
    <w:link w:val="Title"/>
    <w:rsid w:val="001A0A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0A67"/>
    <w:pPr>
      <w:tabs>
        <w:tab w:val="left" w:pos="3600"/>
        <w:tab w:val="left" w:pos="3958"/>
      </w:tabs>
    </w:pPr>
  </w:style>
  <w:style w:type="paragraph" w:styleId="List">
    <w:name w:val="List"/>
    <w:basedOn w:val="BodyText"/>
    <w:next w:val="BodyText"/>
    <w:rsid w:val="001A0A67"/>
    <w:pPr>
      <w:tabs>
        <w:tab w:val="left" w:pos="340"/>
      </w:tabs>
      <w:spacing w:before="60" w:after="60"/>
      <w:ind w:left="340" w:hanging="340"/>
    </w:pPr>
  </w:style>
  <w:style w:type="paragraph" w:customStyle="1" w:styleId="Note">
    <w:name w:val="Note"/>
    <w:basedOn w:val="BodyText"/>
    <w:rsid w:val="001A0A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0A67"/>
    <w:pPr>
      <w:framePr w:wrap="auto" w:hAnchor="text" w:y="6049"/>
    </w:pPr>
    <w:rPr>
      <w:color w:val="000000"/>
      <w:sz w:val="40"/>
    </w:rPr>
  </w:style>
  <w:style w:type="paragraph" w:customStyle="1" w:styleId="TOCTitle">
    <w:name w:val="TOCTitle"/>
    <w:basedOn w:val="Heading1"/>
    <w:rsid w:val="001A0A67"/>
    <w:pPr>
      <w:spacing w:after="240"/>
      <w:jc w:val="center"/>
      <w:outlineLvl w:val="9"/>
    </w:pPr>
    <w:rPr>
      <w:caps/>
    </w:rPr>
  </w:style>
  <w:style w:type="paragraph" w:customStyle="1" w:styleId="Version">
    <w:name w:val="Version"/>
    <w:rsid w:val="001A0A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0A67"/>
    <w:pPr>
      <w:keepNext w:val="0"/>
      <w:tabs>
        <w:tab w:val="right" w:pos="4176"/>
      </w:tabs>
      <w:ind w:left="198" w:hanging="198"/>
    </w:pPr>
    <w:rPr>
      <w:rFonts w:ascii="Garamond" w:hAnsi="Garamond"/>
    </w:rPr>
  </w:style>
  <w:style w:type="paragraph" w:styleId="IndexHeading">
    <w:name w:val="index heading"/>
    <w:basedOn w:val="Normal"/>
    <w:next w:val="Index1"/>
    <w:semiHidden/>
    <w:rsid w:val="001A0A67"/>
    <w:pPr>
      <w:spacing w:before="120" w:after="120"/>
    </w:pPr>
    <w:rPr>
      <w:rFonts w:ascii="Arial" w:hAnsi="Arial"/>
      <w:b/>
      <w:color w:val="918585"/>
      <w:sz w:val="24"/>
    </w:rPr>
  </w:style>
  <w:style w:type="paragraph" w:styleId="Header">
    <w:name w:val="header"/>
    <w:basedOn w:val="Normal"/>
    <w:link w:val="HeaderChar"/>
    <w:rsid w:val="001A0A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0A67"/>
    <w:rPr>
      <w:rFonts w:ascii="Times New Roman" w:eastAsia="Times New Roman" w:hAnsi="Times New Roman" w:cs="Times New Roman"/>
      <w:sz w:val="16"/>
      <w:szCs w:val="20"/>
      <w:lang w:val="en-GB" w:eastAsia="en-US"/>
    </w:rPr>
  </w:style>
  <w:style w:type="paragraph" w:customStyle="1" w:styleId="Chapter">
    <w:name w:val="Chapter"/>
    <w:basedOn w:val="Normal"/>
    <w:rsid w:val="001A0A67"/>
    <w:pPr>
      <w:spacing w:before="240"/>
    </w:pPr>
    <w:rPr>
      <w:rFonts w:ascii="Times New Roman" w:hAnsi="Times New Roman"/>
      <w:smallCaps/>
      <w:spacing w:val="80"/>
      <w:sz w:val="28"/>
    </w:rPr>
  </w:style>
  <w:style w:type="paragraph" w:customStyle="1" w:styleId="InChapter">
    <w:name w:val="InChapter"/>
    <w:basedOn w:val="Heading3"/>
    <w:rsid w:val="001A0A67"/>
    <w:pPr>
      <w:spacing w:after="240"/>
      <w:outlineLvl w:val="9"/>
    </w:pPr>
    <w:rPr>
      <w:noProof/>
    </w:rPr>
  </w:style>
  <w:style w:type="paragraph" w:styleId="Index2">
    <w:name w:val="index 2"/>
    <w:basedOn w:val="Normal"/>
    <w:next w:val="Normal"/>
    <w:semiHidden/>
    <w:rsid w:val="001A0A67"/>
    <w:pPr>
      <w:tabs>
        <w:tab w:val="right" w:pos="4176"/>
      </w:tabs>
      <w:ind w:left="568" w:hanging="284"/>
    </w:pPr>
    <w:rPr>
      <w:rFonts w:ascii="Garamond" w:hAnsi="Garamond"/>
    </w:rPr>
  </w:style>
  <w:style w:type="paragraph" w:customStyle="1" w:styleId="Byline">
    <w:name w:val="Byline"/>
    <w:rsid w:val="001A0A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0A67"/>
    <w:pPr>
      <w:tabs>
        <w:tab w:val="clear" w:pos="3600"/>
        <w:tab w:val="clear" w:pos="3958"/>
      </w:tabs>
      <w:jc w:val="right"/>
    </w:pPr>
  </w:style>
  <w:style w:type="paragraph" w:styleId="Caption">
    <w:name w:val="caption"/>
    <w:basedOn w:val="BodyText"/>
    <w:next w:val="Normal"/>
    <w:qFormat/>
    <w:rsid w:val="001A0A67"/>
    <w:pPr>
      <w:framePr w:w="2268" w:hSpace="181" w:vSpace="181" w:wrap="around" w:vAnchor="text" w:hAnchor="page" w:x="1135" w:y="285" w:anchorLock="1"/>
    </w:pPr>
    <w:rPr>
      <w:i/>
    </w:rPr>
  </w:style>
  <w:style w:type="paragraph" w:customStyle="1" w:styleId="MiniTOCTitle">
    <w:name w:val="MiniTOCTitle"/>
    <w:basedOn w:val="Heading4"/>
    <w:rsid w:val="001A0A67"/>
    <w:pPr>
      <w:spacing w:before="240"/>
      <w:outlineLvl w:val="9"/>
    </w:pPr>
    <w:rPr>
      <w:noProof/>
      <w:sz w:val="24"/>
    </w:rPr>
  </w:style>
  <w:style w:type="paragraph" w:customStyle="1" w:styleId="MiniTOCItem">
    <w:name w:val="MiniTOCItem"/>
    <w:basedOn w:val="ListBullet"/>
    <w:rsid w:val="001A0A67"/>
    <w:pPr>
      <w:numPr>
        <w:numId w:val="0"/>
      </w:numPr>
      <w:tabs>
        <w:tab w:val="right" w:leader="dot" w:pos="6521"/>
      </w:tabs>
      <w:spacing w:before="0" w:after="0"/>
    </w:pPr>
  </w:style>
  <w:style w:type="paragraph" w:customStyle="1" w:styleId="TOFTitle">
    <w:name w:val="TOFTitle"/>
    <w:basedOn w:val="TOCTitle"/>
    <w:rsid w:val="001A0A67"/>
  </w:style>
  <w:style w:type="paragraph" w:styleId="TableofFigures">
    <w:name w:val="table of figures"/>
    <w:basedOn w:val="Normal"/>
    <w:next w:val="Normal"/>
    <w:semiHidden/>
    <w:rsid w:val="001A0A67"/>
    <w:pPr>
      <w:tabs>
        <w:tab w:val="right" w:leader="dot" w:pos="9072"/>
      </w:tabs>
      <w:ind w:left="970" w:hanging="403"/>
    </w:pPr>
    <w:rPr>
      <w:rFonts w:ascii="Times New Roman" w:hAnsi="Times New Roman"/>
      <w:b/>
    </w:rPr>
  </w:style>
  <w:style w:type="paragraph" w:styleId="ListNumber">
    <w:name w:val="List Number"/>
    <w:basedOn w:val="List"/>
    <w:rsid w:val="001A0A67"/>
    <w:pPr>
      <w:numPr>
        <w:numId w:val="15"/>
      </w:numPr>
      <w:tabs>
        <w:tab w:val="clear" w:pos="340"/>
      </w:tabs>
    </w:pPr>
  </w:style>
  <w:style w:type="character" w:customStyle="1" w:styleId="WingdingSymbols">
    <w:name w:val="Wingding Symbols"/>
    <w:rsid w:val="001A0A67"/>
    <w:rPr>
      <w:rFonts w:ascii="Wingdings" w:hAnsi="Wingdings"/>
    </w:rPr>
  </w:style>
  <w:style w:type="paragraph" w:customStyle="1" w:styleId="TableHeading">
    <w:name w:val="Table Heading"/>
    <w:basedOn w:val="HeadingBase"/>
    <w:rsid w:val="001A0A67"/>
    <w:pPr>
      <w:keepLines/>
      <w:pBdr>
        <w:bottom w:val="single" w:sz="6" w:space="1" w:color="918585"/>
      </w:pBdr>
      <w:spacing w:before="240"/>
    </w:pPr>
  </w:style>
  <w:style w:type="character" w:customStyle="1" w:styleId="HotSpot">
    <w:name w:val="HotSpot"/>
    <w:rsid w:val="001A0A67"/>
    <w:rPr>
      <w:color w:val="0033CC"/>
      <w:u w:val="none"/>
    </w:rPr>
  </w:style>
  <w:style w:type="paragraph" w:customStyle="1" w:styleId="BodyTextRight">
    <w:name w:val="Body Text Right"/>
    <w:basedOn w:val="BodyText"/>
    <w:rsid w:val="001A0A67"/>
    <w:pPr>
      <w:spacing w:before="0" w:after="0"/>
      <w:jc w:val="right"/>
    </w:pPr>
  </w:style>
  <w:style w:type="paragraph" w:styleId="Index3">
    <w:name w:val="index 3"/>
    <w:basedOn w:val="ListNumber2"/>
    <w:next w:val="Normal"/>
    <w:semiHidden/>
    <w:rsid w:val="001A0A67"/>
    <w:pPr>
      <w:numPr>
        <w:numId w:val="0"/>
      </w:numPr>
      <w:tabs>
        <w:tab w:val="right" w:leader="dot" w:pos="4176"/>
      </w:tabs>
    </w:pPr>
  </w:style>
  <w:style w:type="paragraph" w:styleId="ListNumber2">
    <w:name w:val="List Number 2"/>
    <w:basedOn w:val="List2"/>
    <w:rsid w:val="001A0A67"/>
    <w:pPr>
      <w:numPr>
        <w:numId w:val="10"/>
      </w:numPr>
      <w:tabs>
        <w:tab w:val="clear" w:pos="1060"/>
      </w:tabs>
    </w:pPr>
  </w:style>
  <w:style w:type="paragraph" w:customStyle="1" w:styleId="MarginNote">
    <w:name w:val="Margin Note"/>
    <w:basedOn w:val="BodyText"/>
    <w:rsid w:val="001A0A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0A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0A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0A67"/>
    <w:rPr>
      <w:sz w:val="32"/>
    </w:rPr>
  </w:style>
  <w:style w:type="paragraph" w:customStyle="1" w:styleId="HeadingProcedure">
    <w:name w:val="Heading Procedure"/>
    <w:basedOn w:val="HeadingBase"/>
    <w:next w:val="Normal"/>
    <w:rsid w:val="001A0A67"/>
    <w:pPr>
      <w:tabs>
        <w:tab w:val="left" w:pos="0"/>
      </w:tabs>
      <w:spacing w:before="120" w:after="60"/>
    </w:pPr>
    <w:rPr>
      <w:i/>
      <w:color w:val="918585"/>
      <w:sz w:val="22"/>
    </w:rPr>
  </w:style>
  <w:style w:type="paragraph" w:customStyle="1" w:styleId="TableBodyText">
    <w:name w:val="Table Body Text"/>
    <w:basedOn w:val="BodyText"/>
    <w:rsid w:val="001A0A67"/>
    <w:pPr>
      <w:spacing w:before="60" w:after="60"/>
    </w:pPr>
  </w:style>
  <w:style w:type="paragraph" w:styleId="ListContinue">
    <w:name w:val="List Continue"/>
    <w:basedOn w:val="List"/>
    <w:rsid w:val="001A0A67"/>
    <w:pPr>
      <w:ind w:firstLine="0"/>
    </w:pPr>
  </w:style>
  <w:style w:type="paragraph" w:customStyle="1" w:styleId="ListNote">
    <w:name w:val="List Note"/>
    <w:basedOn w:val="List"/>
    <w:rsid w:val="001A0A67"/>
    <w:pPr>
      <w:pBdr>
        <w:top w:val="single" w:sz="6" w:space="2" w:color="918585"/>
        <w:bottom w:val="single" w:sz="6" w:space="2" w:color="918585"/>
      </w:pBdr>
      <w:tabs>
        <w:tab w:val="left" w:pos="1021"/>
      </w:tabs>
      <w:ind w:firstLine="0"/>
    </w:pPr>
  </w:style>
  <w:style w:type="paragraph" w:customStyle="1" w:styleId="Warning">
    <w:name w:val="Warning"/>
    <w:basedOn w:val="BodyText"/>
    <w:rsid w:val="001A0A67"/>
    <w:pPr>
      <w:shd w:val="clear" w:color="auto" w:fill="D9D9D9"/>
      <w:tabs>
        <w:tab w:val="left" w:pos="992"/>
      </w:tabs>
      <w:ind w:left="119" w:right="119"/>
    </w:pPr>
    <w:rPr>
      <w:sz w:val="20"/>
    </w:rPr>
  </w:style>
  <w:style w:type="paragraph" w:customStyle="1" w:styleId="MarginIcons">
    <w:name w:val="Margin Icons"/>
    <w:basedOn w:val="BodyText"/>
    <w:rsid w:val="001A0A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0A67"/>
    <w:rPr>
      <w:rFonts w:ascii="Courier New" w:hAnsi="Courier New"/>
    </w:rPr>
  </w:style>
  <w:style w:type="paragraph" w:customStyle="1" w:styleId="NoteBullet">
    <w:name w:val="Note Bullet"/>
    <w:basedOn w:val="Note"/>
    <w:rsid w:val="001A0A67"/>
    <w:pPr>
      <w:tabs>
        <w:tab w:val="clear" w:pos="680"/>
      </w:tabs>
      <w:spacing w:before="60" w:after="60"/>
    </w:pPr>
  </w:style>
  <w:style w:type="paragraph" w:customStyle="1" w:styleId="SubHeading2">
    <w:name w:val="SubHeading2"/>
    <w:basedOn w:val="HeadingBase"/>
    <w:rsid w:val="001A0A67"/>
    <w:pPr>
      <w:spacing w:before="240" w:after="60"/>
    </w:pPr>
    <w:rPr>
      <w:sz w:val="20"/>
    </w:rPr>
  </w:style>
  <w:style w:type="paragraph" w:customStyle="1" w:styleId="SubHeading1">
    <w:name w:val="SubHeading1"/>
    <w:basedOn w:val="HeadingBase"/>
    <w:rsid w:val="001A0A67"/>
    <w:pPr>
      <w:spacing w:before="240" w:after="60"/>
    </w:pPr>
    <w:rPr>
      <w:color w:val="918585"/>
      <w:sz w:val="22"/>
    </w:rPr>
  </w:style>
  <w:style w:type="paragraph" w:customStyle="1" w:styleId="SideHeading">
    <w:name w:val="Side Heading"/>
    <w:basedOn w:val="HeadingBase"/>
    <w:rsid w:val="001A0A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0A67"/>
    <w:pPr>
      <w:tabs>
        <w:tab w:val="num" w:pos="360"/>
      </w:tabs>
    </w:pPr>
  </w:style>
  <w:style w:type="paragraph" w:styleId="PlainText">
    <w:name w:val="Plain Text"/>
    <w:basedOn w:val="Normal"/>
    <w:link w:val="PlainTextChar"/>
    <w:rsid w:val="001A0A67"/>
    <w:rPr>
      <w:sz w:val="20"/>
    </w:rPr>
  </w:style>
  <w:style w:type="character" w:customStyle="1" w:styleId="PlainTextChar">
    <w:name w:val="Plain Text Char"/>
    <w:basedOn w:val="DefaultParagraphFont"/>
    <w:link w:val="PlainText"/>
    <w:rsid w:val="001A0A67"/>
    <w:rPr>
      <w:rFonts w:ascii="Courier New" w:eastAsia="Times New Roman" w:hAnsi="Courier New" w:cs="Times New Roman"/>
      <w:sz w:val="20"/>
      <w:szCs w:val="20"/>
      <w:lang w:eastAsia="en-US"/>
    </w:rPr>
  </w:style>
  <w:style w:type="character" w:customStyle="1" w:styleId="MenuOption">
    <w:name w:val="Menu Option"/>
    <w:basedOn w:val="DefaultParagraphFont"/>
    <w:rsid w:val="001A0A67"/>
    <w:rPr>
      <w:b/>
      <w:smallCaps/>
    </w:rPr>
  </w:style>
  <w:style w:type="paragraph" w:customStyle="1" w:styleId="TableListNumber">
    <w:name w:val="Table List Number"/>
    <w:basedOn w:val="ListNumber"/>
    <w:rsid w:val="001A0A67"/>
    <w:pPr>
      <w:numPr>
        <w:numId w:val="0"/>
      </w:numPr>
    </w:pPr>
  </w:style>
  <w:style w:type="paragraph" w:styleId="TOC4">
    <w:name w:val="toc 4"/>
    <w:basedOn w:val="TOCBase"/>
    <w:next w:val="Normal"/>
    <w:semiHidden/>
    <w:rsid w:val="001A0A67"/>
    <w:pPr>
      <w:tabs>
        <w:tab w:val="right" w:leader="dot" w:pos="9071"/>
      </w:tabs>
      <w:ind w:left="1701"/>
    </w:pPr>
  </w:style>
  <w:style w:type="paragraph" w:customStyle="1" w:styleId="ListAlpha">
    <w:name w:val="List Alpha"/>
    <w:basedOn w:val="List"/>
    <w:rsid w:val="001A0A67"/>
    <w:pPr>
      <w:numPr>
        <w:numId w:val="9"/>
      </w:numPr>
    </w:pPr>
  </w:style>
  <w:style w:type="paragraph" w:customStyle="1" w:styleId="ListAlpha2">
    <w:name w:val="List Alpha 2"/>
    <w:basedOn w:val="List2"/>
    <w:rsid w:val="001A0A67"/>
    <w:pPr>
      <w:numPr>
        <w:numId w:val="8"/>
      </w:numPr>
    </w:pPr>
  </w:style>
  <w:style w:type="paragraph" w:styleId="List2">
    <w:name w:val="List 2"/>
    <w:basedOn w:val="BodyText"/>
    <w:rsid w:val="001A0A67"/>
    <w:pPr>
      <w:tabs>
        <w:tab w:val="left" w:pos="680"/>
      </w:tabs>
      <w:spacing w:before="60" w:after="60"/>
      <w:ind w:left="680" w:hanging="340"/>
    </w:pPr>
  </w:style>
  <w:style w:type="paragraph" w:styleId="List3">
    <w:name w:val="List 3"/>
    <w:basedOn w:val="BodyText"/>
    <w:rsid w:val="001A0A67"/>
    <w:pPr>
      <w:tabs>
        <w:tab w:val="left" w:pos="1021"/>
      </w:tabs>
      <w:spacing w:before="60" w:after="60"/>
      <w:ind w:left="1020" w:hanging="340"/>
    </w:pPr>
  </w:style>
  <w:style w:type="paragraph" w:styleId="List4">
    <w:name w:val="List 4"/>
    <w:basedOn w:val="BodyText"/>
    <w:rsid w:val="001A0A67"/>
    <w:pPr>
      <w:tabs>
        <w:tab w:val="left" w:pos="1361"/>
      </w:tabs>
      <w:spacing w:before="60" w:after="60"/>
      <w:ind w:left="1361" w:hanging="340"/>
    </w:pPr>
  </w:style>
  <w:style w:type="paragraph" w:styleId="List5">
    <w:name w:val="List 5"/>
    <w:basedOn w:val="BodyText"/>
    <w:rsid w:val="001A0A67"/>
    <w:pPr>
      <w:tabs>
        <w:tab w:val="left" w:pos="1701"/>
      </w:tabs>
      <w:spacing w:before="60" w:after="60"/>
      <w:ind w:left="1701" w:hanging="340"/>
    </w:pPr>
  </w:style>
  <w:style w:type="paragraph" w:styleId="ListBullet3">
    <w:name w:val="List Bullet 3"/>
    <w:basedOn w:val="List3"/>
    <w:rsid w:val="001A0A67"/>
    <w:pPr>
      <w:numPr>
        <w:numId w:val="14"/>
      </w:numPr>
      <w:tabs>
        <w:tab w:val="clear" w:pos="1021"/>
      </w:tabs>
      <w:ind w:left="1037" w:hanging="357"/>
    </w:pPr>
  </w:style>
  <w:style w:type="paragraph" w:styleId="ListBullet4">
    <w:name w:val="List Bullet 4"/>
    <w:basedOn w:val="List4"/>
    <w:rsid w:val="001A0A67"/>
    <w:pPr>
      <w:numPr>
        <w:numId w:val="3"/>
      </w:numPr>
      <w:tabs>
        <w:tab w:val="clear" w:pos="1361"/>
      </w:tabs>
    </w:pPr>
  </w:style>
  <w:style w:type="paragraph" w:styleId="ListBullet5">
    <w:name w:val="List Bullet 5"/>
    <w:basedOn w:val="List5"/>
    <w:rsid w:val="001A0A67"/>
    <w:pPr>
      <w:numPr>
        <w:numId w:val="4"/>
      </w:numPr>
    </w:pPr>
  </w:style>
  <w:style w:type="paragraph" w:styleId="ListContinue2">
    <w:name w:val="List Continue 2"/>
    <w:basedOn w:val="List2"/>
    <w:rsid w:val="001A0A67"/>
    <w:pPr>
      <w:ind w:firstLine="0"/>
    </w:pPr>
  </w:style>
  <w:style w:type="paragraph" w:styleId="ListContinue3">
    <w:name w:val="List Continue 3"/>
    <w:basedOn w:val="List3"/>
    <w:rsid w:val="001A0A67"/>
    <w:pPr>
      <w:ind w:left="1021" w:firstLine="0"/>
    </w:pPr>
  </w:style>
  <w:style w:type="paragraph" w:styleId="ListContinue4">
    <w:name w:val="List Continue 4"/>
    <w:basedOn w:val="List4"/>
    <w:rsid w:val="001A0A67"/>
    <w:pPr>
      <w:ind w:firstLine="0"/>
    </w:pPr>
  </w:style>
  <w:style w:type="paragraph" w:styleId="ListContinue5">
    <w:name w:val="List Continue 5"/>
    <w:basedOn w:val="List5"/>
    <w:rsid w:val="001A0A67"/>
    <w:pPr>
      <w:ind w:firstLine="0"/>
    </w:pPr>
  </w:style>
  <w:style w:type="paragraph" w:styleId="ListNumber3">
    <w:name w:val="List Number 3"/>
    <w:basedOn w:val="List3"/>
    <w:rsid w:val="001A0A67"/>
    <w:pPr>
      <w:numPr>
        <w:numId w:val="5"/>
      </w:numPr>
    </w:pPr>
  </w:style>
  <w:style w:type="paragraph" w:styleId="ListNumber4">
    <w:name w:val="List Number 4"/>
    <w:basedOn w:val="List4"/>
    <w:rsid w:val="001A0A67"/>
    <w:pPr>
      <w:numPr>
        <w:numId w:val="6"/>
      </w:numPr>
    </w:pPr>
  </w:style>
  <w:style w:type="paragraph" w:styleId="ListNumber5">
    <w:name w:val="List Number 5"/>
    <w:basedOn w:val="List5"/>
    <w:rsid w:val="001A0A67"/>
    <w:pPr>
      <w:numPr>
        <w:numId w:val="7"/>
      </w:numPr>
    </w:pPr>
  </w:style>
  <w:style w:type="paragraph" w:styleId="BlockText">
    <w:name w:val="Block Text"/>
    <w:basedOn w:val="Normal"/>
    <w:rsid w:val="001A0A67"/>
    <w:pPr>
      <w:spacing w:after="120"/>
      <w:ind w:left="1440" w:right="1440"/>
    </w:pPr>
  </w:style>
  <w:style w:type="character" w:customStyle="1" w:styleId="Subscript">
    <w:name w:val="Subscript"/>
    <w:basedOn w:val="DefaultParagraphFont"/>
    <w:rsid w:val="001A0A67"/>
    <w:rPr>
      <w:sz w:val="16"/>
      <w:vertAlign w:val="subscript"/>
    </w:rPr>
  </w:style>
  <w:style w:type="character" w:customStyle="1" w:styleId="Superscript">
    <w:name w:val="Superscript"/>
    <w:basedOn w:val="DefaultParagraphFont"/>
    <w:rsid w:val="001A0A67"/>
    <w:rPr>
      <w:sz w:val="16"/>
      <w:vertAlign w:val="superscript"/>
    </w:rPr>
  </w:style>
  <w:style w:type="character" w:customStyle="1" w:styleId="Symbols">
    <w:name w:val="Symbols"/>
    <w:basedOn w:val="DefaultParagraphFont"/>
    <w:rsid w:val="001A0A67"/>
    <w:rPr>
      <w:rFonts w:ascii="Symbol" w:hAnsi="Symbol"/>
    </w:rPr>
  </w:style>
  <w:style w:type="character" w:customStyle="1" w:styleId="MenuOptions">
    <w:name w:val="Menu Options"/>
    <w:basedOn w:val="DefaultParagraphFont"/>
    <w:rsid w:val="001A0A67"/>
    <w:rPr>
      <w:rFonts w:ascii="Arial Narrow" w:hAnsi="Arial Narrow"/>
      <w:smallCaps/>
    </w:rPr>
  </w:style>
  <w:style w:type="character" w:customStyle="1" w:styleId="Buttons">
    <w:name w:val="Buttons"/>
    <w:basedOn w:val="DefaultParagraphFont"/>
    <w:rsid w:val="001A0A67"/>
    <w:rPr>
      <w:b/>
    </w:rPr>
  </w:style>
  <w:style w:type="character" w:customStyle="1" w:styleId="Underlined">
    <w:name w:val="Underlined"/>
    <w:basedOn w:val="DefaultParagraphFont"/>
    <w:rsid w:val="001A0A67"/>
    <w:rPr>
      <w:u w:val="single"/>
    </w:rPr>
  </w:style>
  <w:style w:type="paragraph" w:customStyle="1" w:styleId="TableBodyTextRight">
    <w:name w:val="Table Body Text Right"/>
    <w:basedOn w:val="TableBodyText"/>
    <w:rsid w:val="001A0A67"/>
    <w:pPr>
      <w:widowControl w:val="0"/>
      <w:autoSpaceDE w:val="0"/>
      <w:autoSpaceDN w:val="0"/>
      <w:adjustRightInd w:val="0"/>
      <w:jc w:val="right"/>
    </w:pPr>
    <w:rPr>
      <w:rFonts w:cs="Arial"/>
      <w:szCs w:val="18"/>
    </w:rPr>
  </w:style>
  <w:style w:type="paragraph" w:customStyle="1" w:styleId="CopyrightText">
    <w:name w:val="Copyright Text"/>
    <w:basedOn w:val="BodyText"/>
    <w:rsid w:val="001A0A67"/>
    <w:rPr>
      <w:sz w:val="18"/>
    </w:rPr>
  </w:style>
  <w:style w:type="paragraph" w:customStyle="1" w:styleId="BodySmallRight">
    <w:name w:val="Body Small Right"/>
    <w:basedOn w:val="BodyTextRight"/>
    <w:rsid w:val="001A0A67"/>
    <w:rPr>
      <w:sz w:val="18"/>
      <w:szCs w:val="18"/>
    </w:rPr>
  </w:style>
  <w:style w:type="paragraph" w:customStyle="1" w:styleId="MarginEdition">
    <w:name w:val="Margin Edition"/>
    <w:basedOn w:val="MarginNote"/>
    <w:rsid w:val="001A0A67"/>
    <w:pPr>
      <w:spacing w:before="0" w:after="0"/>
    </w:pPr>
    <w:rPr>
      <w:rFonts w:ascii="Times New Roman" w:hAnsi="Times New Roman"/>
      <w:color w:val="999999"/>
    </w:rPr>
  </w:style>
  <w:style w:type="paragraph" w:customStyle="1" w:styleId="Spacer">
    <w:name w:val="Spacer"/>
    <w:basedOn w:val="Normal"/>
    <w:rsid w:val="001A0A67"/>
    <w:rPr>
      <w:sz w:val="2"/>
      <w:szCs w:val="2"/>
    </w:rPr>
  </w:style>
  <w:style w:type="character" w:customStyle="1" w:styleId="Small">
    <w:name w:val="Small"/>
    <w:basedOn w:val="DefaultParagraphFont"/>
    <w:rsid w:val="001A0A67"/>
    <w:rPr>
      <w:sz w:val="16"/>
    </w:rPr>
  </w:style>
  <w:style w:type="paragraph" w:customStyle="1" w:styleId="WideTable">
    <w:name w:val="Wide Table"/>
    <w:basedOn w:val="Normal"/>
    <w:rsid w:val="001A0A67"/>
    <w:pPr>
      <w:ind w:left="-1418"/>
    </w:pPr>
    <w:rPr>
      <w:sz w:val="2"/>
      <w:szCs w:val="2"/>
    </w:rPr>
  </w:style>
  <w:style w:type="character" w:styleId="PageNumber">
    <w:name w:val="page number"/>
    <w:basedOn w:val="DefaultParagraphFont"/>
    <w:rsid w:val="001A0A67"/>
  </w:style>
  <w:style w:type="paragraph" w:styleId="Quote">
    <w:name w:val="Quote"/>
    <w:basedOn w:val="Heading1"/>
    <w:link w:val="QuoteChar"/>
    <w:qFormat/>
    <w:rsid w:val="001A0A67"/>
    <w:rPr>
      <w:b w:val="0"/>
      <w:sz w:val="72"/>
      <w:szCs w:val="72"/>
      <w:lang w:val="en-NZ"/>
    </w:rPr>
  </w:style>
  <w:style w:type="character" w:customStyle="1" w:styleId="QuoteChar">
    <w:name w:val="Quote Char"/>
    <w:basedOn w:val="DefaultParagraphFont"/>
    <w:link w:val="Quote"/>
    <w:rsid w:val="001A0A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0A67"/>
    <w:pPr>
      <w:pageBreakBefore/>
    </w:pPr>
  </w:style>
  <w:style w:type="paragraph" w:customStyle="1" w:styleId="Border">
    <w:name w:val="Border"/>
    <w:basedOn w:val="Normal"/>
    <w:qFormat/>
    <w:rsid w:val="001A0A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0A67"/>
    <w:rPr>
      <w:b/>
      <w:bCs/>
      <w:i/>
      <w:iCs/>
      <w:color w:val="auto"/>
    </w:rPr>
  </w:style>
  <w:style w:type="paragraph" w:styleId="IntenseQuote">
    <w:name w:val="Intense Quote"/>
    <w:basedOn w:val="Normal"/>
    <w:next w:val="Normal"/>
    <w:link w:val="IntenseQuoteChar"/>
    <w:uiPriority w:val="30"/>
    <w:qFormat/>
    <w:rsid w:val="001A0A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0A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0A67"/>
    <w:rPr>
      <w:smallCaps/>
      <w:color w:val="auto"/>
      <w:u w:val="single"/>
    </w:rPr>
  </w:style>
  <w:style w:type="character" w:styleId="IntenseReference">
    <w:name w:val="Intense Reference"/>
    <w:basedOn w:val="DefaultParagraphFont"/>
    <w:uiPriority w:val="32"/>
    <w:qFormat/>
    <w:rsid w:val="001A0A67"/>
    <w:rPr>
      <w:b/>
      <w:bCs/>
      <w:smallCaps/>
      <w:color w:val="auto"/>
      <w:spacing w:val="5"/>
      <w:u w:val="single"/>
    </w:rPr>
  </w:style>
  <w:style w:type="paragraph" w:customStyle="1" w:styleId="2ColumnHeading">
    <w:name w:val="2Column Heading"/>
    <w:basedOn w:val="BodyText"/>
    <w:qFormat/>
    <w:rsid w:val="001A0A67"/>
    <w:pPr>
      <w:spacing w:after="60"/>
      <w:ind w:left="-2268"/>
    </w:pPr>
    <w:rPr>
      <w:b/>
    </w:rPr>
  </w:style>
  <w:style w:type="paragraph" w:customStyle="1" w:styleId="Heading1TOC">
    <w:name w:val="Heading1 TOC"/>
    <w:basedOn w:val="Normal"/>
    <w:qFormat/>
    <w:rsid w:val="001A0A67"/>
    <w:pPr>
      <w:spacing w:before="240" w:after="120"/>
    </w:pPr>
    <w:rPr>
      <w:rFonts w:ascii="Times New Roman" w:hAnsi="Times New Roman"/>
      <w:b/>
      <w:sz w:val="32"/>
    </w:rPr>
  </w:style>
  <w:style w:type="paragraph" w:customStyle="1" w:styleId="Heading2TOC">
    <w:name w:val="Heading2 TOC"/>
    <w:basedOn w:val="Normal"/>
    <w:qFormat/>
    <w:rsid w:val="001A0A67"/>
    <w:pPr>
      <w:spacing w:before="240" w:after="60"/>
    </w:pPr>
    <w:rPr>
      <w:rFonts w:ascii="Times New Roman" w:hAnsi="Times New Roman"/>
      <w:b/>
      <w:sz w:val="28"/>
    </w:rPr>
  </w:style>
  <w:style w:type="character" w:customStyle="1" w:styleId="Underline">
    <w:name w:val="Underline"/>
    <w:basedOn w:val="DefaultParagraphFont"/>
    <w:qFormat/>
    <w:rsid w:val="001A0A67"/>
    <w:rPr>
      <w:u w:val="single"/>
    </w:rPr>
  </w:style>
  <w:style w:type="character" w:customStyle="1" w:styleId="BoldandItalics">
    <w:name w:val="Bold and Italics"/>
    <w:qFormat/>
    <w:rsid w:val="001A0A67"/>
    <w:rPr>
      <w:b/>
      <w:i/>
      <w:u w:val="none"/>
    </w:rPr>
  </w:style>
  <w:style w:type="paragraph" w:styleId="BalloonText">
    <w:name w:val="Balloon Text"/>
    <w:basedOn w:val="Normal"/>
    <w:link w:val="BalloonTextChar"/>
    <w:rsid w:val="001A0A67"/>
    <w:rPr>
      <w:rFonts w:ascii="Tahoma" w:hAnsi="Tahoma" w:cs="Tahoma"/>
      <w:sz w:val="16"/>
      <w:szCs w:val="16"/>
    </w:rPr>
  </w:style>
  <w:style w:type="character" w:customStyle="1" w:styleId="BalloonTextChar">
    <w:name w:val="Balloon Text Char"/>
    <w:basedOn w:val="DefaultParagraphFont"/>
    <w:link w:val="BalloonText"/>
    <w:rsid w:val="001A0A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0A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0A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0A67"/>
    <w:rPr>
      <w:b/>
      <w:color w:val="660033"/>
      <w:spacing w:val="0"/>
    </w:rPr>
  </w:style>
  <w:style w:type="paragraph" w:customStyle="1" w:styleId="Nameditemlist">
    <w:name w:val="Named item list"/>
    <w:basedOn w:val="BodyText"/>
    <w:qFormat/>
    <w:rsid w:val="001A0A67"/>
    <w:pPr>
      <w:tabs>
        <w:tab w:val="left" w:pos="2835"/>
      </w:tabs>
      <w:ind w:left="2835" w:hanging="2835"/>
    </w:pPr>
  </w:style>
  <w:style w:type="paragraph" w:customStyle="1" w:styleId="BodyTextnopadding">
    <w:name w:val="Body Text no padding"/>
    <w:basedOn w:val="BodyText"/>
    <w:qFormat/>
    <w:rsid w:val="001A0A67"/>
    <w:pPr>
      <w:spacing w:before="0" w:after="0"/>
    </w:pPr>
  </w:style>
  <w:style w:type="paragraph" w:customStyle="1" w:styleId="BodyTextBold">
    <w:name w:val="Body Text Bold"/>
    <w:basedOn w:val="BodyText"/>
    <w:qFormat/>
    <w:rsid w:val="001A0A67"/>
    <w:rPr>
      <w:b/>
    </w:rPr>
  </w:style>
  <w:style w:type="character" w:styleId="Hyperlink">
    <w:name w:val="Hyperlink"/>
    <w:basedOn w:val="DefaultParagraphFont"/>
    <w:uiPriority w:val="99"/>
    <w:unhideWhenUsed/>
    <w:rsid w:val="00EA2B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856</Words>
  <Characters>5723</Characters>
  <Application>Microsoft Office Word</Application>
  <DocSecurity>0</DocSecurity>
  <Lines>154</Lines>
  <Paragraphs>107</Paragraphs>
  <ScaleCrop>false</ScaleCrop>
  <Company>Author-it Software Corporation Ltd.</Company>
  <LinksUpToDate>false</LinksUpToDate>
  <CharactersWithSpaces>6472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MSFFL3071 Install anti-static and conductive resilient floor coverings</dc:title>
  <dc:subject>Approved</dc:subject>
  <dc:creator>Skills Insight</dc:creator>
  <cp:keywords>Release: 1</cp:keywords>
  <dc:description>Review Date: 12 April 2008</dc:description>
  <cp:lastModifiedBy>HSD_TPCMSd.prod</cp:lastModifiedBy>
  <cp:revision>3</cp:revision>
  <dcterms:created xsi:type="dcterms:W3CDTF">2025-03-01T09:50:00Z</dcterms:created>
  <dcterms:modified xsi:type="dcterms:W3CDTF">2025-03-01T09:50:00Z</dcterms:modified>
</cp:coreProperties>
</file>