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C27" w:rsidP="00322C27">
      <w:pPr>
        <w:pStyle w:val="Title"/>
      </w:pPr>
      <w:r>
        <w:fldChar w:fldCharType="begin"/>
      </w:r>
      <w:r>
        <w:instrText xml:space="preserve"> TITLE   \* MERGEFORMAT </w:instrText>
      </w:r>
      <w:r>
        <w:fldChar w:fldCharType="separate"/>
      </w:r>
      <w:r>
        <w:t>MSFFL3070 Install resilient sheet to walls</w:t>
      </w:r>
      <w:r>
        <w:fldChar w:fldCharType="end"/>
      </w:r>
    </w:p>
    <w:p w:rsidR="00322C27" w:rsidP="00322C27">
      <w:pPr>
        <w:pStyle w:val="Version"/>
        <w:sectPr w:rsidSect="008B4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EDF" w:rsidP="008B4EDF">
      <w:pPr>
        <w:pStyle w:val="SuperHeading"/>
      </w:pPr>
      <w:r w:rsidRPr="008B4EDF">
        <w:t>MSFFL3070 Install resilient sheet to walls</w:t>
      </w:r>
    </w:p>
    <w:p w:rsidR="00000000" w:rsidRPr="008B4EDF" w:rsidP="008B4EDF">
      <w:pPr>
        <w:pStyle w:val="Heading1"/>
      </w:pPr>
      <w:bookmarkStart w:id="1" w:name="O_1011148"/>
      <w:bookmarkEnd w:id="1"/>
      <w:r w:rsidRPr="008B4EDF">
        <w:t>Modification History</w:t>
      </w:r>
    </w:p>
    <w:p w:rsidR="00000000" w:rsidRPr="008B4EDF" w:rsidP="00322C27">
      <w:pPr>
        <w:pStyle w:val="BodyText"/>
      </w:pPr>
      <w:r w:rsidRPr="008B4EDF">
        <w:t>Release 1. Supersedes and is not equivalent to MSFFL2010 Prepare walls for coverings, and, MSFFL3017 Install resilient sheet to walls.</w:t>
      </w:r>
    </w:p>
    <w:p w:rsidR="00000000" w:rsidRPr="008B4EDF" w:rsidP="008B4EDF">
      <w:pPr>
        <w:pStyle w:val="Heading1"/>
      </w:pPr>
      <w:bookmarkStart w:id="2" w:name="O_1011155"/>
      <w:bookmarkEnd w:id="2"/>
      <w:r w:rsidRPr="008B4EDF">
        <w:t>Application</w:t>
      </w:r>
    </w:p>
    <w:p w:rsidR="00000000" w:rsidRPr="008B4EDF" w:rsidP="00322C27">
      <w:pPr>
        <w:pStyle w:val="BodyText"/>
      </w:pPr>
      <w:r w:rsidRPr="008B4EDF">
        <w:t>This unit describes the skills and knowledge required to prepare wall</w:t>
      </w:r>
      <w:r w:rsidRPr="008B4EDF">
        <w:t>s and install resilient sheet to dry and wet walls.</w:t>
      </w:r>
    </w:p>
    <w:p w:rsidR="00000000" w:rsidRPr="008B4EDF" w:rsidP="00322C27">
      <w:pPr>
        <w:pStyle w:val="BodyText"/>
      </w:pPr>
      <w:r w:rsidRPr="008B4EDF">
        <w:t>This unit applies to flooring technicians installing resilient sheet to walls in accordance with pre-determined work orders.</w:t>
      </w:r>
    </w:p>
    <w:p w:rsidR="00322C27" w:rsidP="00322C27">
      <w:pPr>
        <w:pStyle w:val="BodyText"/>
      </w:pPr>
      <w:r w:rsidRPr="008B4EDF">
        <w:t>Licensing, legislative or certification requirements may apply to this unit and</w:t>
      </w:r>
      <w:r w:rsidRPr="008B4EDF">
        <w:t xml:space="preserve"> relevant state/territory and local government agencies should be consulted to determine any necessary certification or licensing for undertaking flooring work. Access to construction sites requires certification of general induction training specified by </w:t>
      </w:r>
      <w:r w:rsidRPr="008B4EDF">
        <w:t>the National Code of Practice for Induction for Construction Work (ASCC 2007).</w:t>
      </w:r>
    </w:p>
    <w:p w:rsidR="00000000" w:rsidRPr="008B4EDF" w:rsidP="008B4EDF">
      <w:pPr>
        <w:pStyle w:val="Heading1"/>
      </w:pPr>
      <w:bookmarkStart w:id="3" w:name="O_1011154"/>
      <w:bookmarkEnd w:id="3"/>
      <w:r w:rsidRPr="008B4EDF">
        <w:t>Pre-requisite Unit</w:t>
      </w:r>
    </w:p>
    <w:p w:rsidR="00000000" w:rsidRPr="008B4EDF" w:rsidP="00322C27">
      <w:pPr>
        <w:pStyle w:val="BodyText"/>
      </w:pPr>
      <w:r w:rsidRPr="008B4EDF">
        <w:t>N/A</w:t>
      </w:r>
    </w:p>
    <w:p w:rsidR="00000000" w:rsidRPr="008B4EDF" w:rsidP="008B4EDF">
      <w:pPr>
        <w:pStyle w:val="Heading1"/>
      </w:pPr>
      <w:bookmarkStart w:id="4" w:name="O_1011152"/>
      <w:bookmarkEnd w:id="4"/>
      <w:r w:rsidRPr="008B4EDF">
        <w:t>Unit Sector</w:t>
      </w:r>
    </w:p>
    <w:p w:rsidR="00000000" w:rsidRPr="008B4EDF" w:rsidP="00322C27">
      <w:pPr>
        <w:pStyle w:val="BodyText"/>
      </w:pPr>
      <w:r w:rsidRPr="008B4EDF">
        <w:t>Flooring technology</w:t>
      </w:r>
    </w:p>
    <w:p w:rsidR="00000000" w:rsidRPr="008B4EDF" w:rsidP="008B4EDF">
      <w:pPr>
        <w:pStyle w:val="Heading1"/>
      </w:pPr>
      <w:bookmarkStart w:id="5" w:name="O_1011151"/>
      <w:bookmarkEnd w:id="5"/>
      <w:r w:rsidRPr="008B4EDF">
        <w:t>Elements and Performance Criteria</w:t>
      </w:r>
    </w:p>
    <w:tbl>
      <w:tblPr>
        <w:tblW w:w="9520" w:type="dxa"/>
        <w:tblLayout w:type="fixed"/>
        <w:tblCellMar>
          <w:left w:w="62" w:type="dxa"/>
          <w:right w:w="62" w:type="dxa"/>
        </w:tblCellMar>
        <w:tblLook w:val="0000"/>
      </w:tblPr>
      <w:tblGrid>
        <w:gridCol w:w="2531"/>
        <w:gridCol w:w="6989"/>
      </w:tblGrid>
      <w:tr w:rsidTr="00322C2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4EDF" w:rsidP="008B4EDF">
            <w:pPr>
              <w:pStyle w:val="BodyText"/>
            </w:pPr>
            <w:r w:rsidRPr="008B4ED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4EDF">
            <w:pPr>
              <w:pStyle w:val="BodyText"/>
              <w:rPr>
                <w:lang w:val="en-NZ"/>
              </w:rPr>
            </w:pPr>
            <w:r w:rsidRPr="008B4EDF">
              <w:rPr>
                <w:rStyle w:val="SpecialBold"/>
              </w:rPr>
              <w:t>Performance Criteria</w:t>
            </w:r>
          </w:p>
        </w:tc>
      </w:tr>
      <w:tr w:rsidTr="00322C2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4EDF" w:rsidP="008B4EDF">
            <w:pPr>
              <w:pStyle w:val="BodyText"/>
            </w:pPr>
            <w:r w:rsidRPr="008B4EDF">
              <w:rPr>
                <w:rStyle w:val="Emphasis"/>
              </w:rPr>
              <w:t xml:space="preserve">Elements describe the </w:t>
            </w:r>
            <w:r w:rsidRPr="008B4EDF">
              <w:t xml:space="preserve">essential </w:t>
            </w:r>
            <w:r w:rsidRPr="008B4ED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4EDF">
            <w:pPr>
              <w:pStyle w:val="BodyText"/>
              <w:rPr>
                <w:lang w:val="en-NZ"/>
              </w:rPr>
            </w:pPr>
            <w:r w:rsidRPr="008B4EDF">
              <w:rPr>
                <w:rStyle w:val="Emphasis"/>
              </w:rPr>
              <w:t>Performance criteria describe the performance needed to demonstrate achievement of the element.</w:t>
            </w:r>
          </w:p>
        </w:tc>
      </w:tr>
      <w:tr w:rsidTr="00322C2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EDF">
            <w:pPr>
              <w:pStyle w:val="BodyText"/>
              <w:rPr>
                <w:lang w:val="en-NZ"/>
              </w:rPr>
            </w:pPr>
            <w:r w:rsidRPr="008B4EDF">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EDF" w:rsidP="008B4EDF">
            <w:pPr>
              <w:pStyle w:val="BodyText"/>
            </w:pPr>
            <w:r w:rsidRPr="008B4EDF">
              <w:t xml:space="preserve">1.1 Identify and follow work health and safety, legislative and organisational requirements </w:t>
            </w:r>
          </w:p>
          <w:p w:rsidR="00000000" w:rsidRPr="008B4EDF" w:rsidP="008B4EDF">
            <w:pPr>
              <w:pStyle w:val="BodyText"/>
            </w:pPr>
            <w:r w:rsidRPr="008B4EDF">
              <w:t>1.2 Read documentation and identify work requirements</w:t>
            </w:r>
          </w:p>
          <w:p w:rsidR="00000000" w:rsidRPr="008B4EDF" w:rsidP="008B4EDF">
            <w:pPr>
              <w:pStyle w:val="BodyText"/>
            </w:pPr>
            <w:r w:rsidRPr="008B4EDF">
              <w:t>1.3 Confirm subfloor suitability for installation consistent with Australian Standards and manufacturer recom</w:t>
            </w:r>
            <w:r w:rsidRPr="008B4EDF">
              <w:t>mendations</w:t>
            </w:r>
          </w:p>
          <w:p w:rsidR="00000000" w:rsidRPr="008B4EDF" w:rsidP="008B4EDF">
            <w:pPr>
              <w:pStyle w:val="BodyText"/>
            </w:pPr>
            <w:r w:rsidRPr="008B4EDF">
              <w:t xml:space="preserve">1.4 Select adhesives, trims and accessories based on job requirements </w:t>
            </w:r>
          </w:p>
          <w:p w:rsidR="00000000" w:rsidRPr="008B4EDF" w:rsidP="008B4EDF">
            <w:pPr>
              <w:pStyle w:val="BodyText"/>
            </w:pPr>
            <w:r w:rsidRPr="008B4EDF">
              <w:t xml:space="preserve">1.5 Select and check tools, equipment and materials for suitability, </w:t>
            </w:r>
            <w:r w:rsidRPr="008B4EDF">
              <w:t>serviceability and safety prior to use</w:t>
            </w:r>
          </w:p>
          <w:p w:rsidR="00000000" w:rsidRPr="008B4EDF" w:rsidP="008B4EDF">
            <w:pPr>
              <w:pStyle w:val="BodyText"/>
            </w:pPr>
            <w:r w:rsidRPr="008B4EDF">
              <w:t>1.6 Plan sequence of work, including the starting point, to ensure</w:t>
            </w:r>
            <w:r w:rsidRPr="008B4EDF">
              <w:t xml:space="preserve"> efficiency and quality of installation</w:t>
            </w:r>
          </w:p>
          <w:p w:rsidR="00000000" w:rsidP="008B4EDF">
            <w:pPr>
              <w:pStyle w:val="BodyText"/>
              <w:rPr>
                <w:lang w:val="en-NZ"/>
              </w:rPr>
            </w:pPr>
            <w:r w:rsidRPr="008B4EDF">
              <w:t>1.7 Check resilient sheet against work order and acclimatise in accordance with manufacturer recommendations</w:t>
            </w:r>
          </w:p>
        </w:tc>
      </w:tr>
      <w:tr w:rsidTr="00322C2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EDF">
            <w:pPr>
              <w:pStyle w:val="BodyText"/>
              <w:rPr>
                <w:lang w:val="en-NZ"/>
              </w:rPr>
            </w:pPr>
            <w:r w:rsidRPr="008B4EDF">
              <w:t xml:space="preserve">2. Prepare walls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EDF" w:rsidP="008B4EDF">
            <w:pPr>
              <w:pStyle w:val="BodyText"/>
            </w:pPr>
            <w:r w:rsidRPr="008B4EDF">
              <w:t>2.1 Establish a mixing station in safe and suitable location, and position and prepar</w:t>
            </w:r>
            <w:r w:rsidRPr="008B4EDF">
              <w:t xml:space="preserve">e materials and equipment </w:t>
            </w:r>
          </w:p>
          <w:p w:rsidR="00000000" w:rsidRPr="008B4EDF" w:rsidP="008B4EDF">
            <w:pPr>
              <w:pStyle w:val="BodyText"/>
            </w:pPr>
            <w:r w:rsidRPr="008B4EDF">
              <w:t>2.2 Make trial applications of surface materials to check equipment operation, materials consistency and specified surface finish</w:t>
            </w:r>
          </w:p>
          <w:p w:rsidR="00000000" w:rsidRPr="008B4EDF" w:rsidP="008B4EDF">
            <w:pPr>
              <w:pStyle w:val="BodyText"/>
            </w:pPr>
            <w:r w:rsidRPr="008B4EDF">
              <w:t>2.3 Apply surface coating to required depth and coverage in accordance with manufacturer specificat</w:t>
            </w:r>
            <w:r w:rsidRPr="008B4EDF">
              <w:t>ions and job requirements</w:t>
            </w:r>
          </w:p>
          <w:p w:rsidR="00000000" w:rsidRPr="008B4EDF" w:rsidP="008B4EDF">
            <w:pPr>
              <w:pStyle w:val="BodyText"/>
            </w:pPr>
            <w:r w:rsidRPr="008B4EDF">
              <w:t xml:space="preserve">2.4 Check internal and external corners for square, </w:t>
            </w:r>
          </w:p>
          <w:p w:rsidR="00000000" w:rsidP="008B4EDF">
            <w:pPr>
              <w:pStyle w:val="BodyText"/>
              <w:rPr>
                <w:lang w:val="en-NZ"/>
              </w:rPr>
            </w:pPr>
            <w:r w:rsidRPr="008B4EDF">
              <w:t>2.5 Check wall surfaces for plane, and smooth and clear for further processing</w:t>
            </w:r>
          </w:p>
        </w:tc>
      </w:tr>
      <w:tr w:rsidTr="00322C2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22C27" w:rsidP="008B4EDF">
            <w:pPr>
              <w:pStyle w:val="BodyText"/>
            </w:pPr>
            <w:r w:rsidRPr="008B4EDF">
              <w:t xml:space="preserve">3. Set out coverings </w:t>
            </w:r>
          </w:p>
          <w:p w:rsidR="00322C27" w:rsidP="008B4EDF">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EDF" w:rsidP="008B4EDF">
            <w:pPr>
              <w:pStyle w:val="BodyText"/>
            </w:pPr>
            <w:r w:rsidRPr="008B4EDF">
              <w:t xml:space="preserve">3.1 Identify and follow instructions and sequence for laying and fixing </w:t>
            </w:r>
          </w:p>
          <w:p w:rsidR="00000000" w:rsidRPr="008B4EDF" w:rsidP="008B4EDF">
            <w:pPr>
              <w:pStyle w:val="BodyText"/>
            </w:pPr>
            <w:r w:rsidRPr="008B4EDF">
              <w:t>3.2 Organise resilient sheets for fixing and use in accordance with safety management requirements</w:t>
            </w:r>
          </w:p>
          <w:p w:rsidR="00000000" w:rsidRPr="008B4EDF" w:rsidP="008B4EDF">
            <w:pPr>
              <w:pStyle w:val="BodyText"/>
            </w:pPr>
            <w:r w:rsidRPr="008B4EDF">
              <w:t>3.3 Establish working lines and starting point</w:t>
            </w:r>
          </w:p>
          <w:p w:rsidR="00000000" w:rsidRPr="008B4EDF" w:rsidP="008B4EDF">
            <w:pPr>
              <w:pStyle w:val="BodyText"/>
            </w:pPr>
            <w:r w:rsidRPr="008B4EDF">
              <w:t>3.4 Cut and fit pre-form fillet in accordance with job requirements</w:t>
            </w:r>
          </w:p>
          <w:p w:rsidR="00000000" w:rsidP="008B4EDF">
            <w:pPr>
              <w:pStyle w:val="BodyText"/>
              <w:rPr>
                <w:lang w:val="en-NZ"/>
              </w:rPr>
            </w:pPr>
            <w:r w:rsidRPr="008B4EDF">
              <w:t>3.5 Prepare feathering systems and applic</w:t>
            </w:r>
            <w:r w:rsidRPr="008B4EDF">
              <w:t>ations and apply in accordance with the installation plan and manufacturer instructions</w:t>
            </w:r>
          </w:p>
        </w:tc>
      </w:tr>
      <w:tr w:rsidTr="00322C2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EDF">
            <w:pPr>
              <w:pStyle w:val="BodyText"/>
              <w:rPr>
                <w:lang w:val="en-NZ"/>
              </w:rPr>
            </w:pPr>
            <w:r w:rsidRPr="008B4EDF">
              <w:t xml:space="preserve">4. Install resilient sheet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EDF" w:rsidP="008B4EDF">
            <w:pPr>
              <w:pStyle w:val="BodyText"/>
            </w:pPr>
            <w:r w:rsidRPr="008B4EDF">
              <w:t xml:space="preserve">4.1 Lay out resilient sheet to meet directional sequence, pattern match, specification requirements and to minimise waste and joins as per </w:t>
            </w:r>
            <w:r w:rsidRPr="008B4EDF">
              <w:t>installation plan</w:t>
            </w:r>
          </w:p>
          <w:p w:rsidR="00000000" w:rsidRPr="008B4EDF" w:rsidP="008B4EDF">
            <w:pPr>
              <w:pStyle w:val="BodyText"/>
            </w:pPr>
            <w:r w:rsidRPr="008B4EDF">
              <w:t>4.2 Maximise the aesthetics of the materials, where appropriate, matching grains, colours and patterns</w:t>
            </w:r>
          </w:p>
          <w:p w:rsidR="00000000" w:rsidRPr="008B4EDF" w:rsidP="008B4EDF">
            <w:pPr>
              <w:pStyle w:val="BodyText"/>
            </w:pPr>
            <w:r w:rsidRPr="008B4EDF">
              <w:t>4.3 Cut materials to length and size, allowing for final adjustment, trimming and welding processes</w:t>
            </w:r>
          </w:p>
          <w:p w:rsidR="00000000" w:rsidRPr="008B4EDF" w:rsidP="008B4EDF">
            <w:pPr>
              <w:pStyle w:val="BodyText"/>
            </w:pPr>
            <w:r w:rsidRPr="008B4EDF">
              <w:t>4.4 Apply adhesives in accordance w</w:t>
            </w:r>
            <w:r w:rsidRPr="008B4EDF">
              <w:t>ith manufacturer instructions</w:t>
            </w:r>
          </w:p>
          <w:p w:rsidR="00000000" w:rsidRPr="008B4EDF" w:rsidP="008B4EDF">
            <w:pPr>
              <w:pStyle w:val="BodyText"/>
            </w:pPr>
            <w:r w:rsidRPr="008B4EDF">
              <w:t>4.5 Position, press out and hand-roll resilient sheet in accordance with manufacturer instructions</w:t>
            </w:r>
          </w:p>
          <w:p w:rsidR="00000000" w:rsidRPr="008B4EDF" w:rsidP="008B4EDF">
            <w:pPr>
              <w:pStyle w:val="BodyText"/>
            </w:pPr>
            <w:r w:rsidRPr="008B4EDF">
              <w:t>4.6 Heat resilient sheet to form required profiles</w:t>
            </w:r>
          </w:p>
          <w:p w:rsidR="00000000" w:rsidRPr="008B4EDF" w:rsidP="008B4EDF">
            <w:pPr>
              <w:pStyle w:val="BodyText"/>
            </w:pPr>
            <w:r w:rsidRPr="008B4EDF">
              <w:t xml:space="preserve">4.7 Prepare seams and weld in accordance with manufacturer </w:t>
            </w:r>
            <w:r w:rsidRPr="008B4EDF">
              <w:t xml:space="preserve">instructions </w:t>
            </w:r>
          </w:p>
          <w:p w:rsidR="00000000" w:rsidRPr="008B4EDF" w:rsidP="008B4EDF">
            <w:pPr>
              <w:pStyle w:val="BodyText"/>
            </w:pPr>
            <w:r w:rsidRPr="008B4EDF">
              <w:t>4.8</w:t>
            </w:r>
            <w:r w:rsidRPr="008B4EDF">
              <w:t xml:space="preserve"> Trim joins and/or seams and finish in accordance with manufacturer instructions</w:t>
            </w:r>
          </w:p>
          <w:p w:rsidR="00000000" w:rsidP="008B4EDF">
            <w:pPr>
              <w:pStyle w:val="BodyText"/>
              <w:rPr>
                <w:lang w:val="en-NZ"/>
              </w:rPr>
            </w:pPr>
            <w:r w:rsidRPr="008B4EDF">
              <w:t>4.9 Check completed installation for flaws in installation and materials and rectify faults following workplace procedures</w:t>
            </w:r>
          </w:p>
        </w:tc>
      </w:tr>
      <w:tr w:rsidTr="00322C2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EDF">
            <w:pPr>
              <w:pStyle w:val="BodyText"/>
              <w:rPr>
                <w:lang w:val="en-NZ"/>
              </w:rPr>
            </w:pPr>
            <w:r w:rsidRPr="008B4EDF">
              <w:t>5.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EDF" w:rsidP="008B4EDF">
            <w:pPr>
              <w:pStyle w:val="BodyText"/>
            </w:pPr>
            <w:r w:rsidRPr="008B4EDF">
              <w:t>5.1 Store and recycle unused materials in accordance with workplace procedures</w:t>
            </w:r>
          </w:p>
          <w:p w:rsidR="00000000" w:rsidRPr="008B4EDF" w:rsidP="008B4EDF">
            <w:pPr>
              <w:pStyle w:val="BodyText"/>
            </w:pPr>
            <w:r w:rsidRPr="008B4EDF">
              <w:t>5.2 Check, clean and store tools and equipment in accordance with workplace procedures</w:t>
            </w:r>
          </w:p>
          <w:p w:rsidR="00000000" w:rsidRPr="008B4EDF" w:rsidP="008B4EDF">
            <w:pPr>
              <w:pStyle w:val="BodyText"/>
            </w:pPr>
            <w:r w:rsidRPr="008B4EDF">
              <w:t>5.3 Clean work area and dispose of rubbish safely</w:t>
            </w:r>
          </w:p>
          <w:p w:rsidR="00000000" w:rsidRPr="008B4EDF" w:rsidP="008B4EDF">
            <w:pPr>
              <w:pStyle w:val="BodyText"/>
            </w:pPr>
            <w:r w:rsidRPr="008B4EDF">
              <w:t>5.4 Accurately complete required workpla</w:t>
            </w:r>
            <w:r w:rsidRPr="008B4EDF">
              <w:t>ce documentation</w:t>
            </w:r>
          </w:p>
        </w:tc>
      </w:tr>
    </w:tbl>
    <w:p w:rsidR="00322C27" w:rsidP="008B4EDF">
      <w:pPr>
        <w:pStyle w:val="BodyText"/>
      </w:pPr>
    </w:p>
    <w:p w:rsidR="00322C27" w:rsidP="008B4EDF">
      <w:pPr>
        <w:pStyle w:val="BodyText"/>
      </w:pPr>
    </w:p>
    <w:p w:rsidR="00000000" w:rsidRPr="008B4EDF" w:rsidP="008B4EDF">
      <w:pPr>
        <w:pStyle w:val="Heading1"/>
      </w:pPr>
      <w:bookmarkStart w:id="6" w:name="O_1011150"/>
      <w:bookmarkEnd w:id="6"/>
      <w:r w:rsidRPr="008B4EDF">
        <w:t>Foundation Skills</w:t>
      </w:r>
    </w:p>
    <w:p w:rsidR="00000000" w:rsidRPr="008B4EDF" w:rsidP="00322C27">
      <w:pPr>
        <w:pStyle w:val="BodyText"/>
      </w:pPr>
      <w:r w:rsidRPr="008B4EDF">
        <w:t xml:space="preserve">Foundation skills essential to performance are explicit in the performance criteria of this unit of competency. </w:t>
      </w:r>
    </w:p>
    <w:p w:rsidR="00000000" w:rsidRPr="008B4EDF" w:rsidP="008B4EDF">
      <w:pPr>
        <w:pStyle w:val="Heading1"/>
      </w:pPr>
      <w:bookmarkStart w:id="7" w:name="O_1011149"/>
      <w:bookmarkEnd w:id="7"/>
      <w:r w:rsidRPr="008B4EDF">
        <w:t>Unit Mapping Information</w:t>
      </w:r>
    </w:p>
    <w:p w:rsidR="00000000" w:rsidRPr="008B4EDF" w:rsidP="00322C27">
      <w:pPr>
        <w:pStyle w:val="BodyText"/>
      </w:pPr>
      <w:r w:rsidRPr="008B4EDF">
        <w:t>No equivalent unit.</w:t>
      </w:r>
    </w:p>
    <w:p w:rsidR="00000000" w:rsidRPr="008B4EDF" w:rsidP="008B4EDF">
      <w:pPr>
        <w:pStyle w:val="Heading1"/>
      </w:pPr>
      <w:bookmarkStart w:id="8" w:name="O_1011142"/>
      <w:bookmarkEnd w:id="8"/>
      <w:r w:rsidRPr="008B4EDF">
        <w:t>Lin</w:t>
      </w:r>
      <w:r w:rsidRPr="008B4EDF">
        <w:t>ks</w:t>
      </w:r>
    </w:p>
    <w:p w:rsidR="00000000" w:rsidRPr="008B4EDF" w:rsidP="00322C27">
      <w:pPr>
        <w:pStyle w:val="BodyText"/>
      </w:pPr>
      <w:r w:rsidRPr="008B4ED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712F5">
        <w:rPr>
          <w:rStyle w:val="Hyperlink"/>
        </w:rPr>
        <w:t>https://vetnet.gov.au/Pages/TrainingDocs.aspx?q=0601ab95-583a-4e93-b2d4-cfb27b03ed73</w:t>
      </w:r>
      <w:r>
        <w:fldChar w:fldCharType="end"/>
      </w:r>
    </w:p>
    <w:p w:rsidR="00000000" w:rsidRPr="008B4EDF" w:rsidP="008B4EDF"/>
    <w:sectPr w:rsidSect="008B4E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DF" w:rsidRPr="00322C27" w:rsidP="00322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27" w:rsidP="008B4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2C27" w:rsidP="008B4E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2C27" w:rsidP="008B4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EDF" w:rsidRPr="00322C27" w:rsidP="00322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27" w:rsidRPr="002D2AF8" w:rsidP="008B4EDF">
    <w:pPr>
      <w:pStyle w:val="Header"/>
      <w:framePr w:wrap="around"/>
    </w:pPr>
    <w:r>
      <w:fldChar w:fldCharType="begin"/>
    </w:r>
    <w:r>
      <w:instrText xml:space="preserve"> TITLE   \* MERGEFORMAT </w:instrText>
    </w:r>
    <w:r>
      <w:fldChar w:fldCharType="separate"/>
    </w:r>
    <w:r>
      <w:t>MSFFL3070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322C27" w:rsidP="008B4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EDF"/>
    <w:pPr>
      <w:spacing w:before="360" w:after="60"/>
      <w:outlineLvl w:val="0"/>
    </w:pPr>
    <w:rPr>
      <w:sz w:val="32"/>
    </w:rPr>
  </w:style>
  <w:style w:type="paragraph" w:styleId="Heading2">
    <w:name w:val="heading 2"/>
    <w:basedOn w:val="HeadingBase"/>
    <w:next w:val="BodyText"/>
    <w:link w:val="Heading2Char"/>
    <w:qFormat/>
    <w:rsid w:val="008B4EDF"/>
    <w:pPr>
      <w:keepLines/>
      <w:spacing w:before="240" w:after="120"/>
      <w:outlineLvl w:val="1"/>
    </w:pPr>
    <w:rPr>
      <w:sz w:val="28"/>
      <w:szCs w:val="40"/>
    </w:rPr>
  </w:style>
  <w:style w:type="paragraph" w:styleId="Heading3">
    <w:name w:val="heading 3"/>
    <w:basedOn w:val="HeadingBase"/>
    <w:next w:val="BodyText"/>
    <w:link w:val="Heading3Char"/>
    <w:qFormat/>
    <w:rsid w:val="008B4EDF"/>
    <w:pPr>
      <w:spacing w:before="180" w:after="120"/>
      <w:outlineLvl w:val="2"/>
    </w:pPr>
    <w:rPr>
      <w:spacing w:val="-10"/>
      <w:kern w:val="32"/>
    </w:rPr>
  </w:style>
  <w:style w:type="paragraph" w:styleId="Heading4">
    <w:name w:val="heading 4"/>
    <w:basedOn w:val="HeadingBase"/>
    <w:next w:val="BodyText"/>
    <w:link w:val="Heading4Char"/>
    <w:qFormat/>
    <w:rsid w:val="008B4EDF"/>
    <w:pPr>
      <w:spacing w:before="160" w:after="120"/>
      <w:outlineLvl w:val="3"/>
    </w:pPr>
    <w:rPr>
      <w:sz w:val="22"/>
    </w:rPr>
  </w:style>
  <w:style w:type="paragraph" w:styleId="Heading5">
    <w:name w:val="heading 5"/>
    <w:basedOn w:val="HeadingBase"/>
    <w:next w:val="Normal"/>
    <w:link w:val="Heading5Char"/>
    <w:qFormat/>
    <w:rsid w:val="008B4EDF"/>
    <w:pPr>
      <w:spacing w:before="80"/>
      <w:outlineLvl w:val="4"/>
    </w:pPr>
    <w:rPr>
      <w:color w:val="918585"/>
      <w:sz w:val="20"/>
    </w:rPr>
  </w:style>
  <w:style w:type="paragraph" w:styleId="Heading6">
    <w:name w:val="heading 6"/>
    <w:basedOn w:val="HeadingBase"/>
    <w:next w:val="Normal"/>
    <w:link w:val="Heading6Char"/>
    <w:qFormat/>
    <w:rsid w:val="008B4EDF"/>
    <w:pPr>
      <w:spacing w:before="60"/>
      <w:outlineLvl w:val="5"/>
    </w:pPr>
    <w:rPr>
      <w:color w:val="918585"/>
      <w:sz w:val="20"/>
    </w:rPr>
  </w:style>
  <w:style w:type="paragraph" w:styleId="Heading7">
    <w:name w:val="heading 7"/>
    <w:basedOn w:val="Normal"/>
    <w:next w:val="Normal"/>
    <w:link w:val="Heading7Char"/>
    <w:qFormat/>
    <w:rsid w:val="008B4EDF"/>
    <w:pPr>
      <w:ind w:left="720"/>
      <w:outlineLvl w:val="6"/>
    </w:pPr>
    <w:rPr>
      <w:i/>
    </w:rPr>
  </w:style>
  <w:style w:type="paragraph" w:styleId="Heading8">
    <w:name w:val="heading 8"/>
    <w:basedOn w:val="Normal"/>
    <w:next w:val="Normal"/>
    <w:link w:val="Heading8Char"/>
    <w:qFormat/>
    <w:rsid w:val="008B4EDF"/>
    <w:pPr>
      <w:ind w:left="720"/>
      <w:outlineLvl w:val="7"/>
    </w:pPr>
    <w:rPr>
      <w:i/>
    </w:rPr>
  </w:style>
  <w:style w:type="paragraph" w:styleId="Heading9">
    <w:name w:val="heading 9"/>
    <w:basedOn w:val="Normal"/>
    <w:next w:val="Normal"/>
    <w:link w:val="Heading9Char"/>
    <w:qFormat/>
    <w:rsid w:val="008B4EDF"/>
    <w:pPr>
      <w:ind w:left="720"/>
      <w:outlineLvl w:val="8"/>
    </w:pPr>
    <w:rPr>
      <w:i/>
    </w:rPr>
  </w:style>
  <w:style w:type="character" w:default="1" w:styleId="DefaultParagraphFont">
    <w:name w:val="Default Paragraph Font"/>
    <w:uiPriority w:val="1"/>
    <w:unhideWhenUsed/>
    <w:rsid w:val="008B4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EDF"/>
  </w:style>
  <w:style w:type="character" w:customStyle="1" w:styleId="Heading1Char">
    <w:name w:val="Heading 1 Char"/>
    <w:basedOn w:val="DefaultParagraphFont"/>
    <w:link w:val="Heading1"/>
    <w:rsid w:val="008B4EDF"/>
    <w:rPr>
      <w:rFonts w:ascii="Times New Roman" w:eastAsia="Times New Roman" w:hAnsi="Times New Roman" w:cs="Times New Roman"/>
      <w:b/>
      <w:sz w:val="32"/>
      <w:szCs w:val="20"/>
      <w:lang w:eastAsia="en-US"/>
    </w:rPr>
  </w:style>
  <w:style w:type="paragraph" w:styleId="BodyText">
    <w:name w:val="Body Text"/>
    <w:basedOn w:val="Normal"/>
    <w:link w:val="BodyTextChar"/>
    <w:rsid w:val="008B4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EDF"/>
    <w:rPr>
      <w:rFonts w:ascii="Times New Roman" w:eastAsia="Times New Roman" w:hAnsi="Times New Roman" w:cs="Times New Roman"/>
      <w:sz w:val="24"/>
      <w:lang w:eastAsia="en-US"/>
    </w:rPr>
  </w:style>
  <w:style w:type="character" w:customStyle="1" w:styleId="SpecialBold">
    <w:name w:val="Special Bold"/>
    <w:basedOn w:val="DefaultParagraphFont"/>
    <w:rsid w:val="008B4EDF"/>
    <w:rPr>
      <w:b/>
      <w:spacing w:val="0"/>
    </w:rPr>
  </w:style>
  <w:style w:type="character" w:styleId="Emphasis">
    <w:name w:val="Emphasis"/>
    <w:basedOn w:val="DefaultParagraphFont"/>
    <w:qFormat/>
    <w:rsid w:val="008B4EDF"/>
    <w:rPr>
      <w:i/>
    </w:rPr>
  </w:style>
  <w:style w:type="paragraph" w:customStyle="1" w:styleId="SuperHeading">
    <w:name w:val="SuperHeading"/>
    <w:basedOn w:val="Normal"/>
    <w:rsid w:val="008B4EDF"/>
    <w:pPr>
      <w:spacing w:before="240" w:after="120"/>
      <w:outlineLvl w:val="0"/>
    </w:pPr>
    <w:rPr>
      <w:rFonts w:ascii="Times New Roman" w:hAnsi="Times New Roman"/>
      <w:b/>
      <w:sz w:val="32"/>
    </w:rPr>
  </w:style>
  <w:style w:type="paragraph" w:customStyle="1" w:styleId="AllowPageBreak">
    <w:name w:val="AllowPageBreak"/>
    <w:rsid w:val="008B4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EDF"/>
    <w:rPr>
      <w:rFonts w:ascii="Courier New" w:eastAsia="Times New Roman" w:hAnsi="Courier New" w:cs="Times New Roman"/>
      <w:i/>
      <w:szCs w:val="20"/>
      <w:lang w:eastAsia="en-US"/>
    </w:rPr>
  </w:style>
  <w:style w:type="paragraph" w:customStyle="1" w:styleId="HeadingBase">
    <w:name w:val="Heading Base"/>
    <w:rsid w:val="008B4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EDF"/>
    <w:pPr>
      <w:tabs>
        <w:tab w:val="right" w:leader="dot" w:pos="9072"/>
      </w:tabs>
      <w:ind w:left="567"/>
    </w:pPr>
    <w:rPr>
      <w:szCs w:val="22"/>
    </w:rPr>
  </w:style>
  <w:style w:type="paragraph" w:customStyle="1" w:styleId="TOCBase">
    <w:name w:val="TOC Base"/>
    <w:rsid w:val="008B4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EDF"/>
    <w:pPr>
      <w:tabs>
        <w:tab w:val="right" w:leader="dot" w:pos="9072"/>
      </w:tabs>
      <w:spacing w:before="40" w:after="40"/>
      <w:ind w:left="284"/>
    </w:pPr>
    <w:rPr>
      <w:rFonts w:ascii="Times New Roman" w:hAnsi="Times New Roman"/>
    </w:rPr>
  </w:style>
  <w:style w:type="paragraph" w:styleId="TOC1">
    <w:name w:val="toc 1"/>
    <w:basedOn w:val="TOCBase"/>
    <w:next w:val="Normal"/>
    <w:rsid w:val="008B4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EDF"/>
    <w:rPr>
      <w:rFonts w:ascii="Times New Roman" w:eastAsia="Times New Roman" w:hAnsi="Times New Roman" w:cs="Times New Roman"/>
      <w:sz w:val="16"/>
      <w:lang w:eastAsia="en-US"/>
    </w:rPr>
  </w:style>
  <w:style w:type="paragraph" w:styleId="Title">
    <w:name w:val="Title"/>
    <w:basedOn w:val="HeadingBase"/>
    <w:link w:val="TitleChar"/>
    <w:qFormat/>
    <w:rsid w:val="008B4EDF"/>
    <w:pPr>
      <w:spacing w:before="5040"/>
      <w:jc w:val="center"/>
    </w:pPr>
    <w:rPr>
      <w:sz w:val="48"/>
      <w:szCs w:val="72"/>
      <w:lang w:val="en-US"/>
    </w:rPr>
  </w:style>
  <w:style w:type="character" w:customStyle="1" w:styleId="TitleChar">
    <w:name w:val="Title Char"/>
    <w:basedOn w:val="DefaultParagraphFont"/>
    <w:link w:val="Title"/>
    <w:rsid w:val="008B4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EDF"/>
    <w:pPr>
      <w:tabs>
        <w:tab w:val="left" w:pos="3600"/>
        <w:tab w:val="left" w:pos="3958"/>
      </w:tabs>
    </w:pPr>
  </w:style>
  <w:style w:type="paragraph" w:styleId="List">
    <w:name w:val="List"/>
    <w:basedOn w:val="BodyText"/>
    <w:next w:val="BodyText"/>
    <w:rsid w:val="008B4EDF"/>
    <w:pPr>
      <w:tabs>
        <w:tab w:val="left" w:pos="340"/>
      </w:tabs>
      <w:spacing w:before="60" w:after="60"/>
      <w:ind w:left="340" w:hanging="340"/>
    </w:pPr>
  </w:style>
  <w:style w:type="paragraph" w:styleId="ListBullet">
    <w:name w:val="List Bullet"/>
    <w:basedOn w:val="List"/>
    <w:rsid w:val="008B4EDF"/>
    <w:pPr>
      <w:numPr>
        <w:numId w:val="10"/>
      </w:numPr>
      <w:tabs>
        <w:tab w:val="clear" w:pos="340"/>
      </w:tabs>
      <w:spacing w:before="40" w:after="40"/>
    </w:pPr>
  </w:style>
  <w:style w:type="paragraph" w:customStyle="1" w:styleId="Note">
    <w:name w:val="Note"/>
    <w:basedOn w:val="BodyText"/>
    <w:rsid w:val="008B4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EDF"/>
    <w:pPr>
      <w:framePr w:wrap="auto" w:hAnchor="text" w:y="6049"/>
    </w:pPr>
    <w:rPr>
      <w:color w:val="000000"/>
      <w:sz w:val="40"/>
    </w:rPr>
  </w:style>
  <w:style w:type="paragraph" w:customStyle="1" w:styleId="TOCTitle">
    <w:name w:val="TOCTitle"/>
    <w:basedOn w:val="Heading1"/>
    <w:rsid w:val="008B4EDF"/>
    <w:pPr>
      <w:spacing w:after="240"/>
      <w:jc w:val="center"/>
      <w:outlineLvl w:val="9"/>
    </w:pPr>
    <w:rPr>
      <w:caps/>
    </w:rPr>
  </w:style>
  <w:style w:type="paragraph" w:customStyle="1" w:styleId="Version">
    <w:name w:val="Version"/>
    <w:rsid w:val="008B4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EDF"/>
    <w:pPr>
      <w:numPr>
        <w:numId w:val="11"/>
      </w:numPr>
      <w:tabs>
        <w:tab w:val="clear" w:pos="680"/>
      </w:tabs>
    </w:pPr>
  </w:style>
  <w:style w:type="paragraph" w:styleId="Index1">
    <w:name w:val="index 1"/>
    <w:basedOn w:val="Normal"/>
    <w:next w:val="Normal"/>
    <w:semiHidden/>
    <w:rsid w:val="008B4EDF"/>
    <w:pPr>
      <w:keepNext w:val="0"/>
      <w:tabs>
        <w:tab w:val="right" w:pos="4176"/>
      </w:tabs>
      <w:ind w:left="198" w:hanging="198"/>
    </w:pPr>
    <w:rPr>
      <w:rFonts w:ascii="Garamond" w:hAnsi="Garamond"/>
    </w:rPr>
  </w:style>
  <w:style w:type="paragraph" w:styleId="IndexHeading">
    <w:name w:val="index heading"/>
    <w:basedOn w:val="Normal"/>
    <w:next w:val="Index1"/>
    <w:semiHidden/>
    <w:rsid w:val="008B4EDF"/>
    <w:pPr>
      <w:spacing w:before="120" w:after="120"/>
    </w:pPr>
    <w:rPr>
      <w:rFonts w:ascii="Arial" w:hAnsi="Arial"/>
      <w:b/>
      <w:color w:val="918585"/>
      <w:sz w:val="24"/>
    </w:rPr>
  </w:style>
  <w:style w:type="paragraph" w:styleId="Header">
    <w:name w:val="header"/>
    <w:basedOn w:val="Normal"/>
    <w:link w:val="HeaderChar"/>
    <w:rsid w:val="008B4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EDF"/>
    <w:rPr>
      <w:rFonts w:ascii="Times New Roman" w:eastAsia="Times New Roman" w:hAnsi="Times New Roman" w:cs="Times New Roman"/>
      <w:sz w:val="16"/>
      <w:szCs w:val="20"/>
      <w:lang w:val="en-GB" w:eastAsia="en-US"/>
    </w:rPr>
  </w:style>
  <w:style w:type="paragraph" w:customStyle="1" w:styleId="Chapter">
    <w:name w:val="Chapter"/>
    <w:basedOn w:val="Normal"/>
    <w:rsid w:val="008B4EDF"/>
    <w:pPr>
      <w:spacing w:before="240"/>
    </w:pPr>
    <w:rPr>
      <w:rFonts w:ascii="Times New Roman" w:hAnsi="Times New Roman"/>
      <w:smallCaps/>
      <w:spacing w:val="80"/>
      <w:sz w:val="28"/>
    </w:rPr>
  </w:style>
  <w:style w:type="paragraph" w:customStyle="1" w:styleId="InChapter">
    <w:name w:val="InChapter"/>
    <w:basedOn w:val="Heading3"/>
    <w:rsid w:val="008B4EDF"/>
    <w:pPr>
      <w:spacing w:after="240"/>
      <w:outlineLvl w:val="9"/>
    </w:pPr>
    <w:rPr>
      <w:noProof/>
    </w:rPr>
  </w:style>
  <w:style w:type="paragraph" w:styleId="Index2">
    <w:name w:val="index 2"/>
    <w:basedOn w:val="Normal"/>
    <w:next w:val="Normal"/>
    <w:semiHidden/>
    <w:rsid w:val="008B4EDF"/>
    <w:pPr>
      <w:tabs>
        <w:tab w:val="right" w:pos="4176"/>
      </w:tabs>
      <w:ind w:left="568" w:hanging="284"/>
    </w:pPr>
    <w:rPr>
      <w:rFonts w:ascii="Garamond" w:hAnsi="Garamond"/>
    </w:rPr>
  </w:style>
  <w:style w:type="paragraph" w:customStyle="1" w:styleId="Byline">
    <w:name w:val="Byline"/>
    <w:rsid w:val="008B4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EDF"/>
    <w:pPr>
      <w:tabs>
        <w:tab w:val="clear" w:pos="3600"/>
        <w:tab w:val="clear" w:pos="3958"/>
      </w:tabs>
      <w:jc w:val="right"/>
    </w:pPr>
  </w:style>
  <w:style w:type="paragraph" w:styleId="Caption">
    <w:name w:val="caption"/>
    <w:basedOn w:val="BodyText"/>
    <w:next w:val="Normal"/>
    <w:qFormat/>
    <w:rsid w:val="008B4EDF"/>
    <w:pPr>
      <w:framePr w:w="2268" w:hSpace="181" w:vSpace="181" w:wrap="around" w:vAnchor="text" w:hAnchor="page" w:x="1135" w:y="285" w:anchorLock="1"/>
    </w:pPr>
    <w:rPr>
      <w:i/>
    </w:rPr>
  </w:style>
  <w:style w:type="paragraph" w:customStyle="1" w:styleId="MiniTOCTitle">
    <w:name w:val="MiniTOCTitle"/>
    <w:basedOn w:val="Heading4"/>
    <w:rsid w:val="008B4EDF"/>
    <w:pPr>
      <w:spacing w:before="240"/>
      <w:outlineLvl w:val="9"/>
    </w:pPr>
    <w:rPr>
      <w:noProof/>
      <w:sz w:val="24"/>
    </w:rPr>
  </w:style>
  <w:style w:type="paragraph" w:customStyle="1" w:styleId="MiniTOCItem">
    <w:name w:val="MiniTOCItem"/>
    <w:basedOn w:val="ListBullet"/>
    <w:rsid w:val="008B4EDF"/>
    <w:pPr>
      <w:numPr>
        <w:numId w:val="0"/>
      </w:numPr>
      <w:tabs>
        <w:tab w:val="right" w:leader="dot" w:pos="6521"/>
      </w:tabs>
      <w:spacing w:before="0" w:after="0"/>
    </w:pPr>
  </w:style>
  <w:style w:type="paragraph" w:customStyle="1" w:styleId="TOFTitle">
    <w:name w:val="TOFTitle"/>
    <w:basedOn w:val="TOCTitle"/>
    <w:rsid w:val="008B4EDF"/>
  </w:style>
  <w:style w:type="paragraph" w:styleId="TableofFigures">
    <w:name w:val="table of figures"/>
    <w:basedOn w:val="Normal"/>
    <w:next w:val="Normal"/>
    <w:semiHidden/>
    <w:rsid w:val="008B4EDF"/>
    <w:pPr>
      <w:tabs>
        <w:tab w:val="right" w:leader="dot" w:pos="9072"/>
      </w:tabs>
      <w:ind w:left="970" w:hanging="403"/>
    </w:pPr>
    <w:rPr>
      <w:rFonts w:ascii="Times New Roman" w:hAnsi="Times New Roman"/>
      <w:b/>
    </w:rPr>
  </w:style>
  <w:style w:type="paragraph" w:styleId="ListNumber">
    <w:name w:val="List Number"/>
    <w:basedOn w:val="List"/>
    <w:rsid w:val="008B4EDF"/>
    <w:pPr>
      <w:numPr>
        <w:numId w:val="13"/>
      </w:numPr>
      <w:tabs>
        <w:tab w:val="clear" w:pos="340"/>
      </w:tabs>
    </w:pPr>
  </w:style>
  <w:style w:type="character" w:customStyle="1" w:styleId="WingdingSymbols">
    <w:name w:val="Wingding Symbols"/>
    <w:rsid w:val="008B4EDF"/>
    <w:rPr>
      <w:rFonts w:ascii="Wingdings" w:hAnsi="Wingdings"/>
    </w:rPr>
  </w:style>
  <w:style w:type="paragraph" w:customStyle="1" w:styleId="TableHeading">
    <w:name w:val="Table Heading"/>
    <w:basedOn w:val="HeadingBase"/>
    <w:rsid w:val="008B4EDF"/>
    <w:pPr>
      <w:keepLines/>
      <w:pBdr>
        <w:bottom w:val="single" w:sz="6" w:space="1" w:color="918585"/>
      </w:pBdr>
      <w:spacing w:before="240"/>
    </w:pPr>
  </w:style>
  <w:style w:type="character" w:customStyle="1" w:styleId="HotSpot">
    <w:name w:val="HotSpot"/>
    <w:rsid w:val="008B4EDF"/>
    <w:rPr>
      <w:color w:val="0033CC"/>
      <w:u w:val="none"/>
    </w:rPr>
  </w:style>
  <w:style w:type="paragraph" w:customStyle="1" w:styleId="BodyTextRight">
    <w:name w:val="Body Text Right"/>
    <w:basedOn w:val="BodyText"/>
    <w:rsid w:val="008B4EDF"/>
    <w:pPr>
      <w:spacing w:before="0" w:after="0"/>
      <w:jc w:val="right"/>
    </w:pPr>
  </w:style>
  <w:style w:type="paragraph" w:styleId="Index3">
    <w:name w:val="index 3"/>
    <w:basedOn w:val="ListNumber2"/>
    <w:next w:val="Normal"/>
    <w:semiHidden/>
    <w:rsid w:val="008B4EDF"/>
    <w:pPr>
      <w:numPr>
        <w:numId w:val="0"/>
      </w:numPr>
      <w:tabs>
        <w:tab w:val="right" w:leader="dot" w:pos="4176"/>
      </w:tabs>
    </w:pPr>
  </w:style>
  <w:style w:type="paragraph" w:styleId="ListNumber2">
    <w:name w:val="List Number 2"/>
    <w:basedOn w:val="List2"/>
    <w:rsid w:val="008B4EDF"/>
    <w:pPr>
      <w:numPr>
        <w:numId w:val="8"/>
      </w:numPr>
      <w:tabs>
        <w:tab w:val="clear" w:pos="1060"/>
      </w:tabs>
    </w:pPr>
  </w:style>
  <w:style w:type="paragraph" w:customStyle="1" w:styleId="MarginNote">
    <w:name w:val="Margin Note"/>
    <w:basedOn w:val="BodyText"/>
    <w:rsid w:val="008B4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EDF"/>
    <w:rPr>
      <w:sz w:val="32"/>
    </w:rPr>
  </w:style>
  <w:style w:type="paragraph" w:customStyle="1" w:styleId="HeadingProcedure">
    <w:name w:val="Heading Procedure"/>
    <w:basedOn w:val="HeadingBase"/>
    <w:next w:val="Normal"/>
    <w:rsid w:val="008B4EDF"/>
    <w:pPr>
      <w:tabs>
        <w:tab w:val="left" w:pos="0"/>
      </w:tabs>
      <w:spacing w:before="120" w:after="60"/>
    </w:pPr>
    <w:rPr>
      <w:i/>
      <w:color w:val="918585"/>
      <w:sz w:val="22"/>
    </w:rPr>
  </w:style>
  <w:style w:type="paragraph" w:customStyle="1" w:styleId="TableBodyText">
    <w:name w:val="Table Body Text"/>
    <w:basedOn w:val="BodyText"/>
    <w:rsid w:val="008B4EDF"/>
    <w:pPr>
      <w:spacing w:before="60" w:after="60"/>
    </w:pPr>
  </w:style>
  <w:style w:type="paragraph" w:styleId="ListContinue">
    <w:name w:val="List Continue"/>
    <w:basedOn w:val="List"/>
    <w:rsid w:val="008B4EDF"/>
    <w:pPr>
      <w:ind w:firstLine="0"/>
    </w:pPr>
  </w:style>
  <w:style w:type="paragraph" w:customStyle="1" w:styleId="ListNote">
    <w:name w:val="List Note"/>
    <w:basedOn w:val="List"/>
    <w:rsid w:val="008B4EDF"/>
    <w:pPr>
      <w:pBdr>
        <w:top w:val="single" w:sz="6" w:space="2" w:color="918585"/>
        <w:bottom w:val="single" w:sz="6" w:space="2" w:color="918585"/>
      </w:pBdr>
      <w:tabs>
        <w:tab w:val="left" w:pos="1021"/>
      </w:tabs>
      <w:ind w:firstLine="0"/>
    </w:pPr>
  </w:style>
  <w:style w:type="paragraph" w:customStyle="1" w:styleId="Warning">
    <w:name w:val="Warning"/>
    <w:basedOn w:val="BodyText"/>
    <w:rsid w:val="008B4EDF"/>
    <w:pPr>
      <w:shd w:val="clear" w:color="auto" w:fill="D9D9D9"/>
      <w:tabs>
        <w:tab w:val="left" w:pos="992"/>
      </w:tabs>
      <w:ind w:left="119" w:right="119"/>
    </w:pPr>
    <w:rPr>
      <w:sz w:val="20"/>
    </w:rPr>
  </w:style>
  <w:style w:type="paragraph" w:customStyle="1" w:styleId="MarginIcons">
    <w:name w:val="Margin Icons"/>
    <w:basedOn w:val="BodyText"/>
    <w:rsid w:val="008B4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EDF"/>
    <w:rPr>
      <w:rFonts w:ascii="Courier New" w:hAnsi="Courier New"/>
    </w:rPr>
  </w:style>
  <w:style w:type="paragraph" w:customStyle="1" w:styleId="NoteBullet">
    <w:name w:val="Note Bullet"/>
    <w:basedOn w:val="Note"/>
    <w:rsid w:val="008B4EDF"/>
    <w:pPr>
      <w:tabs>
        <w:tab w:val="clear" w:pos="680"/>
      </w:tabs>
      <w:spacing w:before="60" w:after="60"/>
    </w:pPr>
  </w:style>
  <w:style w:type="paragraph" w:customStyle="1" w:styleId="SubHeading2">
    <w:name w:val="SubHeading2"/>
    <w:basedOn w:val="HeadingBase"/>
    <w:rsid w:val="008B4EDF"/>
    <w:pPr>
      <w:spacing w:before="240" w:after="60"/>
    </w:pPr>
    <w:rPr>
      <w:sz w:val="20"/>
    </w:rPr>
  </w:style>
  <w:style w:type="paragraph" w:customStyle="1" w:styleId="SubHeading1">
    <w:name w:val="SubHeading1"/>
    <w:basedOn w:val="HeadingBase"/>
    <w:rsid w:val="008B4EDF"/>
    <w:pPr>
      <w:spacing w:before="240" w:after="60"/>
    </w:pPr>
    <w:rPr>
      <w:color w:val="918585"/>
      <w:sz w:val="22"/>
    </w:rPr>
  </w:style>
  <w:style w:type="paragraph" w:customStyle="1" w:styleId="SideHeading">
    <w:name w:val="Side Heading"/>
    <w:basedOn w:val="HeadingBase"/>
    <w:rsid w:val="008B4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EDF"/>
    <w:pPr>
      <w:numPr>
        <w:numId w:val="9"/>
      </w:numPr>
    </w:pPr>
  </w:style>
  <w:style w:type="paragraph" w:styleId="PlainText">
    <w:name w:val="Plain Text"/>
    <w:basedOn w:val="Normal"/>
    <w:link w:val="PlainTextChar"/>
    <w:rsid w:val="008B4EDF"/>
    <w:rPr>
      <w:sz w:val="20"/>
    </w:rPr>
  </w:style>
  <w:style w:type="character" w:customStyle="1" w:styleId="PlainTextChar">
    <w:name w:val="Plain Text Char"/>
    <w:basedOn w:val="DefaultParagraphFont"/>
    <w:link w:val="PlainText"/>
    <w:rsid w:val="008B4EDF"/>
    <w:rPr>
      <w:rFonts w:ascii="Courier New" w:eastAsia="Times New Roman" w:hAnsi="Courier New" w:cs="Times New Roman"/>
      <w:sz w:val="20"/>
      <w:szCs w:val="20"/>
      <w:lang w:eastAsia="en-US"/>
    </w:rPr>
  </w:style>
  <w:style w:type="character" w:customStyle="1" w:styleId="MenuOption">
    <w:name w:val="Menu Option"/>
    <w:basedOn w:val="DefaultParagraphFont"/>
    <w:rsid w:val="008B4EDF"/>
    <w:rPr>
      <w:b/>
      <w:smallCaps/>
    </w:rPr>
  </w:style>
  <w:style w:type="paragraph" w:customStyle="1" w:styleId="TableListNumber">
    <w:name w:val="Table List Number"/>
    <w:basedOn w:val="ListNumber"/>
    <w:rsid w:val="008B4EDF"/>
    <w:pPr>
      <w:numPr>
        <w:numId w:val="0"/>
      </w:numPr>
    </w:pPr>
  </w:style>
  <w:style w:type="paragraph" w:styleId="TOC4">
    <w:name w:val="toc 4"/>
    <w:basedOn w:val="TOCBase"/>
    <w:next w:val="Normal"/>
    <w:semiHidden/>
    <w:rsid w:val="008B4EDF"/>
    <w:pPr>
      <w:tabs>
        <w:tab w:val="right" w:leader="dot" w:pos="9071"/>
      </w:tabs>
      <w:ind w:left="1701"/>
    </w:pPr>
  </w:style>
  <w:style w:type="paragraph" w:customStyle="1" w:styleId="ListAlpha">
    <w:name w:val="List Alpha"/>
    <w:basedOn w:val="List"/>
    <w:rsid w:val="008B4EDF"/>
    <w:pPr>
      <w:numPr>
        <w:numId w:val="7"/>
      </w:numPr>
    </w:pPr>
  </w:style>
  <w:style w:type="paragraph" w:customStyle="1" w:styleId="ListAlpha2">
    <w:name w:val="List Alpha 2"/>
    <w:basedOn w:val="List2"/>
    <w:rsid w:val="008B4EDF"/>
    <w:pPr>
      <w:numPr>
        <w:numId w:val="6"/>
      </w:numPr>
    </w:pPr>
  </w:style>
  <w:style w:type="paragraph" w:styleId="List2">
    <w:name w:val="List 2"/>
    <w:basedOn w:val="BodyText"/>
    <w:rsid w:val="008B4EDF"/>
    <w:pPr>
      <w:tabs>
        <w:tab w:val="left" w:pos="680"/>
      </w:tabs>
      <w:spacing w:before="60" w:after="60"/>
      <w:ind w:left="680" w:hanging="340"/>
    </w:pPr>
  </w:style>
  <w:style w:type="paragraph" w:styleId="List3">
    <w:name w:val="List 3"/>
    <w:basedOn w:val="BodyText"/>
    <w:rsid w:val="008B4EDF"/>
    <w:pPr>
      <w:tabs>
        <w:tab w:val="left" w:pos="1021"/>
      </w:tabs>
      <w:spacing w:before="60" w:after="60"/>
      <w:ind w:left="1020" w:hanging="340"/>
    </w:pPr>
  </w:style>
  <w:style w:type="paragraph" w:styleId="List4">
    <w:name w:val="List 4"/>
    <w:basedOn w:val="BodyText"/>
    <w:rsid w:val="008B4EDF"/>
    <w:pPr>
      <w:tabs>
        <w:tab w:val="left" w:pos="1361"/>
      </w:tabs>
      <w:spacing w:before="60" w:after="60"/>
      <w:ind w:left="1361" w:hanging="340"/>
    </w:pPr>
  </w:style>
  <w:style w:type="paragraph" w:styleId="List5">
    <w:name w:val="List 5"/>
    <w:basedOn w:val="BodyText"/>
    <w:rsid w:val="008B4EDF"/>
    <w:pPr>
      <w:tabs>
        <w:tab w:val="left" w:pos="1701"/>
      </w:tabs>
      <w:spacing w:before="60" w:after="60"/>
      <w:ind w:left="1701" w:hanging="340"/>
    </w:pPr>
  </w:style>
  <w:style w:type="paragraph" w:styleId="ListBullet3">
    <w:name w:val="List Bullet 3"/>
    <w:basedOn w:val="List3"/>
    <w:rsid w:val="008B4EDF"/>
    <w:pPr>
      <w:numPr>
        <w:numId w:val="12"/>
      </w:numPr>
      <w:tabs>
        <w:tab w:val="clear" w:pos="1021"/>
      </w:tabs>
      <w:ind w:left="1037" w:hanging="357"/>
    </w:pPr>
  </w:style>
  <w:style w:type="paragraph" w:styleId="ListBullet4">
    <w:name w:val="List Bullet 4"/>
    <w:basedOn w:val="List4"/>
    <w:rsid w:val="008B4EDF"/>
    <w:pPr>
      <w:numPr>
        <w:numId w:val="1"/>
      </w:numPr>
      <w:tabs>
        <w:tab w:val="clear" w:pos="1361"/>
      </w:tabs>
    </w:pPr>
  </w:style>
  <w:style w:type="paragraph" w:styleId="ListBullet5">
    <w:name w:val="List Bullet 5"/>
    <w:basedOn w:val="List5"/>
    <w:rsid w:val="008B4EDF"/>
    <w:pPr>
      <w:numPr>
        <w:numId w:val="2"/>
      </w:numPr>
    </w:pPr>
  </w:style>
  <w:style w:type="paragraph" w:styleId="ListContinue2">
    <w:name w:val="List Continue 2"/>
    <w:basedOn w:val="List2"/>
    <w:rsid w:val="008B4EDF"/>
    <w:pPr>
      <w:ind w:firstLine="0"/>
    </w:pPr>
  </w:style>
  <w:style w:type="paragraph" w:styleId="ListContinue3">
    <w:name w:val="List Continue 3"/>
    <w:basedOn w:val="List3"/>
    <w:rsid w:val="008B4EDF"/>
    <w:pPr>
      <w:ind w:left="1021" w:firstLine="0"/>
    </w:pPr>
  </w:style>
  <w:style w:type="paragraph" w:styleId="ListContinue4">
    <w:name w:val="List Continue 4"/>
    <w:basedOn w:val="List4"/>
    <w:rsid w:val="008B4EDF"/>
    <w:pPr>
      <w:ind w:firstLine="0"/>
    </w:pPr>
  </w:style>
  <w:style w:type="paragraph" w:styleId="ListContinue5">
    <w:name w:val="List Continue 5"/>
    <w:basedOn w:val="List5"/>
    <w:rsid w:val="008B4EDF"/>
    <w:pPr>
      <w:ind w:firstLine="0"/>
    </w:pPr>
  </w:style>
  <w:style w:type="paragraph" w:styleId="ListNumber3">
    <w:name w:val="List Number 3"/>
    <w:basedOn w:val="List3"/>
    <w:rsid w:val="008B4EDF"/>
    <w:pPr>
      <w:numPr>
        <w:numId w:val="3"/>
      </w:numPr>
    </w:pPr>
  </w:style>
  <w:style w:type="paragraph" w:styleId="ListNumber4">
    <w:name w:val="List Number 4"/>
    <w:basedOn w:val="List4"/>
    <w:rsid w:val="008B4EDF"/>
    <w:pPr>
      <w:numPr>
        <w:numId w:val="4"/>
      </w:numPr>
    </w:pPr>
  </w:style>
  <w:style w:type="paragraph" w:styleId="ListNumber5">
    <w:name w:val="List Number 5"/>
    <w:basedOn w:val="List5"/>
    <w:rsid w:val="008B4EDF"/>
    <w:pPr>
      <w:numPr>
        <w:numId w:val="5"/>
      </w:numPr>
    </w:pPr>
  </w:style>
  <w:style w:type="paragraph" w:styleId="BlockText">
    <w:name w:val="Block Text"/>
    <w:basedOn w:val="Normal"/>
    <w:rsid w:val="008B4EDF"/>
    <w:pPr>
      <w:spacing w:after="120"/>
      <w:ind w:left="1440" w:right="1440"/>
    </w:pPr>
  </w:style>
  <w:style w:type="character" w:customStyle="1" w:styleId="Subscript">
    <w:name w:val="Subscript"/>
    <w:basedOn w:val="DefaultParagraphFont"/>
    <w:rsid w:val="008B4EDF"/>
    <w:rPr>
      <w:sz w:val="16"/>
      <w:vertAlign w:val="subscript"/>
    </w:rPr>
  </w:style>
  <w:style w:type="character" w:customStyle="1" w:styleId="Superscript">
    <w:name w:val="Superscript"/>
    <w:basedOn w:val="DefaultParagraphFont"/>
    <w:rsid w:val="008B4EDF"/>
    <w:rPr>
      <w:sz w:val="16"/>
      <w:vertAlign w:val="superscript"/>
    </w:rPr>
  </w:style>
  <w:style w:type="character" w:customStyle="1" w:styleId="Symbols">
    <w:name w:val="Symbols"/>
    <w:basedOn w:val="DefaultParagraphFont"/>
    <w:rsid w:val="008B4EDF"/>
    <w:rPr>
      <w:rFonts w:ascii="Symbol" w:hAnsi="Symbol"/>
    </w:rPr>
  </w:style>
  <w:style w:type="character" w:customStyle="1" w:styleId="MenuOptions">
    <w:name w:val="Menu Options"/>
    <w:basedOn w:val="DefaultParagraphFont"/>
    <w:rsid w:val="008B4EDF"/>
    <w:rPr>
      <w:rFonts w:ascii="Arial Narrow" w:hAnsi="Arial Narrow"/>
      <w:smallCaps/>
    </w:rPr>
  </w:style>
  <w:style w:type="character" w:customStyle="1" w:styleId="Buttons">
    <w:name w:val="Buttons"/>
    <w:basedOn w:val="DefaultParagraphFont"/>
    <w:rsid w:val="008B4EDF"/>
    <w:rPr>
      <w:b/>
    </w:rPr>
  </w:style>
  <w:style w:type="character" w:customStyle="1" w:styleId="Underlined">
    <w:name w:val="Underlined"/>
    <w:basedOn w:val="DefaultParagraphFont"/>
    <w:rsid w:val="008B4EDF"/>
    <w:rPr>
      <w:u w:val="single"/>
    </w:rPr>
  </w:style>
  <w:style w:type="paragraph" w:customStyle="1" w:styleId="TableBodyTextRight">
    <w:name w:val="Table Body Text Right"/>
    <w:basedOn w:val="TableBodyText"/>
    <w:rsid w:val="008B4EDF"/>
    <w:pPr>
      <w:widowControl w:val="0"/>
      <w:autoSpaceDE w:val="0"/>
      <w:autoSpaceDN w:val="0"/>
      <w:adjustRightInd w:val="0"/>
      <w:jc w:val="right"/>
    </w:pPr>
    <w:rPr>
      <w:rFonts w:cs="Arial"/>
      <w:szCs w:val="18"/>
    </w:rPr>
  </w:style>
  <w:style w:type="paragraph" w:customStyle="1" w:styleId="CopyrightText">
    <w:name w:val="Copyright Text"/>
    <w:basedOn w:val="BodyText"/>
    <w:rsid w:val="008B4EDF"/>
    <w:rPr>
      <w:sz w:val="18"/>
    </w:rPr>
  </w:style>
  <w:style w:type="paragraph" w:customStyle="1" w:styleId="BodySmallRight">
    <w:name w:val="Body Small Right"/>
    <w:basedOn w:val="BodyTextRight"/>
    <w:rsid w:val="008B4EDF"/>
    <w:rPr>
      <w:sz w:val="18"/>
      <w:szCs w:val="18"/>
    </w:rPr>
  </w:style>
  <w:style w:type="paragraph" w:customStyle="1" w:styleId="MarginEdition">
    <w:name w:val="Margin Edition"/>
    <w:basedOn w:val="MarginNote"/>
    <w:rsid w:val="008B4EDF"/>
    <w:pPr>
      <w:spacing w:before="0" w:after="0"/>
    </w:pPr>
    <w:rPr>
      <w:rFonts w:ascii="Times New Roman" w:hAnsi="Times New Roman"/>
      <w:color w:val="999999"/>
    </w:rPr>
  </w:style>
  <w:style w:type="paragraph" w:customStyle="1" w:styleId="Spacer">
    <w:name w:val="Spacer"/>
    <w:basedOn w:val="Normal"/>
    <w:rsid w:val="008B4EDF"/>
    <w:rPr>
      <w:sz w:val="2"/>
      <w:szCs w:val="2"/>
    </w:rPr>
  </w:style>
  <w:style w:type="character" w:customStyle="1" w:styleId="Small">
    <w:name w:val="Small"/>
    <w:basedOn w:val="DefaultParagraphFont"/>
    <w:rsid w:val="008B4EDF"/>
    <w:rPr>
      <w:sz w:val="16"/>
    </w:rPr>
  </w:style>
  <w:style w:type="paragraph" w:customStyle="1" w:styleId="WideTable">
    <w:name w:val="Wide Table"/>
    <w:basedOn w:val="Normal"/>
    <w:rsid w:val="008B4EDF"/>
    <w:pPr>
      <w:ind w:left="-1418"/>
    </w:pPr>
    <w:rPr>
      <w:sz w:val="2"/>
      <w:szCs w:val="2"/>
    </w:rPr>
  </w:style>
  <w:style w:type="character" w:styleId="PageNumber">
    <w:name w:val="page number"/>
    <w:basedOn w:val="DefaultParagraphFont"/>
    <w:rsid w:val="008B4EDF"/>
  </w:style>
  <w:style w:type="paragraph" w:styleId="Quote">
    <w:name w:val="Quote"/>
    <w:basedOn w:val="Heading1"/>
    <w:link w:val="QuoteChar"/>
    <w:qFormat/>
    <w:rsid w:val="008B4EDF"/>
    <w:rPr>
      <w:b w:val="0"/>
      <w:sz w:val="72"/>
      <w:szCs w:val="72"/>
      <w:lang w:val="en-NZ"/>
    </w:rPr>
  </w:style>
  <w:style w:type="character" w:customStyle="1" w:styleId="QuoteChar">
    <w:name w:val="Quote Char"/>
    <w:basedOn w:val="DefaultParagraphFont"/>
    <w:link w:val="Quote"/>
    <w:rsid w:val="008B4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EDF"/>
    <w:pPr>
      <w:pageBreakBefore/>
    </w:pPr>
  </w:style>
  <w:style w:type="paragraph" w:customStyle="1" w:styleId="Border">
    <w:name w:val="Border"/>
    <w:basedOn w:val="Normal"/>
    <w:qFormat/>
    <w:rsid w:val="008B4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EDF"/>
    <w:rPr>
      <w:b/>
      <w:bCs/>
      <w:i/>
      <w:iCs/>
      <w:color w:val="auto"/>
    </w:rPr>
  </w:style>
  <w:style w:type="paragraph" w:styleId="IntenseQuote">
    <w:name w:val="Intense Quote"/>
    <w:basedOn w:val="Normal"/>
    <w:next w:val="Normal"/>
    <w:link w:val="IntenseQuoteChar"/>
    <w:uiPriority w:val="30"/>
    <w:qFormat/>
    <w:rsid w:val="008B4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EDF"/>
    <w:rPr>
      <w:smallCaps/>
      <w:color w:val="auto"/>
      <w:u w:val="single"/>
    </w:rPr>
  </w:style>
  <w:style w:type="character" w:styleId="IntenseReference">
    <w:name w:val="Intense Reference"/>
    <w:basedOn w:val="DefaultParagraphFont"/>
    <w:uiPriority w:val="32"/>
    <w:qFormat/>
    <w:rsid w:val="008B4EDF"/>
    <w:rPr>
      <w:b/>
      <w:bCs/>
      <w:smallCaps/>
      <w:color w:val="auto"/>
      <w:spacing w:val="5"/>
      <w:u w:val="single"/>
    </w:rPr>
  </w:style>
  <w:style w:type="paragraph" w:customStyle="1" w:styleId="2ColumnHeading">
    <w:name w:val="2Column Heading"/>
    <w:basedOn w:val="BodyText"/>
    <w:qFormat/>
    <w:rsid w:val="008B4EDF"/>
    <w:pPr>
      <w:spacing w:after="60"/>
      <w:ind w:left="-2268"/>
    </w:pPr>
    <w:rPr>
      <w:b/>
    </w:rPr>
  </w:style>
  <w:style w:type="paragraph" w:customStyle="1" w:styleId="Heading1TOC">
    <w:name w:val="Heading1 TOC"/>
    <w:basedOn w:val="Normal"/>
    <w:qFormat/>
    <w:rsid w:val="008B4EDF"/>
    <w:pPr>
      <w:spacing w:before="240" w:after="120"/>
    </w:pPr>
    <w:rPr>
      <w:rFonts w:ascii="Times New Roman" w:hAnsi="Times New Roman"/>
      <w:b/>
      <w:sz w:val="32"/>
    </w:rPr>
  </w:style>
  <w:style w:type="paragraph" w:customStyle="1" w:styleId="Heading2TOC">
    <w:name w:val="Heading2 TOC"/>
    <w:basedOn w:val="Normal"/>
    <w:qFormat/>
    <w:rsid w:val="008B4EDF"/>
    <w:pPr>
      <w:spacing w:before="240" w:after="60"/>
    </w:pPr>
    <w:rPr>
      <w:rFonts w:ascii="Times New Roman" w:hAnsi="Times New Roman"/>
      <w:b/>
      <w:sz w:val="28"/>
    </w:rPr>
  </w:style>
  <w:style w:type="character" w:customStyle="1" w:styleId="Underline">
    <w:name w:val="Underline"/>
    <w:basedOn w:val="DefaultParagraphFont"/>
    <w:qFormat/>
    <w:rsid w:val="008B4EDF"/>
    <w:rPr>
      <w:u w:val="single"/>
    </w:rPr>
  </w:style>
  <w:style w:type="character" w:customStyle="1" w:styleId="BoldandItalics">
    <w:name w:val="Bold and Italics"/>
    <w:qFormat/>
    <w:rsid w:val="008B4EDF"/>
    <w:rPr>
      <w:b/>
      <w:i/>
      <w:u w:val="none"/>
    </w:rPr>
  </w:style>
  <w:style w:type="paragraph" w:styleId="BalloonText">
    <w:name w:val="Balloon Text"/>
    <w:basedOn w:val="Normal"/>
    <w:link w:val="BalloonTextChar"/>
    <w:rsid w:val="008B4EDF"/>
    <w:rPr>
      <w:rFonts w:ascii="Tahoma" w:hAnsi="Tahoma" w:cs="Tahoma"/>
      <w:sz w:val="16"/>
      <w:szCs w:val="16"/>
    </w:rPr>
  </w:style>
  <w:style w:type="character" w:customStyle="1" w:styleId="BalloonTextChar">
    <w:name w:val="Balloon Text Char"/>
    <w:basedOn w:val="DefaultParagraphFont"/>
    <w:link w:val="BalloonText"/>
    <w:rsid w:val="008B4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EDF"/>
    <w:rPr>
      <w:b/>
      <w:color w:val="660033"/>
      <w:spacing w:val="0"/>
    </w:rPr>
  </w:style>
  <w:style w:type="paragraph" w:customStyle="1" w:styleId="Nameditemlist">
    <w:name w:val="Named item list"/>
    <w:basedOn w:val="BodyText"/>
    <w:qFormat/>
    <w:rsid w:val="008B4EDF"/>
    <w:pPr>
      <w:tabs>
        <w:tab w:val="left" w:pos="2835"/>
      </w:tabs>
      <w:ind w:left="2835" w:hanging="2835"/>
    </w:pPr>
  </w:style>
  <w:style w:type="paragraph" w:customStyle="1" w:styleId="BodyTextnopadding">
    <w:name w:val="Body Text no padding"/>
    <w:basedOn w:val="BodyText"/>
    <w:qFormat/>
    <w:rsid w:val="008B4EDF"/>
    <w:pPr>
      <w:spacing w:before="0" w:after="0"/>
    </w:pPr>
  </w:style>
  <w:style w:type="paragraph" w:customStyle="1" w:styleId="BodyTextBold">
    <w:name w:val="Body Text Bold"/>
    <w:basedOn w:val="BodyText"/>
    <w:qFormat/>
    <w:rsid w:val="008B4EDF"/>
    <w:rPr>
      <w:b/>
    </w:rPr>
  </w:style>
  <w:style w:type="character" w:styleId="Hyperlink">
    <w:name w:val="Hyperlink"/>
    <w:basedOn w:val="DefaultParagraphFont"/>
    <w:uiPriority w:val="99"/>
    <w:unhideWhenUsed/>
    <w:rsid w:val="00322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3906</Characters>
  <Application>Microsoft Office Word</Application>
  <DocSecurity>0</DocSecurity>
  <Lines>111</Lines>
  <Paragraphs>70</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MSFFL3070 Install resilient sheet to walls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2022-12-08T00:35:00Z</dcterms:created>
  <dcterms:modified xsi:type="dcterms:W3CDTF">2022-12-08T00:35:00Z</dcterms:modified>
</cp:coreProperties>
</file>