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584" w:rsidP="00210584">
      <w:pPr>
        <w:pStyle w:val="Title"/>
      </w:pPr>
      <w:r>
        <w:fldChar w:fldCharType="begin"/>
      </w:r>
      <w:r>
        <w:instrText xml:space="preserve"> TITLE   \* MERGEFORMAT </w:instrText>
      </w:r>
      <w:r>
        <w:fldChar w:fldCharType="separate"/>
      </w:r>
      <w:r>
        <w:t>MSFFL3067 Complete large scale and complex vinyl flooring installations</w:t>
      </w:r>
      <w:r>
        <w:fldChar w:fldCharType="end"/>
      </w:r>
    </w:p>
    <w:p w:rsidR="00210584" w:rsidP="00210584">
      <w:pPr>
        <w:pStyle w:val="Version"/>
        <w:sectPr w:rsidSect="00A60F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F79" w:rsidP="00A60F79">
      <w:pPr>
        <w:pStyle w:val="SuperHeading"/>
      </w:pPr>
      <w:r w:rsidRPr="00A60F79">
        <w:t>MSFFL3067 Complete large scale and complex vinyl flooring installations</w:t>
      </w:r>
    </w:p>
    <w:p w:rsidR="00000000" w:rsidRPr="00A60F79" w:rsidP="00A60F79">
      <w:pPr>
        <w:pStyle w:val="Heading1"/>
      </w:pPr>
      <w:bookmarkStart w:id="1" w:name="O_1010688"/>
      <w:bookmarkEnd w:id="1"/>
      <w:r w:rsidRPr="00A60F79">
        <w:t>Modification History</w:t>
      </w:r>
    </w:p>
    <w:p w:rsidR="00000000" w:rsidRPr="00A60F79" w:rsidP="00210584">
      <w:pPr>
        <w:pStyle w:val="BodyText"/>
      </w:pPr>
      <w:r w:rsidRPr="00A60F79">
        <w:t xml:space="preserve">Release 1. Supersedes and is not equivalent to MSFFL3013 Install commercial vinyl floor coverings, and, MSFFL3021 Cut and install resilient floor coverings. </w:t>
      </w:r>
    </w:p>
    <w:p w:rsidR="00000000" w:rsidRPr="00A60F79" w:rsidP="00A60F79">
      <w:pPr>
        <w:pStyle w:val="Heading1"/>
      </w:pPr>
      <w:bookmarkStart w:id="2" w:name="O_1010689"/>
      <w:bookmarkEnd w:id="2"/>
      <w:r w:rsidRPr="00A60F79">
        <w:t>Application</w:t>
      </w:r>
    </w:p>
    <w:p w:rsidR="00000000" w:rsidRPr="00A60F79" w:rsidP="00210584">
      <w:pPr>
        <w:pStyle w:val="BodyText"/>
      </w:pPr>
      <w:r w:rsidRPr="00A60F79">
        <w:t>This unit describes the skills and knowledge required to prepare, c</w:t>
      </w:r>
      <w:r w:rsidRPr="00A60F79">
        <w:t>ut, weld, layout and fix resilient floor covering to large and potentially complex areas such as stairs, stringers and steps.</w:t>
      </w:r>
    </w:p>
    <w:p w:rsidR="00000000" w:rsidRPr="00A60F79" w:rsidP="00210584">
      <w:pPr>
        <w:pStyle w:val="BodyText"/>
      </w:pPr>
      <w:r w:rsidRPr="00A60F79">
        <w:t>This unit applies to flooring technicians installing resilient flooring in accordance with pre-determined work orders.</w:t>
      </w:r>
    </w:p>
    <w:p w:rsidR="00210584" w:rsidP="00210584">
      <w:pPr>
        <w:pStyle w:val="BodyText"/>
      </w:pPr>
      <w:r w:rsidRPr="00A60F79">
        <w:t xml:space="preserve">Licensing, </w:t>
      </w:r>
      <w:r w:rsidRPr="00A60F79">
        <w:t>legislative or certification requirements may apply to this unit and relevant state/territory and local government agencies should be consulted to determine any necessary certification or licensing for undertaking flooring work. Industry standards and code</w:t>
      </w:r>
      <w:r w:rsidRPr="00A60F79">
        <w:t>s of practice within Australia must also be applied. Access to construction sites requires certification of general induction training specified by the National Code of Practice for Induction for Construction Work (ASCC 2007).</w:t>
      </w:r>
    </w:p>
    <w:p w:rsidR="00000000" w:rsidRPr="00A60F79" w:rsidP="00A60F79">
      <w:pPr>
        <w:pStyle w:val="Heading1"/>
      </w:pPr>
      <w:bookmarkStart w:id="3" w:name="O_1010690"/>
      <w:bookmarkEnd w:id="3"/>
      <w:r w:rsidRPr="00A60F79">
        <w:t>Pre-requi</w:t>
      </w:r>
      <w:r w:rsidRPr="00A60F79">
        <w:t>site Unit</w:t>
      </w:r>
    </w:p>
    <w:p w:rsidR="00000000" w:rsidRPr="00A60F79" w:rsidP="00210584">
      <w:pPr>
        <w:pStyle w:val="BodyText"/>
      </w:pPr>
      <w:r w:rsidRPr="00A60F79">
        <w:t>N/A</w:t>
      </w:r>
    </w:p>
    <w:p w:rsidR="00000000" w:rsidRPr="00A60F79" w:rsidP="00A60F79">
      <w:pPr>
        <w:pStyle w:val="Heading1"/>
      </w:pPr>
      <w:bookmarkStart w:id="4" w:name="O_1010692"/>
      <w:bookmarkEnd w:id="4"/>
      <w:r w:rsidRPr="00A60F79">
        <w:t>Unit Sector</w:t>
      </w:r>
    </w:p>
    <w:p w:rsidR="00000000" w:rsidRPr="00A60F79" w:rsidP="00210584">
      <w:pPr>
        <w:pStyle w:val="BodyText"/>
      </w:pPr>
      <w:r w:rsidRPr="00A60F79">
        <w:t>Flooring technology</w:t>
      </w:r>
    </w:p>
    <w:p w:rsidR="00000000" w:rsidRPr="00A60F79" w:rsidP="00A60F79">
      <w:pPr>
        <w:pStyle w:val="Heading1"/>
      </w:pPr>
      <w:bookmarkStart w:id="5" w:name="O_1010693"/>
      <w:bookmarkEnd w:id="5"/>
      <w:r w:rsidRPr="00A60F79">
        <w:t>Elements and Performance Criteria</w:t>
      </w:r>
    </w:p>
    <w:tbl>
      <w:tblPr>
        <w:tblW w:w="9520" w:type="dxa"/>
        <w:tblLayout w:type="fixed"/>
        <w:tblCellMar>
          <w:left w:w="62" w:type="dxa"/>
          <w:right w:w="62" w:type="dxa"/>
        </w:tblCellMar>
        <w:tblLook w:val="0000"/>
      </w:tblPr>
      <w:tblGrid>
        <w:gridCol w:w="2531"/>
        <w:gridCol w:w="6989"/>
      </w:tblGrid>
      <w:tr w:rsidTr="0021058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0F79" w:rsidP="00A60F79">
            <w:pPr>
              <w:pStyle w:val="BodyText"/>
            </w:pPr>
            <w:r w:rsidRPr="00A60F7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0F79">
            <w:pPr>
              <w:pStyle w:val="BodyText"/>
              <w:rPr>
                <w:lang w:val="en-NZ"/>
              </w:rPr>
            </w:pPr>
            <w:r w:rsidRPr="00A60F79">
              <w:rPr>
                <w:rStyle w:val="SpecialBold"/>
              </w:rPr>
              <w:t>Performance Criteria</w:t>
            </w:r>
          </w:p>
        </w:tc>
      </w:tr>
      <w:tr w:rsidTr="0021058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0F79" w:rsidP="00A60F79">
            <w:pPr>
              <w:pStyle w:val="BodyText"/>
            </w:pPr>
            <w:r w:rsidRPr="00A60F79">
              <w:rPr>
                <w:rStyle w:val="Emphasis"/>
              </w:rPr>
              <w:t xml:space="preserve">Elements describe the </w:t>
            </w:r>
            <w:r w:rsidRPr="00A60F79">
              <w:t xml:space="preserve">essential </w:t>
            </w:r>
            <w:r w:rsidRPr="00A60F7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0F79">
            <w:pPr>
              <w:pStyle w:val="BodyText"/>
              <w:rPr>
                <w:lang w:val="en-NZ"/>
              </w:rPr>
            </w:pPr>
            <w:r w:rsidRPr="00A60F79">
              <w:rPr>
                <w:rStyle w:val="Emphasis"/>
              </w:rPr>
              <w:t>Performance criteria describe the performance needed to demonstrate achievement of the element.</w:t>
            </w:r>
          </w:p>
        </w:tc>
      </w:tr>
      <w:tr w:rsidTr="0021058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F79">
            <w:pPr>
              <w:pStyle w:val="BodyText"/>
              <w:rPr>
                <w:lang w:val="en-NZ"/>
              </w:rPr>
            </w:pPr>
            <w:r w:rsidRPr="00A60F79">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F79" w:rsidP="00A60F79">
            <w:pPr>
              <w:pStyle w:val="BodyText"/>
            </w:pPr>
            <w:r w:rsidRPr="00A60F79">
              <w:t xml:space="preserve">1.1 Identify and follow work health and safety, legislative and organisational requirements </w:t>
            </w:r>
          </w:p>
          <w:p w:rsidR="00000000" w:rsidRPr="00A60F79" w:rsidP="00A60F79">
            <w:pPr>
              <w:pStyle w:val="BodyText"/>
            </w:pPr>
            <w:r w:rsidRPr="00A60F79">
              <w:t>1.2 Confirm subfloor suitability f</w:t>
            </w:r>
            <w:r w:rsidRPr="00A60F79">
              <w:t>or installation consistent with Australian Standards and manufacturer recommendations</w:t>
            </w:r>
          </w:p>
          <w:p w:rsidR="00000000" w:rsidRPr="00A60F79" w:rsidP="00A60F79">
            <w:pPr>
              <w:pStyle w:val="BodyText"/>
            </w:pPr>
            <w:r w:rsidRPr="00A60F79">
              <w:t>1.3 Measure areas and calculate the required amount of floor covering</w:t>
            </w:r>
          </w:p>
          <w:p w:rsidR="00000000" w:rsidRPr="00A60F79" w:rsidP="00A60F79">
            <w:pPr>
              <w:pStyle w:val="BodyText"/>
            </w:pPr>
            <w:r w:rsidRPr="00A60F79">
              <w:t>1.4 Check required underlay or underlayment against specified type and fitting or application requir</w:t>
            </w:r>
            <w:r w:rsidRPr="00A60F79">
              <w:t>ements</w:t>
            </w:r>
          </w:p>
          <w:p w:rsidR="00000000" w:rsidRPr="00A60F79" w:rsidP="00A60F79">
            <w:pPr>
              <w:pStyle w:val="BodyText"/>
            </w:pPr>
            <w:r w:rsidRPr="00A60F79">
              <w:t>1.5 Select adhesives, trims and accessories based on job requirements</w:t>
            </w:r>
          </w:p>
          <w:p w:rsidR="00000000" w:rsidRPr="00A60F79" w:rsidP="00A60F79">
            <w:pPr>
              <w:pStyle w:val="BodyText"/>
            </w:pPr>
            <w:r w:rsidRPr="00A60F79">
              <w:t>1.6 Select and check tools, equipment and materials for suitability, serviceability and safety prior to use</w:t>
            </w:r>
          </w:p>
          <w:p w:rsidR="00000000" w:rsidRPr="00A60F79" w:rsidP="00A60F79">
            <w:pPr>
              <w:pStyle w:val="BodyText"/>
            </w:pPr>
            <w:r w:rsidRPr="00A60F79">
              <w:t>1.7 Plan sequence of work, including the starting point, to ensure effi</w:t>
            </w:r>
            <w:r w:rsidRPr="00A60F79">
              <w:t>ciency and quality of installation</w:t>
            </w:r>
          </w:p>
          <w:p w:rsidR="00000000" w:rsidP="00A60F79">
            <w:pPr>
              <w:pStyle w:val="BodyText"/>
              <w:rPr>
                <w:lang w:val="en-NZ"/>
              </w:rPr>
            </w:pPr>
            <w:r w:rsidRPr="00A60F79">
              <w:t>1.8 Check resilient floor coverings against work order and acclimatise in accordance with manufacturer recommendations</w:t>
            </w:r>
          </w:p>
        </w:tc>
      </w:tr>
      <w:tr w:rsidTr="0021058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F79">
            <w:pPr>
              <w:pStyle w:val="BodyText"/>
              <w:rPr>
                <w:lang w:val="en-NZ"/>
              </w:rPr>
            </w:pPr>
            <w:r w:rsidRPr="00A60F79">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F79" w:rsidP="00A60F79">
            <w:pPr>
              <w:pStyle w:val="BodyText"/>
            </w:pPr>
            <w:r w:rsidRPr="00A60F79">
              <w:t>2.1 Organise and use resilient floor coverings for fixing in accordance with safety management requirements</w:t>
            </w:r>
          </w:p>
          <w:p w:rsidR="00000000" w:rsidRPr="00A60F79" w:rsidP="00A60F79">
            <w:pPr>
              <w:pStyle w:val="BodyText"/>
            </w:pPr>
            <w:r w:rsidRPr="00A60F79">
              <w:t>2.2 Establish working lines and starting point</w:t>
            </w:r>
          </w:p>
          <w:p w:rsidR="00000000" w:rsidP="00A60F79">
            <w:pPr>
              <w:pStyle w:val="BodyText"/>
              <w:rPr>
                <w:lang w:val="en-NZ"/>
              </w:rPr>
            </w:pPr>
            <w:r w:rsidRPr="00A60F79">
              <w:t>2.3 Cut and fit any required pre-form fillet in accordance with specifications</w:t>
            </w:r>
          </w:p>
        </w:tc>
      </w:tr>
      <w:tr w:rsidTr="0021058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10584" w:rsidP="00A60F79">
            <w:pPr>
              <w:pStyle w:val="BodyText"/>
            </w:pPr>
            <w:r w:rsidRPr="00A60F79">
              <w:t>3. Lay resilient floo</w:t>
            </w:r>
            <w:r w:rsidRPr="00A60F79">
              <w:t>r coverings</w:t>
            </w:r>
          </w:p>
          <w:p w:rsidR="00210584" w:rsidP="00A60F79">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F79" w:rsidP="00A60F79">
            <w:pPr>
              <w:pStyle w:val="BodyText"/>
            </w:pPr>
            <w:r w:rsidRPr="00A60F79">
              <w:t>3.1 Follow instructions and sequence for laying and fixing</w:t>
            </w:r>
          </w:p>
          <w:p w:rsidR="00000000" w:rsidRPr="00A60F79" w:rsidP="00A60F79">
            <w:pPr>
              <w:pStyle w:val="BodyText"/>
            </w:pPr>
            <w:r w:rsidRPr="00A60F79">
              <w:t xml:space="preserve">3.2 Lay out resilient floor coverings to meet directional sequence, pattern match and specifications, minimising waste and joins </w:t>
            </w:r>
          </w:p>
          <w:p w:rsidR="00000000" w:rsidRPr="00A60F79" w:rsidP="00A60F79">
            <w:pPr>
              <w:pStyle w:val="BodyText"/>
            </w:pPr>
            <w:r w:rsidRPr="00A60F79">
              <w:t>3.3 Cut patterns and use to accurately and clearly m</w:t>
            </w:r>
            <w:r w:rsidRPr="00A60F79">
              <w:t>ark resilient floor covering for cutting</w:t>
            </w:r>
          </w:p>
          <w:p w:rsidR="00000000" w:rsidRPr="00A60F79" w:rsidP="00A60F79">
            <w:pPr>
              <w:pStyle w:val="BodyText"/>
            </w:pPr>
            <w:r w:rsidRPr="00A60F79">
              <w:t>3.4 Cut resilient floor coverings to required pattern and shape with minimum waste of materials</w:t>
            </w:r>
          </w:p>
          <w:p w:rsidR="00000000" w:rsidRPr="00A60F79" w:rsidP="00A60F79">
            <w:pPr>
              <w:pStyle w:val="BodyText"/>
            </w:pPr>
            <w:r w:rsidRPr="00A60F79">
              <w:t>3.5 Select seam and join welding and fixing methods, equipment and materials and use in accordance with safety requirem</w:t>
            </w:r>
            <w:r w:rsidRPr="00A60F79">
              <w:t>ents and manufacturer instructions</w:t>
            </w:r>
          </w:p>
          <w:p w:rsidR="00000000" w:rsidRPr="00A60F79" w:rsidP="00A60F79">
            <w:pPr>
              <w:pStyle w:val="BodyText"/>
            </w:pPr>
            <w:r w:rsidRPr="00A60F79">
              <w:t>3.6 Set out and install resilient skirting, reducer and edge strips in accordance with job requirements</w:t>
            </w:r>
          </w:p>
          <w:p w:rsidR="00000000" w:rsidP="00A60F79">
            <w:pPr>
              <w:pStyle w:val="BodyText"/>
              <w:rPr>
                <w:lang w:val="en-NZ"/>
              </w:rPr>
            </w:pPr>
            <w:r w:rsidRPr="00A60F79">
              <w:t>3.7 Check completed installation for flaws in installation and materials and rectify faults following workplace proce</w:t>
            </w:r>
            <w:r w:rsidRPr="00A60F79">
              <w:t>dures</w:t>
            </w:r>
          </w:p>
        </w:tc>
      </w:tr>
      <w:tr w:rsidTr="0021058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F79">
            <w:pPr>
              <w:pStyle w:val="BodyText"/>
              <w:rPr>
                <w:lang w:val="en-NZ"/>
              </w:rPr>
            </w:pPr>
            <w:r w:rsidRPr="00A60F79">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F79" w:rsidP="00A60F79">
            <w:pPr>
              <w:pStyle w:val="BodyText"/>
            </w:pPr>
            <w:r w:rsidRPr="00A60F79">
              <w:t>4.1 Store and recycle unused materials in accordance with workplace procedures</w:t>
            </w:r>
          </w:p>
          <w:p w:rsidR="00000000" w:rsidRPr="00A60F79" w:rsidP="00A60F79">
            <w:pPr>
              <w:pStyle w:val="BodyText"/>
            </w:pPr>
            <w:r w:rsidRPr="00A60F79">
              <w:t>4.2 Check, clean and store tools and equipment in accordance with workplace procedures</w:t>
            </w:r>
          </w:p>
          <w:p w:rsidR="00000000" w:rsidRPr="00A60F79" w:rsidP="00A60F79">
            <w:pPr>
              <w:pStyle w:val="BodyText"/>
            </w:pPr>
            <w:r w:rsidRPr="00A60F79">
              <w:t>4.3 Clean work area and dispose of rubbish safely</w:t>
            </w:r>
          </w:p>
          <w:p w:rsidR="00000000" w:rsidRPr="00A60F79" w:rsidP="00A60F79">
            <w:pPr>
              <w:pStyle w:val="BodyText"/>
            </w:pPr>
            <w:r w:rsidRPr="00A60F79">
              <w:t>4.4 Acc</w:t>
            </w:r>
            <w:r w:rsidRPr="00A60F79">
              <w:t>urately complete required workplace documentation</w:t>
            </w:r>
          </w:p>
        </w:tc>
      </w:tr>
    </w:tbl>
    <w:p w:rsidR="00210584" w:rsidP="00A60F79">
      <w:pPr>
        <w:pStyle w:val="BodyText"/>
      </w:pPr>
    </w:p>
    <w:p w:rsidR="00210584" w:rsidP="00A60F79">
      <w:pPr>
        <w:pStyle w:val="BodyText"/>
      </w:pPr>
    </w:p>
    <w:p w:rsidR="00000000" w:rsidRPr="00A60F79" w:rsidP="00A60F79">
      <w:pPr>
        <w:pStyle w:val="Heading1"/>
      </w:pPr>
      <w:bookmarkStart w:id="6" w:name="O_1010694"/>
      <w:bookmarkEnd w:id="6"/>
      <w:r w:rsidRPr="00A60F79">
        <w:t>Foundation Skills</w:t>
      </w:r>
    </w:p>
    <w:p w:rsidR="00000000" w:rsidRPr="00A60F79" w:rsidP="00210584">
      <w:pPr>
        <w:pStyle w:val="BodyText"/>
      </w:pPr>
      <w:r w:rsidRPr="00A60F79">
        <w:t xml:space="preserve">Foundation skills essential to performance are explicit in the performance criteria of this unit of competency. </w:t>
      </w:r>
    </w:p>
    <w:p w:rsidR="00000000" w:rsidRPr="00A60F79" w:rsidP="00A60F79">
      <w:pPr>
        <w:pStyle w:val="Heading1"/>
      </w:pPr>
      <w:bookmarkStart w:id="7" w:name="O_1010696"/>
      <w:bookmarkEnd w:id="7"/>
      <w:r w:rsidRPr="00A60F79">
        <w:t>Unit Mapping Information</w:t>
      </w:r>
    </w:p>
    <w:p w:rsidR="00000000" w:rsidRPr="00A60F79" w:rsidP="00210584">
      <w:pPr>
        <w:pStyle w:val="BodyText"/>
      </w:pPr>
      <w:r w:rsidRPr="00A60F79">
        <w:t>No equivalent unit.</w:t>
      </w:r>
    </w:p>
    <w:p w:rsidR="00000000" w:rsidRPr="00A60F79" w:rsidP="00A60F79">
      <w:pPr>
        <w:pStyle w:val="Heading1"/>
      </w:pPr>
      <w:bookmarkStart w:id="8" w:name="O_1010703"/>
      <w:bookmarkEnd w:id="8"/>
      <w:r w:rsidRPr="00A60F79">
        <w:t>Links</w:t>
      </w:r>
    </w:p>
    <w:p w:rsidR="00000000" w:rsidRPr="00A60F79" w:rsidP="00210584">
      <w:pPr>
        <w:pStyle w:val="BodyText"/>
      </w:pPr>
      <w:r w:rsidRPr="00A60F7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55DB1">
        <w:rPr>
          <w:rStyle w:val="Hyperlink"/>
        </w:rPr>
        <w:t>https://vetnet.gov.au/Pages/TrainingDocs.aspx?q=0601ab95-583a-4e93-b2d4-cfb27b03ed73</w:t>
      </w:r>
      <w:r>
        <w:fldChar w:fldCharType="end"/>
      </w:r>
    </w:p>
    <w:p w:rsidR="00000000" w:rsidRPr="00A60F79" w:rsidP="00210584">
      <w:pPr>
        <w:pStyle w:val="BodyText"/>
        <w:sectPr w:rsidSect="00A60F79">
          <w:headerReference w:type="default" r:id="rId10"/>
          <w:footerReference w:type="default" r:id="rId11"/>
          <w:pgSz w:w="11908" w:h="16833"/>
          <w:pgMar w:top="1702" w:right="1418" w:bottom="1702" w:left="1418" w:header="992" w:footer="992" w:gutter="0"/>
          <w:cols w:space="720"/>
          <w:noEndnote/>
          <w:docGrid w:linePitch="299"/>
        </w:sectPr>
      </w:pPr>
    </w:p>
    <w:p w:rsidR="00000000" w:rsidRPr="00A60F79" w:rsidP="00A60F79">
      <w:pPr>
        <w:pStyle w:val="SuperHeading"/>
      </w:pPr>
      <w:r w:rsidRPr="00A60F79">
        <w:t>Assessment Require</w:t>
      </w:r>
      <w:r w:rsidRPr="00A60F79">
        <w:t>ments for MSFFL3067 Complete large scale and complex vinyl flooring installations</w:t>
      </w:r>
    </w:p>
    <w:p w:rsidR="00000000" w:rsidRPr="00A60F79" w:rsidP="00A60F79">
      <w:pPr>
        <w:pStyle w:val="Heading1"/>
      </w:pPr>
      <w:bookmarkStart w:id="9" w:name="O_1010698"/>
      <w:bookmarkEnd w:id="9"/>
      <w:r w:rsidRPr="00A60F79">
        <w:t>Modification History</w:t>
      </w:r>
    </w:p>
    <w:p w:rsidR="00210584" w:rsidP="00210584">
      <w:pPr>
        <w:pStyle w:val="BodyText"/>
      </w:pPr>
      <w:r w:rsidRPr="00A60F79">
        <w:t>Release 1. Supersedes and is not equivalent to MSFFL3013 Install commercial vinyl floor coverings, and, MSFFL3021 Cut and install resil</w:t>
      </w:r>
      <w:r w:rsidRPr="00A60F79">
        <w:t xml:space="preserve">ient floor coverings. </w:t>
      </w:r>
    </w:p>
    <w:p w:rsidR="00000000" w:rsidRPr="00A60F79" w:rsidP="00A60F79">
      <w:pPr>
        <w:pStyle w:val="Heading1"/>
      </w:pPr>
      <w:bookmarkStart w:id="10" w:name="O_1010699"/>
      <w:bookmarkEnd w:id="10"/>
      <w:r w:rsidRPr="00A60F79">
        <w:t>Performance Evidence</w:t>
      </w:r>
    </w:p>
    <w:p w:rsidR="00000000" w:rsidRPr="00A60F79" w:rsidP="00210584">
      <w:pPr>
        <w:pStyle w:val="BodyText"/>
      </w:pPr>
      <w:r w:rsidRPr="00A60F79">
        <w:t xml:space="preserve">There must be evidence the candidate has completed the tasks outlined in the elements and performance criteria of this unit, and: </w:t>
      </w:r>
    </w:p>
    <w:p w:rsidR="00000000" w:rsidRPr="00A60F79" w:rsidP="00A60F79">
      <w:pPr>
        <w:pStyle w:val="ListBullet"/>
      </w:pPr>
      <w:r w:rsidRPr="00A60F79">
        <w:t>performed at least 4 resilient floor installations –</w:t>
      </w:r>
      <w:r w:rsidRPr="00A60F79">
        <w:t xml:space="preserve"> 2 using heterogeneous sheet vinyl and 2 using homogeneous sheet vinyl, that cover all of the following at least once, in any combination:</w:t>
      </w:r>
    </w:p>
    <w:p w:rsidR="00000000" w:rsidRPr="00A60F79" w:rsidP="00A60F79">
      <w:pPr>
        <w:pStyle w:val="ListBullet2"/>
      </w:pPr>
      <w:r w:rsidRPr="00A60F79">
        <w:t xml:space="preserve">all of the following installation types: </w:t>
      </w:r>
    </w:p>
    <w:p w:rsidR="00000000" w:rsidRPr="00A60F79" w:rsidP="00A60F79">
      <w:pPr>
        <w:pStyle w:val="ListBullet3"/>
      </w:pPr>
      <w:r w:rsidRPr="00A60F79">
        <w:t>cove installation</w:t>
      </w:r>
    </w:p>
    <w:p w:rsidR="00000000" w:rsidRPr="00A60F79" w:rsidP="00A60F79">
      <w:pPr>
        <w:pStyle w:val="ListBullet3"/>
      </w:pPr>
      <w:r w:rsidRPr="00A60F79">
        <w:t>flat installation</w:t>
      </w:r>
    </w:p>
    <w:p w:rsidR="00000000" w:rsidRPr="00A60F79" w:rsidP="00A60F79">
      <w:pPr>
        <w:pStyle w:val="ListBullet3"/>
      </w:pPr>
      <w:r w:rsidRPr="00A60F79">
        <w:t>stair installations with a metal stair nosing</w:t>
      </w:r>
    </w:p>
    <w:p w:rsidR="00000000" w:rsidRPr="00A60F79" w:rsidP="00A60F79">
      <w:pPr>
        <w:pStyle w:val="ListBullet2"/>
      </w:pPr>
      <w:r w:rsidRPr="00A60F79">
        <w:t xml:space="preserve">all of the following characteristics: </w:t>
      </w:r>
    </w:p>
    <w:p w:rsidR="00000000" w:rsidRPr="00A60F79" w:rsidP="00A60F79">
      <w:pPr>
        <w:pStyle w:val="ListBullet3"/>
      </w:pPr>
      <w:r w:rsidRPr="00A60F79">
        <w:t>pencil cove</w:t>
      </w:r>
    </w:p>
    <w:p w:rsidR="00000000" w:rsidRPr="00A60F79" w:rsidP="00A60F79">
      <w:pPr>
        <w:pStyle w:val="ListBullet3"/>
      </w:pPr>
      <w:r w:rsidRPr="00A60F79">
        <w:t>cove fillet</w:t>
      </w:r>
    </w:p>
    <w:p w:rsidR="00000000" w:rsidRPr="00A60F79" w:rsidP="00A60F79">
      <w:pPr>
        <w:pStyle w:val="ListBullet3"/>
      </w:pPr>
      <w:r w:rsidRPr="00A60F79">
        <w:t>border cove</w:t>
      </w:r>
    </w:p>
    <w:p w:rsidR="00000000" w:rsidRPr="00A60F79" w:rsidP="00A60F79">
      <w:pPr>
        <w:pStyle w:val="ListBullet3"/>
      </w:pPr>
      <w:r w:rsidRPr="00A60F79">
        <w:t>internal and external mitred corners</w:t>
      </w:r>
    </w:p>
    <w:p w:rsidR="00000000" w:rsidRPr="00A60F79" w:rsidP="00A60F79">
      <w:pPr>
        <w:pStyle w:val="ListBullet3"/>
      </w:pPr>
      <w:r w:rsidRPr="00A60F79">
        <w:t>more than two widths of vinyl</w:t>
      </w:r>
    </w:p>
    <w:p w:rsidR="00000000" w:rsidRPr="00A60F79" w:rsidP="00A60F79">
      <w:pPr>
        <w:pStyle w:val="ListBullet3"/>
      </w:pPr>
      <w:r w:rsidRPr="00A60F79">
        <w:t>hallway or passage with connecting room</w:t>
      </w:r>
    </w:p>
    <w:p w:rsidR="00000000" w:rsidRPr="00A60F79" w:rsidP="00A60F79">
      <w:pPr>
        <w:pStyle w:val="ListBullet2"/>
      </w:pPr>
      <w:r w:rsidRPr="00A60F79">
        <w:t>all of the following tech</w:t>
      </w:r>
      <w:r w:rsidRPr="00A60F79">
        <w:t>niques:</w:t>
      </w:r>
    </w:p>
    <w:p w:rsidR="00000000" w:rsidRPr="00A60F79" w:rsidP="00A60F79">
      <w:pPr>
        <w:pStyle w:val="ListBullet3"/>
      </w:pPr>
      <w:r w:rsidRPr="00A60F79">
        <w:t>trimming selvedges</w:t>
      </w:r>
    </w:p>
    <w:p w:rsidR="00000000" w:rsidRPr="00A60F79" w:rsidP="00A60F79">
      <w:pPr>
        <w:pStyle w:val="ListBullet3"/>
      </w:pPr>
      <w:r w:rsidRPr="00A60F79">
        <w:t>bar scribing</w:t>
      </w:r>
    </w:p>
    <w:p w:rsidR="00000000" w:rsidRPr="00A60F79" w:rsidP="00A60F79">
      <w:pPr>
        <w:pStyle w:val="ListBullet3"/>
      </w:pPr>
      <w:r w:rsidRPr="00A60F79">
        <w:t>direct scribing</w:t>
      </w:r>
    </w:p>
    <w:p w:rsidR="00000000" w:rsidRPr="00A60F79" w:rsidP="00A60F79">
      <w:pPr>
        <w:pStyle w:val="ListBullet3"/>
      </w:pPr>
      <w:r w:rsidRPr="00A60F79">
        <w:t>template scribing</w:t>
      </w:r>
    </w:p>
    <w:p w:rsidR="00000000" w:rsidRPr="00A60F79" w:rsidP="00A60F79">
      <w:pPr>
        <w:pStyle w:val="ListBullet3"/>
      </w:pPr>
      <w:r w:rsidRPr="00A60F79">
        <w:t>under scribing</w:t>
      </w:r>
    </w:p>
    <w:p w:rsidR="00000000" w:rsidRPr="00A60F79" w:rsidP="00A60F79">
      <w:pPr>
        <w:pStyle w:val="ListBullet3"/>
      </w:pPr>
      <w:r w:rsidRPr="00A60F79">
        <w:t>pattern matching</w:t>
      </w:r>
    </w:p>
    <w:p w:rsidR="00210584" w:rsidP="00A60F79">
      <w:pPr>
        <w:pStyle w:val="ListBullet3"/>
      </w:pPr>
      <w:r w:rsidRPr="00A60F79">
        <w:t>heat weld joins.</w:t>
      </w:r>
    </w:p>
    <w:p w:rsidR="00210584" w:rsidP="00A60F79">
      <w:pPr>
        <w:pStyle w:val="ListBullet3"/>
      </w:pPr>
    </w:p>
    <w:p w:rsidR="00000000" w:rsidRPr="00A60F79" w:rsidP="00A60F79">
      <w:pPr>
        <w:pStyle w:val="Heading1"/>
      </w:pPr>
      <w:bookmarkStart w:id="11" w:name="O_1010700"/>
      <w:bookmarkEnd w:id="11"/>
      <w:r w:rsidRPr="00A60F79">
        <w:t>Knowledge Evidence</w:t>
      </w:r>
    </w:p>
    <w:p w:rsidR="00000000" w:rsidRPr="00A60F79" w:rsidP="00210584">
      <w:pPr>
        <w:pStyle w:val="BodyText"/>
      </w:pPr>
      <w:r w:rsidRPr="00A60F79">
        <w:t>There must be evidence the candidate has knowledge of:</w:t>
      </w:r>
    </w:p>
    <w:p w:rsidR="00000000" w:rsidRPr="00A60F79" w:rsidP="00A60F79">
      <w:pPr>
        <w:pStyle w:val="ListBullet"/>
      </w:pPr>
      <w:r w:rsidRPr="00A60F79">
        <w:t>mathematical procedures for estimation and measurement, including calculation of area and estimation of material requirements</w:t>
      </w:r>
    </w:p>
    <w:p w:rsidR="00000000" w:rsidRPr="00A60F79" w:rsidP="00A60F79">
      <w:pPr>
        <w:pStyle w:val="ListBullet"/>
      </w:pPr>
      <w:r w:rsidRPr="00A60F79">
        <w:t>resilient floor covering installation:</w:t>
      </w:r>
    </w:p>
    <w:p w:rsidR="00000000" w:rsidRPr="00A60F79" w:rsidP="00A60F79">
      <w:pPr>
        <w:pStyle w:val="ListBullet2"/>
      </w:pPr>
      <w:r w:rsidRPr="00A60F79">
        <w:t>Australian Standards requirements</w:t>
      </w:r>
    </w:p>
    <w:p w:rsidR="00000000" w:rsidRPr="00A60F79" w:rsidP="00A60F79">
      <w:pPr>
        <w:pStyle w:val="ListBullet2"/>
      </w:pPr>
      <w:r w:rsidRPr="00A60F79">
        <w:t xml:space="preserve">environmental protection and sustainability requirements </w:t>
      </w:r>
    </w:p>
    <w:p w:rsidR="00000000" w:rsidRPr="00A60F79" w:rsidP="00A60F79">
      <w:pPr>
        <w:pStyle w:val="ListBullet2"/>
      </w:pPr>
      <w:r w:rsidRPr="00A60F79">
        <w:t xml:space="preserve">workplace safety system requirements </w:t>
      </w:r>
    </w:p>
    <w:p w:rsidR="00000000" w:rsidRPr="00A60F79" w:rsidP="00A60F79">
      <w:pPr>
        <w:pStyle w:val="ListBullet2"/>
      </w:pPr>
      <w:r w:rsidRPr="00A60F79">
        <w:t>how to access manufacturer instructions</w:t>
      </w:r>
    </w:p>
    <w:p w:rsidR="00000000" w:rsidRPr="00A60F79" w:rsidP="00A60F79">
      <w:pPr>
        <w:pStyle w:val="ListBullet2"/>
      </w:pPr>
      <w:r w:rsidRPr="00A60F79">
        <w:t xml:space="preserve">work flow </w:t>
      </w:r>
    </w:p>
    <w:p w:rsidR="00000000" w:rsidRPr="00A60F79" w:rsidP="00A60F79">
      <w:pPr>
        <w:pStyle w:val="ListBullet2"/>
      </w:pPr>
      <w:r w:rsidRPr="00A60F79">
        <w:t>types and characteristics of large commercial areas</w:t>
      </w:r>
    </w:p>
    <w:p w:rsidR="00000000" w:rsidRPr="00A60F79" w:rsidP="00A60F79">
      <w:pPr>
        <w:pStyle w:val="ListBullet2"/>
      </w:pPr>
      <w:r w:rsidRPr="00A60F79">
        <w:t>types and characteristics of different types of stairs, i</w:t>
      </w:r>
      <w:r w:rsidRPr="00A60F79">
        <w:t>ncluding:</w:t>
      </w:r>
    </w:p>
    <w:p w:rsidR="00000000" w:rsidRPr="00A60F79" w:rsidP="00A60F79">
      <w:pPr>
        <w:pStyle w:val="ListBullet3"/>
      </w:pPr>
      <w:r w:rsidRPr="00A60F79">
        <w:t xml:space="preserve">box steps </w:t>
      </w:r>
    </w:p>
    <w:p w:rsidR="00000000" w:rsidRPr="00A60F79" w:rsidP="00A60F79">
      <w:pPr>
        <w:pStyle w:val="ListBullet3"/>
      </w:pPr>
      <w:r w:rsidRPr="00A60F79">
        <w:t xml:space="preserve">bullnose steps </w:t>
      </w:r>
    </w:p>
    <w:p w:rsidR="00000000" w:rsidRPr="00A60F79" w:rsidP="00A60F79">
      <w:pPr>
        <w:pStyle w:val="ListBullet3"/>
      </w:pPr>
      <w:r w:rsidRPr="00A60F79">
        <w:t xml:space="preserve">circular </w:t>
      </w:r>
    </w:p>
    <w:p w:rsidR="00000000" w:rsidRPr="00A60F79" w:rsidP="00A60F79">
      <w:pPr>
        <w:pStyle w:val="ListBullet3"/>
      </w:pPr>
      <w:r w:rsidRPr="00A60F79">
        <w:t>kit winder treads</w:t>
      </w:r>
    </w:p>
    <w:p w:rsidR="00000000" w:rsidRPr="00A60F79" w:rsidP="00A60F79">
      <w:pPr>
        <w:pStyle w:val="ListBullet3"/>
      </w:pPr>
      <w:r w:rsidRPr="00A60F79">
        <w:t>open newell</w:t>
      </w:r>
    </w:p>
    <w:p w:rsidR="00000000" w:rsidRPr="00A60F79" w:rsidP="00A60F79">
      <w:pPr>
        <w:pStyle w:val="ListBullet3"/>
      </w:pPr>
      <w:r w:rsidRPr="00A60F79">
        <w:t xml:space="preserve">open tread </w:t>
      </w:r>
    </w:p>
    <w:p w:rsidR="00000000" w:rsidRPr="00A60F79" w:rsidP="00A60F79">
      <w:pPr>
        <w:pStyle w:val="ListBullet3"/>
      </w:pPr>
      <w:r w:rsidRPr="00A60F79">
        <w:t xml:space="preserve">recessed steps </w:t>
      </w:r>
    </w:p>
    <w:p w:rsidR="00000000" w:rsidRPr="00A60F79" w:rsidP="00A60F79">
      <w:pPr>
        <w:pStyle w:val="ListBullet2"/>
      </w:pPr>
      <w:r w:rsidRPr="00A60F79">
        <w:t xml:space="preserve">types and characteristics, uses and limitations of different resilient floor coverings: </w:t>
      </w:r>
    </w:p>
    <w:p w:rsidR="00000000" w:rsidRPr="00A60F79" w:rsidP="00A60F79">
      <w:pPr>
        <w:pStyle w:val="ListBullet3"/>
      </w:pPr>
      <w:r w:rsidRPr="00A60F79">
        <w:t>homogenous and heterogeneous</w:t>
      </w:r>
    </w:p>
    <w:p w:rsidR="00000000" w:rsidRPr="00A60F79" w:rsidP="00A60F79">
      <w:pPr>
        <w:pStyle w:val="ListBullet3"/>
      </w:pPr>
      <w:r w:rsidRPr="00A60F79">
        <w:t>linoleum sheet</w:t>
      </w:r>
    </w:p>
    <w:p w:rsidR="00000000" w:rsidRPr="00A60F79" w:rsidP="00A60F79">
      <w:pPr>
        <w:pStyle w:val="ListBullet3"/>
      </w:pPr>
      <w:r w:rsidRPr="00A60F79">
        <w:t>encapsulated glass fibre</w:t>
      </w:r>
    </w:p>
    <w:p w:rsidR="00000000" w:rsidRPr="00A60F79" w:rsidP="00A60F79">
      <w:pPr>
        <w:pStyle w:val="ListBullet3"/>
      </w:pPr>
      <w:r w:rsidRPr="00A60F79">
        <w:t>rubber sheet</w:t>
      </w:r>
    </w:p>
    <w:p w:rsidR="00000000" w:rsidRPr="00A60F79" w:rsidP="00A60F79">
      <w:pPr>
        <w:pStyle w:val="ListBullet2"/>
      </w:pPr>
      <w:r w:rsidRPr="00A60F79">
        <w:t>characteristics and requirements of subfloor preparation:</w:t>
      </w:r>
    </w:p>
    <w:p w:rsidR="00000000" w:rsidRPr="00A60F79" w:rsidP="00A60F79">
      <w:pPr>
        <w:pStyle w:val="ListBullet3"/>
      </w:pPr>
      <w:r w:rsidRPr="00A60F79">
        <w:t>concrete</w:t>
      </w:r>
    </w:p>
    <w:p w:rsidR="00000000" w:rsidRPr="00A60F79" w:rsidP="00A60F79">
      <w:pPr>
        <w:pStyle w:val="ListBullet3"/>
      </w:pPr>
      <w:r w:rsidRPr="00A60F79">
        <w:t>timber</w:t>
      </w:r>
    </w:p>
    <w:p w:rsidR="00000000" w:rsidRPr="00A60F79" w:rsidP="00A60F79">
      <w:pPr>
        <w:pStyle w:val="ListBullet2"/>
      </w:pPr>
      <w:r w:rsidRPr="00A60F79">
        <w:t>types, characteristics, uses and limitations of different adhesives, including:</w:t>
      </w:r>
    </w:p>
    <w:p w:rsidR="00000000" w:rsidRPr="00A60F79" w:rsidP="00A60F79">
      <w:pPr>
        <w:pStyle w:val="ListBullet3"/>
      </w:pPr>
      <w:r w:rsidRPr="00A60F79">
        <w:t xml:space="preserve">waterbased acrylic </w:t>
      </w:r>
    </w:p>
    <w:p w:rsidR="00000000" w:rsidRPr="00A60F79" w:rsidP="00A60F79">
      <w:pPr>
        <w:pStyle w:val="ListBullet3"/>
      </w:pPr>
      <w:r w:rsidRPr="00A60F79">
        <w:t>two-part epoxy</w:t>
      </w:r>
    </w:p>
    <w:p w:rsidR="00000000" w:rsidRPr="00A60F79" w:rsidP="00A60F79">
      <w:pPr>
        <w:pStyle w:val="ListBullet3"/>
      </w:pPr>
      <w:r w:rsidRPr="00A60F79">
        <w:t>two-part polyurethane</w:t>
      </w:r>
    </w:p>
    <w:p w:rsidR="00000000" w:rsidRPr="00A60F79" w:rsidP="00A60F79">
      <w:pPr>
        <w:pStyle w:val="ListBullet3"/>
      </w:pPr>
      <w:r w:rsidRPr="00A60F79">
        <w:t>sin</w:t>
      </w:r>
      <w:r w:rsidRPr="00A60F79">
        <w:t>gle pack polyurethane</w:t>
      </w:r>
    </w:p>
    <w:p w:rsidR="00000000" w:rsidRPr="00A60F79" w:rsidP="00A60F79">
      <w:pPr>
        <w:pStyle w:val="ListBullet3"/>
      </w:pPr>
      <w:r w:rsidRPr="00A60F79">
        <w:t>water-based and solvent-based contact adhesive</w:t>
      </w:r>
    </w:p>
    <w:p w:rsidR="00000000" w:rsidRPr="00A60F79" w:rsidP="00A60F79">
      <w:pPr>
        <w:pStyle w:val="ListBullet2"/>
      </w:pPr>
      <w:r w:rsidRPr="00A60F79">
        <w:t>types, characteristics, safe use, maintenance and limitations of tools, equipment and materials</w:t>
      </w:r>
    </w:p>
    <w:p w:rsidR="00000000" w:rsidRPr="00A60F79" w:rsidP="00A60F79">
      <w:pPr>
        <w:pStyle w:val="ListBullet2"/>
      </w:pPr>
      <w:r w:rsidRPr="00A60F79">
        <w:t>techniques for set out, laying, cutting, welding and fixing, the types of problems that may occur and how to avoid and respond, including:</w:t>
      </w:r>
    </w:p>
    <w:p w:rsidR="00000000" w:rsidRPr="00A60F79" w:rsidP="00A60F79">
      <w:pPr>
        <w:pStyle w:val="ListBullet3"/>
      </w:pPr>
      <w:r w:rsidRPr="00A60F79">
        <w:t>cold chemical welding</w:t>
      </w:r>
    </w:p>
    <w:p w:rsidR="00000000" w:rsidRPr="00A60F79" w:rsidP="00A60F79">
      <w:pPr>
        <w:pStyle w:val="ListBullet3"/>
      </w:pPr>
      <w:r w:rsidRPr="00A60F79">
        <w:t>heat welding</w:t>
      </w:r>
    </w:p>
    <w:p w:rsidR="00000000" w:rsidRPr="00A60F79" w:rsidP="00A60F79">
      <w:pPr>
        <w:pStyle w:val="ListBullet3"/>
      </w:pPr>
      <w:r w:rsidRPr="00A60F79">
        <w:t>scribing – direct and template</w:t>
      </w:r>
    </w:p>
    <w:p w:rsidR="00000000" w:rsidRPr="00A60F79" w:rsidP="00A60F79">
      <w:pPr>
        <w:pStyle w:val="ListBullet3"/>
      </w:pPr>
      <w:r w:rsidRPr="00A60F79">
        <w:t>seam preparation</w:t>
      </w:r>
    </w:p>
    <w:p w:rsidR="00000000" w:rsidRPr="00A60F79" w:rsidP="00A60F79">
      <w:pPr>
        <w:pStyle w:val="ListBullet2"/>
      </w:pPr>
      <w:r w:rsidRPr="00A60F79">
        <w:t>quality indicators for completed</w:t>
      </w:r>
      <w:r w:rsidRPr="00A60F79">
        <w:t xml:space="preserve"> work</w:t>
      </w:r>
    </w:p>
    <w:p w:rsidR="00000000" w:rsidRPr="00A60F79" w:rsidP="00A60F79">
      <w:pPr>
        <w:pStyle w:val="ListBullet"/>
      </w:pPr>
      <w:r w:rsidRPr="00A60F79">
        <w:t>procedures for the recording, reporting and maintenance of workplace records and information.</w:t>
      </w:r>
    </w:p>
    <w:p w:rsidR="00000000" w:rsidRPr="00A60F79" w:rsidP="00A60F79">
      <w:pPr>
        <w:pStyle w:val="AllowPageBreak"/>
      </w:pPr>
    </w:p>
    <w:p w:rsidR="00000000" w:rsidRPr="00A60F79" w:rsidP="00A60F79">
      <w:pPr>
        <w:pStyle w:val="Heading1"/>
      </w:pPr>
      <w:bookmarkStart w:id="12" w:name="O_1010701"/>
      <w:bookmarkEnd w:id="12"/>
      <w:r w:rsidRPr="00A60F79">
        <w:t>Assessment Conditions</w:t>
      </w:r>
    </w:p>
    <w:p w:rsidR="00000000" w:rsidRPr="00A60F79" w:rsidP="00210584">
      <w:pPr>
        <w:pStyle w:val="BodyText"/>
      </w:pPr>
      <w:r w:rsidRPr="00A60F79">
        <w:t>Skills must have been demonstrated in the workplace or in a simulated environment that reflects workplace conditions and contingencies.</w:t>
      </w:r>
    </w:p>
    <w:p w:rsidR="00000000" w:rsidRPr="00A60F79" w:rsidP="00210584">
      <w:pPr>
        <w:pStyle w:val="BodyText"/>
      </w:pPr>
      <w:r w:rsidRPr="00A60F79">
        <w:t xml:space="preserve">The following conditions must be met for this unit: </w:t>
      </w:r>
    </w:p>
    <w:p w:rsidR="00000000" w:rsidRPr="00A60F79" w:rsidP="00A60F79">
      <w:pPr>
        <w:pStyle w:val="ListBullet"/>
      </w:pPr>
      <w:r w:rsidRPr="00A60F79">
        <w:t xml:space="preserve">use of suitable facilities, equipment and resources, including: </w:t>
      </w:r>
    </w:p>
    <w:p w:rsidR="00000000" w:rsidRPr="00A60F79" w:rsidP="00A60F79">
      <w:pPr>
        <w:pStyle w:val="ListBullet2"/>
      </w:pPr>
      <w:r w:rsidRPr="00A60F79">
        <w:t>areas to be covered as per Performance Evidence</w:t>
      </w:r>
    </w:p>
    <w:p w:rsidR="00000000" w:rsidRPr="00A60F79" w:rsidP="00A60F79">
      <w:pPr>
        <w:pStyle w:val="ListBullet2"/>
      </w:pPr>
      <w:r w:rsidRPr="00A60F79">
        <w:t>resilient floor coverings</w:t>
      </w:r>
    </w:p>
    <w:p w:rsidR="00000000" w:rsidRPr="00A60F79" w:rsidP="00A60F79">
      <w:pPr>
        <w:pStyle w:val="ListBullet2"/>
      </w:pPr>
      <w:r w:rsidRPr="00A60F79">
        <w:t>equipment, tools and materials to complete tasks in the Performance Evidence, including safety and personal protective equipment</w:t>
      </w:r>
    </w:p>
    <w:p w:rsidR="00000000" w:rsidRPr="00A60F79" w:rsidP="00A60F79">
      <w:pPr>
        <w:pStyle w:val="ListBullet2"/>
      </w:pPr>
      <w:r w:rsidRPr="00A60F79">
        <w:t xml:space="preserve">work orders </w:t>
      </w:r>
    </w:p>
    <w:p w:rsidR="00000000" w:rsidRPr="00A60F79" w:rsidP="00A60F79">
      <w:pPr>
        <w:pStyle w:val="ListBullet2"/>
      </w:pPr>
      <w:r w:rsidRPr="00A60F79">
        <w:t>workplace procedures.</w:t>
      </w:r>
    </w:p>
    <w:p w:rsidR="00210584" w:rsidP="00210584">
      <w:pPr>
        <w:pStyle w:val="BodyText"/>
      </w:pPr>
      <w:r w:rsidRPr="00A60F79">
        <w:t>Assessors must sat</w:t>
      </w:r>
      <w:r w:rsidRPr="00A60F79">
        <w:t>isfy the NVR/AQTF mandatory competency requirements for assessors.</w:t>
      </w:r>
    </w:p>
    <w:p w:rsidR="00000000" w:rsidRPr="00A60F79" w:rsidP="00A60F79">
      <w:pPr>
        <w:pStyle w:val="Heading1"/>
      </w:pPr>
      <w:bookmarkStart w:id="13" w:name="O_1010704"/>
      <w:bookmarkEnd w:id="13"/>
      <w:r w:rsidRPr="00A60F79">
        <w:t>Links</w:t>
      </w:r>
    </w:p>
    <w:p w:rsidR="00000000" w:rsidRPr="00A60F79" w:rsidP="00210584">
      <w:pPr>
        <w:pStyle w:val="BodyText"/>
      </w:pPr>
      <w:r w:rsidRPr="00A60F7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55DB1">
        <w:rPr>
          <w:rStyle w:val="Hyperlink"/>
        </w:rPr>
        <w:t>https://vetnet.gov.au/Pages/TrainingDocs.aspx?q=0601ab95-583a-4e93-b2d4-cfb27b03ed73</w:t>
      </w:r>
      <w:r>
        <w:fldChar w:fldCharType="end"/>
      </w:r>
    </w:p>
    <w:p w:rsidR="00000000" w:rsidRPr="00A60F79" w:rsidP="00A60F79"/>
    <w:sectPr w:rsidSect="00A60F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rsidRPr="00210584" w:rsidP="00210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84" w:rsidP="00A60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584" w:rsidP="00A60F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0584" w:rsidP="00A60F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rsidP="00A60F79">
    <w:pPr>
      <w:pStyle w:val="Footer"/>
      <w:framePr w:wrap="around"/>
    </w:pPr>
    <w:r>
      <w:fldChar w:fldCharType="begin"/>
    </w:r>
    <w:r>
      <w:instrText xml:space="preserve"> DOCPROPERTY  Subject  \* MERGEFORMAT </w:instrText>
    </w:r>
    <w:r>
      <w:fldChar w:fldCharType="separate"/>
    </w:r>
    <w:r w:rsidR="00210584">
      <w:t>Approved</w:t>
    </w:r>
    <w:r w:rsidR="00210584">
      <w:fldChar w:fldCharType="end"/>
    </w:r>
    <w:r>
      <w:tab/>
      <w:t xml:space="preserve">Page </w:t>
    </w:r>
    <w:r>
      <w:fldChar w:fldCharType="begin"/>
    </w:r>
    <w:r>
      <w:instrText xml:space="preserve"> PAGE  \* Arabic  \* MERGEFORMAT </w:instrText>
    </w:r>
    <w:r>
      <w:fldChar w:fldCharType="separate"/>
    </w:r>
    <w:r w:rsidR="002105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584">
      <w:rPr>
        <w:noProof/>
      </w:rPr>
      <w:t>4</w:t>
    </w:r>
    <w:r>
      <w:rPr>
        <w:noProof/>
      </w:rPr>
      <w:fldChar w:fldCharType="end"/>
    </w:r>
  </w:p>
  <w:p w:rsidR="00A60F79" w:rsidP="00A60F79">
    <w:pPr>
      <w:pStyle w:val="Footer"/>
      <w:framePr w:wrap="around"/>
    </w:pPr>
    <w:r>
      <w:t xml:space="preserve">© Commonwealth of Australia, </w:t>
    </w:r>
    <w:r>
      <w:fldChar w:fldCharType="begin"/>
    </w:r>
    <w:r>
      <w:instrText xml:space="preserve"> DATE  \@ "yyyy"  \* MERGEFORMAT </w:instrText>
    </w:r>
    <w:r>
      <w:fldChar w:fldCharType="separate"/>
    </w:r>
    <w:r w:rsidR="00210584">
      <w:rPr>
        <w:noProof/>
      </w:rPr>
      <w:t>2025</w:t>
    </w:r>
    <w:r>
      <w:fldChar w:fldCharType="end"/>
    </w:r>
    <w:r>
      <w:tab/>
    </w:r>
    <w:r>
      <w:fldChar w:fldCharType="begin"/>
    </w:r>
    <w:r>
      <w:instrText xml:space="preserve"> DOCPROPERTY  Author  \* MERGEFORMAT </w:instrText>
    </w:r>
    <w:r>
      <w:fldChar w:fldCharType="separate"/>
    </w:r>
    <w:r w:rsidR="00210584">
      <w:t>Skills Insight</w:t>
    </w:r>
    <w:r w:rsidR="00210584">
      <w:fldChar w:fldCharType="end"/>
    </w:r>
  </w:p>
  <w:p w:rsidR="00A60F79" w:rsidP="00A60F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F79" w:rsidRPr="00210584" w:rsidP="00210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84" w:rsidRPr="002D2AF8" w:rsidP="00A60F79">
    <w:pPr>
      <w:pStyle w:val="Header"/>
      <w:framePr w:wrap="around"/>
    </w:pPr>
    <w:r>
      <w:fldChar w:fldCharType="begin"/>
    </w:r>
    <w:r>
      <w:instrText xml:space="preserve"> TITLE   \* MERGEFORMAT </w:instrText>
    </w:r>
    <w:r>
      <w:fldChar w:fldCharType="separate"/>
    </w:r>
    <w:r>
      <w:t>MSFFL3067 Complete large scale and complex vinyl flooring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0584" w:rsidP="00A60F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79" w:rsidRPr="002D2AF8" w:rsidP="00A60F79">
    <w:pPr>
      <w:pStyle w:val="Header"/>
      <w:framePr w:wrap="around"/>
    </w:pPr>
    <w:r>
      <w:fldChar w:fldCharType="begin"/>
    </w:r>
    <w:r>
      <w:instrText xml:space="preserve"> TITLE   \* MERGEFORMAT </w:instrText>
    </w:r>
    <w:r>
      <w:fldChar w:fldCharType="separate"/>
    </w:r>
    <w:r w:rsidR="00210584">
      <w:t>MSFFL3067 Complete large scale and complex vinyl flooring installations</w:t>
    </w:r>
    <w:r w:rsidR="00210584">
      <w:fldChar w:fldCharType="end"/>
    </w:r>
    <w:r>
      <w:tab/>
      <w:t xml:space="preserve">Date this document was generated: </w:t>
    </w:r>
    <w:r>
      <w:fldChar w:fldCharType="begin"/>
    </w:r>
    <w:r>
      <w:instrText xml:space="preserve"> CREATEDATE  \@ "d MMMM yyyy"  \* MERGEFORMAT </w:instrText>
    </w:r>
    <w:r>
      <w:fldChar w:fldCharType="separate"/>
    </w:r>
    <w:r w:rsidR="00210584">
      <w:rPr>
        <w:noProof/>
      </w:rPr>
      <w:t>1 March 2025</w:t>
    </w:r>
    <w:r>
      <w:fldChar w:fldCharType="end"/>
    </w:r>
  </w:p>
  <w:p w:rsidR="00A60F79" w:rsidP="00A60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AD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6A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666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F79"/>
    <w:pPr>
      <w:spacing w:before="360" w:after="60"/>
      <w:outlineLvl w:val="0"/>
    </w:pPr>
    <w:rPr>
      <w:sz w:val="32"/>
    </w:rPr>
  </w:style>
  <w:style w:type="paragraph" w:styleId="Heading2">
    <w:name w:val="heading 2"/>
    <w:basedOn w:val="HeadingBase"/>
    <w:next w:val="BodyText"/>
    <w:link w:val="Heading2Char"/>
    <w:qFormat/>
    <w:rsid w:val="00A60F79"/>
    <w:pPr>
      <w:keepLines/>
      <w:spacing w:before="240" w:after="120"/>
      <w:outlineLvl w:val="1"/>
    </w:pPr>
    <w:rPr>
      <w:sz w:val="28"/>
      <w:szCs w:val="40"/>
    </w:rPr>
  </w:style>
  <w:style w:type="paragraph" w:styleId="Heading3">
    <w:name w:val="heading 3"/>
    <w:basedOn w:val="HeadingBase"/>
    <w:next w:val="BodyText"/>
    <w:link w:val="Heading3Char"/>
    <w:qFormat/>
    <w:rsid w:val="00A60F79"/>
    <w:pPr>
      <w:spacing w:before="180" w:after="120"/>
      <w:outlineLvl w:val="2"/>
    </w:pPr>
    <w:rPr>
      <w:spacing w:val="-10"/>
      <w:kern w:val="32"/>
    </w:rPr>
  </w:style>
  <w:style w:type="paragraph" w:styleId="Heading4">
    <w:name w:val="heading 4"/>
    <w:basedOn w:val="HeadingBase"/>
    <w:next w:val="BodyText"/>
    <w:link w:val="Heading4Char"/>
    <w:qFormat/>
    <w:rsid w:val="00A60F79"/>
    <w:pPr>
      <w:spacing w:before="160" w:after="120"/>
      <w:outlineLvl w:val="3"/>
    </w:pPr>
    <w:rPr>
      <w:sz w:val="22"/>
    </w:rPr>
  </w:style>
  <w:style w:type="paragraph" w:styleId="Heading5">
    <w:name w:val="heading 5"/>
    <w:basedOn w:val="HeadingBase"/>
    <w:next w:val="Normal"/>
    <w:link w:val="Heading5Char"/>
    <w:qFormat/>
    <w:rsid w:val="00A60F79"/>
    <w:pPr>
      <w:spacing w:before="80"/>
      <w:outlineLvl w:val="4"/>
    </w:pPr>
    <w:rPr>
      <w:color w:val="918585"/>
      <w:sz w:val="20"/>
    </w:rPr>
  </w:style>
  <w:style w:type="paragraph" w:styleId="Heading6">
    <w:name w:val="heading 6"/>
    <w:basedOn w:val="HeadingBase"/>
    <w:next w:val="Normal"/>
    <w:link w:val="Heading6Char"/>
    <w:qFormat/>
    <w:rsid w:val="00A60F79"/>
    <w:pPr>
      <w:spacing w:before="60"/>
      <w:outlineLvl w:val="5"/>
    </w:pPr>
    <w:rPr>
      <w:color w:val="918585"/>
      <w:sz w:val="20"/>
    </w:rPr>
  </w:style>
  <w:style w:type="paragraph" w:styleId="Heading7">
    <w:name w:val="heading 7"/>
    <w:basedOn w:val="Normal"/>
    <w:next w:val="Normal"/>
    <w:link w:val="Heading7Char"/>
    <w:qFormat/>
    <w:rsid w:val="00A60F79"/>
    <w:pPr>
      <w:ind w:left="720"/>
      <w:outlineLvl w:val="6"/>
    </w:pPr>
    <w:rPr>
      <w:i/>
    </w:rPr>
  </w:style>
  <w:style w:type="paragraph" w:styleId="Heading8">
    <w:name w:val="heading 8"/>
    <w:basedOn w:val="Normal"/>
    <w:next w:val="Normal"/>
    <w:link w:val="Heading8Char"/>
    <w:qFormat/>
    <w:rsid w:val="00A60F79"/>
    <w:pPr>
      <w:ind w:left="720"/>
      <w:outlineLvl w:val="7"/>
    </w:pPr>
    <w:rPr>
      <w:i/>
    </w:rPr>
  </w:style>
  <w:style w:type="paragraph" w:styleId="Heading9">
    <w:name w:val="heading 9"/>
    <w:basedOn w:val="Normal"/>
    <w:next w:val="Normal"/>
    <w:link w:val="Heading9Char"/>
    <w:qFormat/>
    <w:rsid w:val="00A60F79"/>
    <w:pPr>
      <w:ind w:left="720"/>
      <w:outlineLvl w:val="8"/>
    </w:pPr>
    <w:rPr>
      <w:i/>
    </w:rPr>
  </w:style>
  <w:style w:type="character" w:default="1" w:styleId="DefaultParagraphFont">
    <w:name w:val="Default Paragraph Font"/>
    <w:uiPriority w:val="1"/>
    <w:unhideWhenUsed/>
    <w:rsid w:val="00A60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F79"/>
  </w:style>
  <w:style w:type="character" w:customStyle="1" w:styleId="Heading1Char">
    <w:name w:val="Heading 1 Char"/>
    <w:basedOn w:val="DefaultParagraphFont"/>
    <w:link w:val="Heading1"/>
    <w:rsid w:val="00A60F79"/>
    <w:rPr>
      <w:rFonts w:ascii="Times New Roman" w:eastAsia="Times New Roman" w:hAnsi="Times New Roman" w:cs="Times New Roman"/>
      <w:b/>
      <w:sz w:val="32"/>
      <w:szCs w:val="20"/>
      <w:lang w:eastAsia="en-US"/>
    </w:rPr>
  </w:style>
  <w:style w:type="paragraph" w:styleId="BodyText">
    <w:name w:val="Body Text"/>
    <w:basedOn w:val="Normal"/>
    <w:link w:val="BodyTextChar"/>
    <w:rsid w:val="00A60F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F79"/>
    <w:rPr>
      <w:rFonts w:ascii="Times New Roman" w:eastAsia="Times New Roman" w:hAnsi="Times New Roman" w:cs="Times New Roman"/>
      <w:sz w:val="24"/>
      <w:lang w:eastAsia="en-US"/>
    </w:rPr>
  </w:style>
  <w:style w:type="paragraph" w:styleId="ListBullet">
    <w:name w:val="List Bullet"/>
    <w:basedOn w:val="List"/>
    <w:rsid w:val="00A60F79"/>
    <w:pPr>
      <w:numPr>
        <w:numId w:val="13"/>
      </w:numPr>
      <w:tabs>
        <w:tab w:val="clear" w:pos="340"/>
      </w:tabs>
      <w:spacing w:before="40" w:after="40"/>
    </w:pPr>
  </w:style>
  <w:style w:type="character" w:customStyle="1" w:styleId="SpecialBold">
    <w:name w:val="Special Bold"/>
    <w:basedOn w:val="DefaultParagraphFont"/>
    <w:rsid w:val="00A60F79"/>
    <w:rPr>
      <w:b/>
      <w:spacing w:val="0"/>
    </w:rPr>
  </w:style>
  <w:style w:type="paragraph" w:styleId="ListBullet2">
    <w:name w:val="List Bullet 2"/>
    <w:basedOn w:val="List2"/>
    <w:rsid w:val="00A60F79"/>
    <w:pPr>
      <w:numPr>
        <w:numId w:val="14"/>
      </w:numPr>
      <w:tabs>
        <w:tab w:val="clear" w:pos="680"/>
      </w:tabs>
    </w:pPr>
  </w:style>
  <w:style w:type="character" w:styleId="Emphasis">
    <w:name w:val="Emphasis"/>
    <w:basedOn w:val="DefaultParagraphFont"/>
    <w:qFormat/>
    <w:rsid w:val="00A60F79"/>
    <w:rPr>
      <w:i/>
    </w:rPr>
  </w:style>
  <w:style w:type="paragraph" w:customStyle="1" w:styleId="SuperHeading">
    <w:name w:val="SuperHeading"/>
    <w:basedOn w:val="Normal"/>
    <w:rsid w:val="00A60F79"/>
    <w:pPr>
      <w:spacing w:before="240" w:after="120"/>
      <w:outlineLvl w:val="0"/>
    </w:pPr>
    <w:rPr>
      <w:rFonts w:ascii="Times New Roman" w:hAnsi="Times New Roman"/>
      <w:b/>
      <w:sz w:val="32"/>
    </w:rPr>
  </w:style>
  <w:style w:type="paragraph" w:customStyle="1" w:styleId="AllowPageBreak">
    <w:name w:val="AllowPageBreak"/>
    <w:rsid w:val="00A60F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0F79"/>
    <w:pPr>
      <w:numPr>
        <w:numId w:val="3"/>
      </w:numPr>
      <w:tabs>
        <w:tab w:val="clear" w:pos="1021"/>
      </w:tabs>
      <w:ind w:left="1037" w:hanging="357"/>
    </w:pPr>
  </w:style>
  <w:style w:type="character" w:customStyle="1" w:styleId="Heading2Char">
    <w:name w:val="Heading 2 Char"/>
    <w:basedOn w:val="DefaultParagraphFont"/>
    <w:link w:val="Heading2"/>
    <w:rsid w:val="00A60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F79"/>
    <w:rPr>
      <w:rFonts w:ascii="Courier New" w:eastAsia="Times New Roman" w:hAnsi="Courier New" w:cs="Times New Roman"/>
      <w:i/>
      <w:szCs w:val="20"/>
      <w:lang w:eastAsia="en-US"/>
    </w:rPr>
  </w:style>
  <w:style w:type="paragraph" w:customStyle="1" w:styleId="HeadingBase">
    <w:name w:val="Heading Base"/>
    <w:rsid w:val="00A60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F79"/>
    <w:pPr>
      <w:tabs>
        <w:tab w:val="right" w:leader="dot" w:pos="9072"/>
      </w:tabs>
      <w:ind w:left="567"/>
    </w:pPr>
    <w:rPr>
      <w:szCs w:val="22"/>
    </w:rPr>
  </w:style>
  <w:style w:type="paragraph" w:customStyle="1" w:styleId="TOCBase">
    <w:name w:val="TOC Base"/>
    <w:rsid w:val="00A60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F79"/>
    <w:pPr>
      <w:tabs>
        <w:tab w:val="right" w:leader="dot" w:pos="9072"/>
      </w:tabs>
      <w:spacing w:before="40" w:after="40"/>
      <w:ind w:left="284"/>
    </w:pPr>
    <w:rPr>
      <w:rFonts w:ascii="Times New Roman" w:hAnsi="Times New Roman"/>
    </w:rPr>
  </w:style>
  <w:style w:type="paragraph" w:styleId="TOC1">
    <w:name w:val="toc 1"/>
    <w:basedOn w:val="TOCBase"/>
    <w:next w:val="Normal"/>
    <w:rsid w:val="00A60F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F79"/>
    <w:rPr>
      <w:rFonts w:ascii="Times New Roman" w:eastAsia="Times New Roman" w:hAnsi="Times New Roman" w:cs="Times New Roman"/>
      <w:sz w:val="16"/>
      <w:lang w:eastAsia="en-US"/>
    </w:rPr>
  </w:style>
  <w:style w:type="paragraph" w:styleId="Title">
    <w:name w:val="Title"/>
    <w:basedOn w:val="HeadingBase"/>
    <w:link w:val="TitleChar"/>
    <w:qFormat/>
    <w:rsid w:val="00A60F79"/>
    <w:pPr>
      <w:spacing w:before="5040"/>
      <w:jc w:val="center"/>
    </w:pPr>
    <w:rPr>
      <w:sz w:val="48"/>
      <w:szCs w:val="72"/>
      <w:lang w:val="en-US"/>
    </w:rPr>
  </w:style>
  <w:style w:type="character" w:customStyle="1" w:styleId="TitleChar">
    <w:name w:val="Title Char"/>
    <w:basedOn w:val="DefaultParagraphFont"/>
    <w:link w:val="Title"/>
    <w:rsid w:val="00A60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F79"/>
    <w:pPr>
      <w:tabs>
        <w:tab w:val="left" w:pos="3600"/>
        <w:tab w:val="left" w:pos="3958"/>
      </w:tabs>
    </w:pPr>
  </w:style>
  <w:style w:type="paragraph" w:styleId="List">
    <w:name w:val="List"/>
    <w:basedOn w:val="BodyText"/>
    <w:next w:val="BodyText"/>
    <w:rsid w:val="00A60F79"/>
    <w:pPr>
      <w:tabs>
        <w:tab w:val="left" w:pos="340"/>
      </w:tabs>
      <w:spacing w:before="60" w:after="60"/>
      <w:ind w:left="340" w:hanging="340"/>
    </w:pPr>
  </w:style>
  <w:style w:type="paragraph" w:customStyle="1" w:styleId="Note">
    <w:name w:val="Note"/>
    <w:basedOn w:val="BodyText"/>
    <w:rsid w:val="00A60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F79"/>
    <w:pPr>
      <w:framePr w:wrap="auto" w:hAnchor="text" w:y="6049"/>
    </w:pPr>
    <w:rPr>
      <w:color w:val="000000"/>
      <w:sz w:val="40"/>
    </w:rPr>
  </w:style>
  <w:style w:type="paragraph" w:customStyle="1" w:styleId="TOCTitle">
    <w:name w:val="TOCTitle"/>
    <w:basedOn w:val="Heading1"/>
    <w:rsid w:val="00A60F79"/>
    <w:pPr>
      <w:spacing w:after="240"/>
      <w:jc w:val="center"/>
      <w:outlineLvl w:val="9"/>
    </w:pPr>
    <w:rPr>
      <w:caps/>
    </w:rPr>
  </w:style>
  <w:style w:type="paragraph" w:customStyle="1" w:styleId="Version">
    <w:name w:val="Version"/>
    <w:rsid w:val="00A60F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F79"/>
    <w:pPr>
      <w:keepNext w:val="0"/>
      <w:tabs>
        <w:tab w:val="right" w:pos="4176"/>
      </w:tabs>
      <w:ind w:left="198" w:hanging="198"/>
    </w:pPr>
    <w:rPr>
      <w:rFonts w:ascii="Garamond" w:hAnsi="Garamond"/>
    </w:rPr>
  </w:style>
  <w:style w:type="paragraph" w:styleId="IndexHeading">
    <w:name w:val="index heading"/>
    <w:basedOn w:val="Normal"/>
    <w:next w:val="Index1"/>
    <w:semiHidden/>
    <w:rsid w:val="00A60F79"/>
    <w:pPr>
      <w:spacing w:before="120" w:after="120"/>
    </w:pPr>
    <w:rPr>
      <w:rFonts w:ascii="Arial" w:hAnsi="Arial"/>
      <w:b/>
      <w:color w:val="918585"/>
      <w:sz w:val="24"/>
    </w:rPr>
  </w:style>
  <w:style w:type="paragraph" w:styleId="Header">
    <w:name w:val="header"/>
    <w:basedOn w:val="Normal"/>
    <w:link w:val="HeaderChar"/>
    <w:rsid w:val="00A60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F79"/>
    <w:rPr>
      <w:rFonts w:ascii="Times New Roman" w:eastAsia="Times New Roman" w:hAnsi="Times New Roman" w:cs="Times New Roman"/>
      <w:sz w:val="16"/>
      <w:szCs w:val="20"/>
      <w:lang w:val="en-GB" w:eastAsia="en-US"/>
    </w:rPr>
  </w:style>
  <w:style w:type="paragraph" w:customStyle="1" w:styleId="Chapter">
    <w:name w:val="Chapter"/>
    <w:basedOn w:val="Normal"/>
    <w:rsid w:val="00A60F79"/>
    <w:pPr>
      <w:spacing w:before="240"/>
    </w:pPr>
    <w:rPr>
      <w:rFonts w:ascii="Times New Roman" w:hAnsi="Times New Roman"/>
      <w:smallCaps/>
      <w:spacing w:val="80"/>
      <w:sz w:val="28"/>
    </w:rPr>
  </w:style>
  <w:style w:type="paragraph" w:customStyle="1" w:styleId="InChapter">
    <w:name w:val="InChapter"/>
    <w:basedOn w:val="Heading3"/>
    <w:rsid w:val="00A60F79"/>
    <w:pPr>
      <w:spacing w:after="240"/>
      <w:outlineLvl w:val="9"/>
    </w:pPr>
    <w:rPr>
      <w:noProof/>
    </w:rPr>
  </w:style>
  <w:style w:type="paragraph" w:styleId="Index2">
    <w:name w:val="index 2"/>
    <w:basedOn w:val="Normal"/>
    <w:next w:val="Normal"/>
    <w:semiHidden/>
    <w:rsid w:val="00A60F79"/>
    <w:pPr>
      <w:tabs>
        <w:tab w:val="right" w:pos="4176"/>
      </w:tabs>
      <w:ind w:left="568" w:hanging="284"/>
    </w:pPr>
    <w:rPr>
      <w:rFonts w:ascii="Garamond" w:hAnsi="Garamond"/>
    </w:rPr>
  </w:style>
  <w:style w:type="paragraph" w:customStyle="1" w:styleId="Byline">
    <w:name w:val="Byline"/>
    <w:rsid w:val="00A60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F79"/>
    <w:pPr>
      <w:tabs>
        <w:tab w:val="clear" w:pos="3600"/>
        <w:tab w:val="clear" w:pos="3958"/>
      </w:tabs>
      <w:jc w:val="right"/>
    </w:pPr>
  </w:style>
  <w:style w:type="paragraph" w:styleId="Caption">
    <w:name w:val="caption"/>
    <w:basedOn w:val="BodyText"/>
    <w:next w:val="Normal"/>
    <w:qFormat/>
    <w:rsid w:val="00A60F79"/>
    <w:pPr>
      <w:framePr w:w="2268" w:hSpace="181" w:vSpace="181" w:wrap="around" w:vAnchor="text" w:hAnchor="page" w:x="1135" w:y="285" w:anchorLock="1"/>
    </w:pPr>
    <w:rPr>
      <w:i/>
    </w:rPr>
  </w:style>
  <w:style w:type="paragraph" w:customStyle="1" w:styleId="MiniTOCTitle">
    <w:name w:val="MiniTOCTitle"/>
    <w:basedOn w:val="Heading4"/>
    <w:rsid w:val="00A60F79"/>
    <w:pPr>
      <w:spacing w:before="240"/>
      <w:outlineLvl w:val="9"/>
    </w:pPr>
    <w:rPr>
      <w:noProof/>
      <w:sz w:val="24"/>
    </w:rPr>
  </w:style>
  <w:style w:type="paragraph" w:customStyle="1" w:styleId="MiniTOCItem">
    <w:name w:val="MiniTOCItem"/>
    <w:basedOn w:val="ListBullet"/>
    <w:rsid w:val="00A60F79"/>
    <w:pPr>
      <w:numPr>
        <w:numId w:val="0"/>
      </w:numPr>
      <w:tabs>
        <w:tab w:val="right" w:leader="dot" w:pos="6521"/>
      </w:tabs>
      <w:spacing w:before="0" w:after="0"/>
    </w:pPr>
  </w:style>
  <w:style w:type="paragraph" w:customStyle="1" w:styleId="TOFTitle">
    <w:name w:val="TOFTitle"/>
    <w:basedOn w:val="TOCTitle"/>
    <w:rsid w:val="00A60F79"/>
  </w:style>
  <w:style w:type="paragraph" w:styleId="TableofFigures">
    <w:name w:val="table of figures"/>
    <w:basedOn w:val="Normal"/>
    <w:next w:val="Normal"/>
    <w:semiHidden/>
    <w:rsid w:val="00A60F79"/>
    <w:pPr>
      <w:tabs>
        <w:tab w:val="right" w:leader="dot" w:pos="9072"/>
      </w:tabs>
      <w:ind w:left="970" w:hanging="403"/>
    </w:pPr>
    <w:rPr>
      <w:rFonts w:ascii="Times New Roman" w:hAnsi="Times New Roman"/>
      <w:b/>
    </w:rPr>
  </w:style>
  <w:style w:type="paragraph" w:styleId="ListNumber">
    <w:name w:val="List Number"/>
    <w:basedOn w:val="List"/>
    <w:rsid w:val="00A60F79"/>
    <w:pPr>
      <w:numPr>
        <w:numId w:val="16"/>
      </w:numPr>
      <w:tabs>
        <w:tab w:val="clear" w:pos="340"/>
      </w:tabs>
    </w:pPr>
  </w:style>
  <w:style w:type="character" w:customStyle="1" w:styleId="WingdingSymbols">
    <w:name w:val="Wingding Symbols"/>
    <w:rsid w:val="00A60F79"/>
    <w:rPr>
      <w:rFonts w:ascii="Wingdings" w:hAnsi="Wingdings"/>
    </w:rPr>
  </w:style>
  <w:style w:type="paragraph" w:customStyle="1" w:styleId="TableHeading">
    <w:name w:val="Table Heading"/>
    <w:basedOn w:val="HeadingBase"/>
    <w:rsid w:val="00A60F79"/>
    <w:pPr>
      <w:keepLines/>
      <w:pBdr>
        <w:bottom w:val="single" w:sz="6" w:space="1" w:color="918585"/>
      </w:pBdr>
      <w:spacing w:before="240"/>
    </w:pPr>
  </w:style>
  <w:style w:type="character" w:customStyle="1" w:styleId="HotSpot">
    <w:name w:val="HotSpot"/>
    <w:rsid w:val="00A60F79"/>
    <w:rPr>
      <w:color w:val="0033CC"/>
      <w:u w:val="none"/>
    </w:rPr>
  </w:style>
  <w:style w:type="paragraph" w:customStyle="1" w:styleId="BodyTextRight">
    <w:name w:val="Body Text Right"/>
    <w:basedOn w:val="BodyText"/>
    <w:rsid w:val="00A60F79"/>
    <w:pPr>
      <w:spacing w:before="0" w:after="0"/>
      <w:jc w:val="right"/>
    </w:pPr>
  </w:style>
  <w:style w:type="paragraph" w:styleId="Index3">
    <w:name w:val="index 3"/>
    <w:basedOn w:val="ListNumber2"/>
    <w:next w:val="Normal"/>
    <w:semiHidden/>
    <w:rsid w:val="00A60F79"/>
    <w:pPr>
      <w:numPr>
        <w:numId w:val="0"/>
      </w:numPr>
      <w:tabs>
        <w:tab w:val="right" w:leader="dot" w:pos="4176"/>
      </w:tabs>
    </w:pPr>
  </w:style>
  <w:style w:type="paragraph" w:styleId="ListNumber2">
    <w:name w:val="List Number 2"/>
    <w:basedOn w:val="List2"/>
    <w:rsid w:val="00A60F79"/>
    <w:pPr>
      <w:numPr>
        <w:numId w:val="11"/>
      </w:numPr>
      <w:tabs>
        <w:tab w:val="clear" w:pos="1060"/>
      </w:tabs>
    </w:pPr>
  </w:style>
  <w:style w:type="paragraph" w:customStyle="1" w:styleId="MarginNote">
    <w:name w:val="Margin Note"/>
    <w:basedOn w:val="BodyText"/>
    <w:rsid w:val="00A60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F79"/>
    <w:rPr>
      <w:sz w:val="32"/>
    </w:rPr>
  </w:style>
  <w:style w:type="paragraph" w:customStyle="1" w:styleId="HeadingProcedure">
    <w:name w:val="Heading Procedure"/>
    <w:basedOn w:val="HeadingBase"/>
    <w:next w:val="Normal"/>
    <w:rsid w:val="00A60F79"/>
    <w:pPr>
      <w:tabs>
        <w:tab w:val="left" w:pos="0"/>
      </w:tabs>
      <w:spacing w:before="120" w:after="60"/>
    </w:pPr>
    <w:rPr>
      <w:i/>
      <w:color w:val="918585"/>
      <w:sz w:val="22"/>
    </w:rPr>
  </w:style>
  <w:style w:type="paragraph" w:customStyle="1" w:styleId="TableBodyText">
    <w:name w:val="Table Body Text"/>
    <w:basedOn w:val="BodyText"/>
    <w:rsid w:val="00A60F79"/>
    <w:pPr>
      <w:spacing w:before="60" w:after="60"/>
    </w:pPr>
  </w:style>
  <w:style w:type="paragraph" w:styleId="ListContinue">
    <w:name w:val="List Continue"/>
    <w:basedOn w:val="List"/>
    <w:rsid w:val="00A60F79"/>
    <w:pPr>
      <w:ind w:firstLine="0"/>
    </w:pPr>
  </w:style>
  <w:style w:type="paragraph" w:customStyle="1" w:styleId="ListNote">
    <w:name w:val="List Note"/>
    <w:basedOn w:val="List"/>
    <w:rsid w:val="00A60F79"/>
    <w:pPr>
      <w:pBdr>
        <w:top w:val="single" w:sz="6" w:space="2" w:color="918585"/>
        <w:bottom w:val="single" w:sz="6" w:space="2" w:color="918585"/>
      </w:pBdr>
      <w:tabs>
        <w:tab w:val="left" w:pos="1021"/>
      </w:tabs>
      <w:ind w:firstLine="0"/>
    </w:pPr>
  </w:style>
  <w:style w:type="paragraph" w:customStyle="1" w:styleId="Warning">
    <w:name w:val="Warning"/>
    <w:basedOn w:val="BodyText"/>
    <w:rsid w:val="00A60F79"/>
    <w:pPr>
      <w:shd w:val="clear" w:color="auto" w:fill="D9D9D9"/>
      <w:tabs>
        <w:tab w:val="left" w:pos="992"/>
      </w:tabs>
      <w:ind w:left="119" w:right="119"/>
    </w:pPr>
    <w:rPr>
      <w:sz w:val="20"/>
    </w:rPr>
  </w:style>
  <w:style w:type="paragraph" w:customStyle="1" w:styleId="MarginIcons">
    <w:name w:val="Margin Icons"/>
    <w:basedOn w:val="BodyText"/>
    <w:rsid w:val="00A60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F79"/>
    <w:rPr>
      <w:rFonts w:ascii="Courier New" w:hAnsi="Courier New"/>
    </w:rPr>
  </w:style>
  <w:style w:type="paragraph" w:customStyle="1" w:styleId="NoteBullet">
    <w:name w:val="Note Bullet"/>
    <w:basedOn w:val="Note"/>
    <w:rsid w:val="00A60F79"/>
    <w:pPr>
      <w:tabs>
        <w:tab w:val="clear" w:pos="680"/>
      </w:tabs>
      <w:spacing w:before="60" w:after="60"/>
    </w:pPr>
  </w:style>
  <w:style w:type="paragraph" w:customStyle="1" w:styleId="SubHeading2">
    <w:name w:val="SubHeading2"/>
    <w:basedOn w:val="HeadingBase"/>
    <w:rsid w:val="00A60F79"/>
    <w:pPr>
      <w:spacing w:before="240" w:after="60"/>
    </w:pPr>
    <w:rPr>
      <w:sz w:val="20"/>
    </w:rPr>
  </w:style>
  <w:style w:type="paragraph" w:customStyle="1" w:styleId="SubHeading1">
    <w:name w:val="SubHeading1"/>
    <w:basedOn w:val="HeadingBase"/>
    <w:rsid w:val="00A60F79"/>
    <w:pPr>
      <w:spacing w:before="240" w:after="60"/>
    </w:pPr>
    <w:rPr>
      <w:color w:val="918585"/>
      <w:sz w:val="22"/>
    </w:rPr>
  </w:style>
  <w:style w:type="paragraph" w:customStyle="1" w:styleId="SideHeading">
    <w:name w:val="Side Heading"/>
    <w:basedOn w:val="HeadingBase"/>
    <w:rsid w:val="00A60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F79"/>
    <w:pPr>
      <w:numPr>
        <w:numId w:val="12"/>
      </w:numPr>
    </w:pPr>
  </w:style>
  <w:style w:type="paragraph" w:styleId="PlainText">
    <w:name w:val="Plain Text"/>
    <w:basedOn w:val="Normal"/>
    <w:link w:val="PlainTextChar"/>
    <w:rsid w:val="00A60F79"/>
    <w:rPr>
      <w:sz w:val="20"/>
    </w:rPr>
  </w:style>
  <w:style w:type="character" w:customStyle="1" w:styleId="PlainTextChar">
    <w:name w:val="Plain Text Char"/>
    <w:basedOn w:val="DefaultParagraphFont"/>
    <w:link w:val="PlainText"/>
    <w:rsid w:val="00A60F79"/>
    <w:rPr>
      <w:rFonts w:ascii="Courier New" w:eastAsia="Times New Roman" w:hAnsi="Courier New" w:cs="Times New Roman"/>
      <w:sz w:val="20"/>
      <w:szCs w:val="20"/>
      <w:lang w:eastAsia="en-US"/>
    </w:rPr>
  </w:style>
  <w:style w:type="character" w:customStyle="1" w:styleId="MenuOption">
    <w:name w:val="Menu Option"/>
    <w:basedOn w:val="DefaultParagraphFont"/>
    <w:rsid w:val="00A60F79"/>
    <w:rPr>
      <w:b/>
      <w:smallCaps/>
    </w:rPr>
  </w:style>
  <w:style w:type="paragraph" w:customStyle="1" w:styleId="TableListNumber">
    <w:name w:val="Table List Number"/>
    <w:basedOn w:val="ListNumber"/>
    <w:rsid w:val="00A60F79"/>
    <w:pPr>
      <w:numPr>
        <w:numId w:val="0"/>
      </w:numPr>
    </w:pPr>
  </w:style>
  <w:style w:type="paragraph" w:styleId="TOC4">
    <w:name w:val="toc 4"/>
    <w:basedOn w:val="TOCBase"/>
    <w:next w:val="Normal"/>
    <w:semiHidden/>
    <w:rsid w:val="00A60F79"/>
    <w:pPr>
      <w:tabs>
        <w:tab w:val="right" w:leader="dot" w:pos="9071"/>
      </w:tabs>
      <w:ind w:left="1701"/>
    </w:pPr>
  </w:style>
  <w:style w:type="paragraph" w:customStyle="1" w:styleId="ListAlpha">
    <w:name w:val="List Alpha"/>
    <w:basedOn w:val="List"/>
    <w:rsid w:val="00A60F79"/>
    <w:pPr>
      <w:numPr>
        <w:numId w:val="10"/>
      </w:numPr>
    </w:pPr>
  </w:style>
  <w:style w:type="paragraph" w:customStyle="1" w:styleId="ListAlpha2">
    <w:name w:val="List Alpha 2"/>
    <w:basedOn w:val="List2"/>
    <w:rsid w:val="00A60F79"/>
    <w:pPr>
      <w:numPr>
        <w:numId w:val="9"/>
      </w:numPr>
    </w:pPr>
  </w:style>
  <w:style w:type="paragraph" w:styleId="List2">
    <w:name w:val="List 2"/>
    <w:basedOn w:val="BodyText"/>
    <w:rsid w:val="00A60F79"/>
    <w:pPr>
      <w:tabs>
        <w:tab w:val="left" w:pos="680"/>
      </w:tabs>
      <w:spacing w:before="60" w:after="60"/>
      <w:ind w:left="680" w:hanging="340"/>
    </w:pPr>
  </w:style>
  <w:style w:type="paragraph" w:styleId="List3">
    <w:name w:val="List 3"/>
    <w:basedOn w:val="BodyText"/>
    <w:rsid w:val="00A60F79"/>
    <w:pPr>
      <w:tabs>
        <w:tab w:val="left" w:pos="1021"/>
      </w:tabs>
      <w:spacing w:before="60" w:after="60"/>
      <w:ind w:left="1020" w:hanging="340"/>
    </w:pPr>
  </w:style>
  <w:style w:type="paragraph" w:styleId="List4">
    <w:name w:val="List 4"/>
    <w:basedOn w:val="BodyText"/>
    <w:rsid w:val="00A60F79"/>
    <w:pPr>
      <w:tabs>
        <w:tab w:val="left" w:pos="1361"/>
      </w:tabs>
      <w:spacing w:before="60" w:after="60"/>
      <w:ind w:left="1361" w:hanging="340"/>
    </w:pPr>
  </w:style>
  <w:style w:type="paragraph" w:styleId="List5">
    <w:name w:val="List 5"/>
    <w:basedOn w:val="BodyText"/>
    <w:rsid w:val="00A60F79"/>
    <w:pPr>
      <w:tabs>
        <w:tab w:val="left" w:pos="1701"/>
      </w:tabs>
      <w:spacing w:before="60" w:after="60"/>
      <w:ind w:left="1701" w:hanging="340"/>
    </w:pPr>
  </w:style>
  <w:style w:type="paragraph" w:styleId="ListBullet4">
    <w:name w:val="List Bullet 4"/>
    <w:basedOn w:val="List4"/>
    <w:rsid w:val="00A60F79"/>
    <w:pPr>
      <w:numPr>
        <w:numId w:val="4"/>
      </w:numPr>
      <w:tabs>
        <w:tab w:val="clear" w:pos="1361"/>
      </w:tabs>
    </w:pPr>
  </w:style>
  <w:style w:type="paragraph" w:styleId="ListBullet5">
    <w:name w:val="List Bullet 5"/>
    <w:basedOn w:val="List5"/>
    <w:rsid w:val="00A60F79"/>
    <w:pPr>
      <w:numPr>
        <w:numId w:val="5"/>
      </w:numPr>
    </w:pPr>
  </w:style>
  <w:style w:type="paragraph" w:styleId="ListContinue2">
    <w:name w:val="List Continue 2"/>
    <w:basedOn w:val="List2"/>
    <w:rsid w:val="00A60F79"/>
    <w:pPr>
      <w:ind w:firstLine="0"/>
    </w:pPr>
  </w:style>
  <w:style w:type="paragraph" w:styleId="ListContinue3">
    <w:name w:val="List Continue 3"/>
    <w:basedOn w:val="List3"/>
    <w:rsid w:val="00A60F79"/>
    <w:pPr>
      <w:ind w:left="1021" w:firstLine="0"/>
    </w:pPr>
  </w:style>
  <w:style w:type="paragraph" w:styleId="ListContinue4">
    <w:name w:val="List Continue 4"/>
    <w:basedOn w:val="List4"/>
    <w:rsid w:val="00A60F79"/>
    <w:pPr>
      <w:ind w:firstLine="0"/>
    </w:pPr>
  </w:style>
  <w:style w:type="paragraph" w:styleId="ListContinue5">
    <w:name w:val="List Continue 5"/>
    <w:basedOn w:val="List5"/>
    <w:rsid w:val="00A60F79"/>
    <w:pPr>
      <w:ind w:firstLine="0"/>
    </w:pPr>
  </w:style>
  <w:style w:type="paragraph" w:styleId="ListNumber3">
    <w:name w:val="List Number 3"/>
    <w:basedOn w:val="List3"/>
    <w:rsid w:val="00A60F79"/>
    <w:pPr>
      <w:numPr>
        <w:numId w:val="6"/>
      </w:numPr>
    </w:pPr>
  </w:style>
  <w:style w:type="paragraph" w:styleId="ListNumber4">
    <w:name w:val="List Number 4"/>
    <w:basedOn w:val="List4"/>
    <w:rsid w:val="00A60F79"/>
    <w:pPr>
      <w:numPr>
        <w:numId w:val="7"/>
      </w:numPr>
    </w:pPr>
  </w:style>
  <w:style w:type="paragraph" w:styleId="ListNumber5">
    <w:name w:val="List Number 5"/>
    <w:basedOn w:val="List5"/>
    <w:rsid w:val="00A60F79"/>
    <w:pPr>
      <w:numPr>
        <w:numId w:val="8"/>
      </w:numPr>
    </w:pPr>
  </w:style>
  <w:style w:type="paragraph" w:styleId="BlockText">
    <w:name w:val="Block Text"/>
    <w:basedOn w:val="Normal"/>
    <w:rsid w:val="00A60F79"/>
    <w:pPr>
      <w:spacing w:after="120"/>
      <w:ind w:left="1440" w:right="1440"/>
    </w:pPr>
  </w:style>
  <w:style w:type="character" w:customStyle="1" w:styleId="Subscript">
    <w:name w:val="Subscript"/>
    <w:basedOn w:val="DefaultParagraphFont"/>
    <w:rsid w:val="00A60F79"/>
    <w:rPr>
      <w:sz w:val="16"/>
      <w:vertAlign w:val="subscript"/>
    </w:rPr>
  </w:style>
  <w:style w:type="character" w:customStyle="1" w:styleId="Superscript">
    <w:name w:val="Superscript"/>
    <w:basedOn w:val="DefaultParagraphFont"/>
    <w:rsid w:val="00A60F79"/>
    <w:rPr>
      <w:sz w:val="16"/>
      <w:vertAlign w:val="superscript"/>
    </w:rPr>
  </w:style>
  <w:style w:type="character" w:customStyle="1" w:styleId="Symbols">
    <w:name w:val="Symbols"/>
    <w:basedOn w:val="DefaultParagraphFont"/>
    <w:rsid w:val="00A60F79"/>
    <w:rPr>
      <w:rFonts w:ascii="Symbol" w:hAnsi="Symbol"/>
    </w:rPr>
  </w:style>
  <w:style w:type="character" w:customStyle="1" w:styleId="MenuOptions">
    <w:name w:val="Menu Options"/>
    <w:basedOn w:val="DefaultParagraphFont"/>
    <w:rsid w:val="00A60F79"/>
    <w:rPr>
      <w:rFonts w:ascii="Arial Narrow" w:hAnsi="Arial Narrow"/>
      <w:smallCaps/>
    </w:rPr>
  </w:style>
  <w:style w:type="character" w:customStyle="1" w:styleId="Buttons">
    <w:name w:val="Buttons"/>
    <w:basedOn w:val="DefaultParagraphFont"/>
    <w:rsid w:val="00A60F79"/>
    <w:rPr>
      <w:b/>
    </w:rPr>
  </w:style>
  <w:style w:type="character" w:customStyle="1" w:styleId="Underlined">
    <w:name w:val="Underlined"/>
    <w:basedOn w:val="DefaultParagraphFont"/>
    <w:rsid w:val="00A60F79"/>
    <w:rPr>
      <w:u w:val="single"/>
    </w:rPr>
  </w:style>
  <w:style w:type="paragraph" w:customStyle="1" w:styleId="TableBodyTextRight">
    <w:name w:val="Table Body Text Right"/>
    <w:basedOn w:val="TableBodyText"/>
    <w:rsid w:val="00A60F79"/>
    <w:pPr>
      <w:widowControl w:val="0"/>
      <w:autoSpaceDE w:val="0"/>
      <w:autoSpaceDN w:val="0"/>
      <w:adjustRightInd w:val="0"/>
      <w:jc w:val="right"/>
    </w:pPr>
    <w:rPr>
      <w:rFonts w:cs="Arial"/>
      <w:szCs w:val="18"/>
    </w:rPr>
  </w:style>
  <w:style w:type="paragraph" w:customStyle="1" w:styleId="CopyrightText">
    <w:name w:val="Copyright Text"/>
    <w:basedOn w:val="BodyText"/>
    <w:rsid w:val="00A60F79"/>
    <w:rPr>
      <w:sz w:val="18"/>
    </w:rPr>
  </w:style>
  <w:style w:type="paragraph" w:customStyle="1" w:styleId="BodySmallRight">
    <w:name w:val="Body Small Right"/>
    <w:basedOn w:val="BodyTextRight"/>
    <w:rsid w:val="00A60F79"/>
    <w:rPr>
      <w:sz w:val="18"/>
      <w:szCs w:val="18"/>
    </w:rPr>
  </w:style>
  <w:style w:type="paragraph" w:customStyle="1" w:styleId="MarginEdition">
    <w:name w:val="Margin Edition"/>
    <w:basedOn w:val="MarginNote"/>
    <w:rsid w:val="00A60F79"/>
    <w:pPr>
      <w:spacing w:before="0" w:after="0"/>
    </w:pPr>
    <w:rPr>
      <w:rFonts w:ascii="Times New Roman" w:hAnsi="Times New Roman"/>
      <w:color w:val="999999"/>
    </w:rPr>
  </w:style>
  <w:style w:type="paragraph" w:customStyle="1" w:styleId="Spacer">
    <w:name w:val="Spacer"/>
    <w:basedOn w:val="Normal"/>
    <w:rsid w:val="00A60F79"/>
    <w:rPr>
      <w:sz w:val="2"/>
      <w:szCs w:val="2"/>
    </w:rPr>
  </w:style>
  <w:style w:type="character" w:customStyle="1" w:styleId="Small">
    <w:name w:val="Small"/>
    <w:basedOn w:val="DefaultParagraphFont"/>
    <w:rsid w:val="00A60F79"/>
    <w:rPr>
      <w:sz w:val="16"/>
    </w:rPr>
  </w:style>
  <w:style w:type="paragraph" w:customStyle="1" w:styleId="WideTable">
    <w:name w:val="Wide Table"/>
    <w:basedOn w:val="Normal"/>
    <w:rsid w:val="00A60F79"/>
    <w:pPr>
      <w:ind w:left="-1418"/>
    </w:pPr>
    <w:rPr>
      <w:sz w:val="2"/>
      <w:szCs w:val="2"/>
    </w:rPr>
  </w:style>
  <w:style w:type="character" w:styleId="PageNumber">
    <w:name w:val="page number"/>
    <w:basedOn w:val="DefaultParagraphFont"/>
    <w:rsid w:val="00A60F79"/>
  </w:style>
  <w:style w:type="paragraph" w:styleId="Quote">
    <w:name w:val="Quote"/>
    <w:basedOn w:val="Heading1"/>
    <w:link w:val="QuoteChar"/>
    <w:qFormat/>
    <w:rsid w:val="00A60F79"/>
    <w:rPr>
      <w:b w:val="0"/>
      <w:sz w:val="72"/>
      <w:szCs w:val="72"/>
      <w:lang w:val="en-NZ"/>
    </w:rPr>
  </w:style>
  <w:style w:type="character" w:customStyle="1" w:styleId="QuoteChar">
    <w:name w:val="Quote Char"/>
    <w:basedOn w:val="DefaultParagraphFont"/>
    <w:link w:val="Quote"/>
    <w:rsid w:val="00A60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F79"/>
    <w:pPr>
      <w:pageBreakBefore/>
    </w:pPr>
  </w:style>
  <w:style w:type="paragraph" w:customStyle="1" w:styleId="Border">
    <w:name w:val="Border"/>
    <w:basedOn w:val="Normal"/>
    <w:qFormat/>
    <w:rsid w:val="00A60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F79"/>
    <w:rPr>
      <w:b/>
      <w:bCs/>
      <w:i/>
      <w:iCs/>
      <w:color w:val="auto"/>
    </w:rPr>
  </w:style>
  <w:style w:type="paragraph" w:styleId="IntenseQuote">
    <w:name w:val="Intense Quote"/>
    <w:basedOn w:val="Normal"/>
    <w:next w:val="Normal"/>
    <w:link w:val="IntenseQuoteChar"/>
    <w:uiPriority w:val="30"/>
    <w:qFormat/>
    <w:rsid w:val="00A60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F79"/>
    <w:rPr>
      <w:smallCaps/>
      <w:color w:val="auto"/>
      <w:u w:val="single"/>
    </w:rPr>
  </w:style>
  <w:style w:type="character" w:styleId="IntenseReference">
    <w:name w:val="Intense Reference"/>
    <w:basedOn w:val="DefaultParagraphFont"/>
    <w:uiPriority w:val="32"/>
    <w:qFormat/>
    <w:rsid w:val="00A60F79"/>
    <w:rPr>
      <w:b/>
      <w:bCs/>
      <w:smallCaps/>
      <w:color w:val="auto"/>
      <w:spacing w:val="5"/>
      <w:u w:val="single"/>
    </w:rPr>
  </w:style>
  <w:style w:type="paragraph" w:customStyle="1" w:styleId="2ColumnHeading">
    <w:name w:val="2Column Heading"/>
    <w:basedOn w:val="BodyText"/>
    <w:qFormat/>
    <w:rsid w:val="00A60F79"/>
    <w:pPr>
      <w:spacing w:after="60"/>
      <w:ind w:left="-2268"/>
    </w:pPr>
    <w:rPr>
      <w:b/>
    </w:rPr>
  </w:style>
  <w:style w:type="paragraph" w:customStyle="1" w:styleId="Heading1TOC">
    <w:name w:val="Heading1 TOC"/>
    <w:basedOn w:val="Normal"/>
    <w:qFormat/>
    <w:rsid w:val="00A60F79"/>
    <w:pPr>
      <w:spacing w:before="240" w:after="120"/>
    </w:pPr>
    <w:rPr>
      <w:rFonts w:ascii="Times New Roman" w:hAnsi="Times New Roman"/>
      <w:b/>
      <w:sz w:val="32"/>
    </w:rPr>
  </w:style>
  <w:style w:type="paragraph" w:customStyle="1" w:styleId="Heading2TOC">
    <w:name w:val="Heading2 TOC"/>
    <w:basedOn w:val="Normal"/>
    <w:qFormat/>
    <w:rsid w:val="00A60F79"/>
    <w:pPr>
      <w:spacing w:before="240" w:after="60"/>
    </w:pPr>
    <w:rPr>
      <w:rFonts w:ascii="Times New Roman" w:hAnsi="Times New Roman"/>
      <w:b/>
      <w:sz w:val="28"/>
    </w:rPr>
  </w:style>
  <w:style w:type="character" w:customStyle="1" w:styleId="Underline">
    <w:name w:val="Underline"/>
    <w:basedOn w:val="DefaultParagraphFont"/>
    <w:qFormat/>
    <w:rsid w:val="00A60F79"/>
    <w:rPr>
      <w:u w:val="single"/>
    </w:rPr>
  </w:style>
  <w:style w:type="character" w:customStyle="1" w:styleId="BoldandItalics">
    <w:name w:val="Bold and Italics"/>
    <w:qFormat/>
    <w:rsid w:val="00A60F79"/>
    <w:rPr>
      <w:b/>
      <w:i/>
      <w:u w:val="none"/>
    </w:rPr>
  </w:style>
  <w:style w:type="paragraph" w:styleId="BalloonText">
    <w:name w:val="Balloon Text"/>
    <w:basedOn w:val="Normal"/>
    <w:link w:val="BalloonTextChar"/>
    <w:rsid w:val="00A60F79"/>
    <w:rPr>
      <w:rFonts w:ascii="Tahoma" w:hAnsi="Tahoma" w:cs="Tahoma"/>
      <w:sz w:val="16"/>
      <w:szCs w:val="16"/>
    </w:rPr>
  </w:style>
  <w:style w:type="character" w:customStyle="1" w:styleId="BalloonTextChar">
    <w:name w:val="Balloon Text Char"/>
    <w:basedOn w:val="DefaultParagraphFont"/>
    <w:link w:val="BalloonText"/>
    <w:rsid w:val="00A60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F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F79"/>
    <w:rPr>
      <w:b/>
      <w:color w:val="660033"/>
      <w:spacing w:val="0"/>
    </w:rPr>
  </w:style>
  <w:style w:type="paragraph" w:customStyle="1" w:styleId="Nameditemlist">
    <w:name w:val="Named item list"/>
    <w:basedOn w:val="BodyText"/>
    <w:qFormat/>
    <w:rsid w:val="00A60F79"/>
    <w:pPr>
      <w:tabs>
        <w:tab w:val="left" w:pos="2835"/>
      </w:tabs>
      <w:ind w:left="2835" w:hanging="2835"/>
    </w:pPr>
  </w:style>
  <w:style w:type="paragraph" w:customStyle="1" w:styleId="BodyTextnopadding">
    <w:name w:val="Body Text no padding"/>
    <w:basedOn w:val="BodyText"/>
    <w:qFormat/>
    <w:rsid w:val="00A60F79"/>
    <w:pPr>
      <w:spacing w:before="0" w:after="0"/>
    </w:pPr>
  </w:style>
  <w:style w:type="paragraph" w:customStyle="1" w:styleId="BodyTextBold">
    <w:name w:val="Body Text Bold"/>
    <w:basedOn w:val="BodyText"/>
    <w:qFormat/>
    <w:rsid w:val="00A60F79"/>
    <w:rPr>
      <w:b/>
    </w:rPr>
  </w:style>
  <w:style w:type="character" w:styleId="Hyperlink">
    <w:name w:val="Hyperlink"/>
    <w:basedOn w:val="DefaultParagraphFont"/>
    <w:uiPriority w:val="99"/>
    <w:unhideWhenUsed/>
    <w:rsid w:val="00210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6560</Characters>
  <Application>Microsoft Office Word</Application>
  <DocSecurity>0</DocSecurity>
  <Lines>198</Lines>
  <Paragraphs>151</Paragraphs>
  <ScaleCrop>false</ScaleCrop>
  <Company>Author-it Software Corporation Ltd.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MSFFL3067 Complete large scale and complex vinyl flooring installations</dc:title>
  <dc:subject>Approved</dc:subject>
  <dc:creator>Skills Insight</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