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FD2" w:rsidP="00115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MSFFL3067 Complete large scale and complex vinyl flooring installations</w:t>
      </w:r>
      <w:r>
        <w:fldChar w:fldCharType="end"/>
      </w:r>
    </w:p>
    <w:p w:rsidR="00115FD2" w:rsidP="00115FD2">
      <w:pPr>
        <w:pStyle w:val="Version"/>
        <w:sectPr w:rsidSect="00021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A95" w:rsidP="00021A95">
      <w:pPr>
        <w:pStyle w:val="SuperHeading"/>
      </w:pPr>
      <w:r w:rsidRPr="00021A95">
        <w:t>Assessment Requirements for MSFFL3067 Complete large scale and complex vinyl flooring installations</w:t>
      </w:r>
    </w:p>
    <w:p w:rsidR="00000000" w:rsidRPr="00021A95" w:rsidP="00021A95">
      <w:pPr>
        <w:pStyle w:val="Heading1"/>
      </w:pPr>
      <w:bookmarkStart w:id="1" w:name="O_1010698"/>
      <w:bookmarkEnd w:id="1"/>
      <w:r w:rsidRPr="00021A95">
        <w:t>Modification History</w:t>
      </w:r>
    </w:p>
    <w:p w:rsidR="00115FD2" w:rsidP="00115FD2">
      <w:pPr>
        <w:pStyle w:val="BodyText"/>
      </w:pPr>
      <w:r w:rsidRPr="00021A95">
        <w:t xml:space="preserve">Release 1. Supersedes and is not equivalent to MSFFL3013 Install commercial vinyl floor coverings, and, MSFFL3021 Cut and install resilient floor coverings. </w:t>
      </w:r>
    </w:p>
    <w:p w:rsidR="00000000" w:rsidRPr="00021A95" w:rsidP="00021A95">
      <w:pPr>
        <w:pStyle w:val="Heading1"/>
      </w:pPr>
      <w:bookmarkStart w:id="2" w:name="O_1010699"/>
      <w:bookmarkEnd w:id="2"/>
      <w:r w:rsidRPr="00021A95">
        <w:t>Performance Evidence</w:t>
      </w:r>
    </w:p>
    <w:p w:rsidR="00000000" w:rsidRPr="00021A95" w:rsidP="00115FD2">
      <w:pPr>
        <w:pStyle w:val="BodyText"/>
      </w:pPr>
      <w:r w:rsidRPr="00021A95">
        <w:t>There must be evidence the candidate has completed the ta</w:t>
      </w:r>
      <w:r w:rsidRPr="00021A95">
        <w:t xml:space="preserve">sks outlined in the elements and performance criteria of this unit, and: </w:t>
      </w:r>
    </w:p>
    <w:p w:rsidR="00000000" w:rsidRPr="00021A95" w:rsidP="00021A95">
      <w:pPr>
        <w:pStyle w:val="ListBullet"/>
      </w:pPr>
      <w:r w:rsidRPr="00021A95">
        <w:t>performed at least 4 resilient floor installations – 2 using heterogeneous sheet vinyl and 2 using homogeneous sheet vinyl, that cover all of the following at least once, in any com</w:t>
      </w:r>
      <w:r w:rsidRPr="00021A95">
        <w:t>bination:</w:t>
      </w:r>
    </w:p>
    <w:p w:rsidR="00000000" w:rsidRPr="00021A95" w:rsidP="00021A95">
      <w:pPr>
        <w:pStyle w:val="ListBullet2"/>
      </w:pPr>
      <w:r w:rsidRPr="00021A95">
        <w:t xml:space="preserve">all of the following installation types: </w:t>
      </w:r>
    </w:p>
    <w:p w:rsidR="00000000" w:rsidRPr="00021A95" w:rsidP="00021A95">
      <w:pPr>
        <w:pStyle w:val="ListBullet3"/>
      </w:pPr>
      <w:r w:rsidRPr="00021A95">
        <w:t>cove installation</w:t>
      </w:r>
    </w:p>
    <w:p w:rsidR="00000000" w:rsidRPr="00021A95" w:rsidP="00021A95">
      <w:pPr>
        <w:pStyle w:val="ListBullet3"/>
      </w:pPr>
      <w:r w:rsidRPr="00021A95">
        <w:t>flat installation</w:t>
      </w:r>
    </w:p>
    <w:p w:rsidR="00000000" w:rsidRPr="00021A95" w:rsidP="00021A95">
      <w:pPr>
        <w:pStyle w:val="ListBullet3"/>
      </w:pPr>
      <w:r w:rsidRPr="00021A95">
        <w:t>stair installations with a metal stair nosing</w:t>
      </w:r>
    </w:p>
    <w:p w:rsidR="00000000" w:rsidRPr="00021A95" w:rsidP="00021A95">
      <w:pPr>
        <w:pStyle w:val="ListBullet2"/>
      </w:pPr>
      <w:r w:rsidRPr="00021A95">
        <w:t xml:space="preserve">all of the following characteristics: </w:t>
      </w:r>
    </w:p>
    <w:p w:rsidR="00000000" w:rsidRPr="00021A95" w:rsidP="00021A95">
      <w:pPr>
        <w:pStyle w:val="ListBullet3"/>
      </w:pPr>
      <w:r w:rsidRPr="00021A95">
        <w:t>pencil cove</w:t>
      </w:r>
    </w:p>
    <w:p w:rsidR="00000000" w:rsidRPr="00021A95" w:rsidP="00021A95">
      <w:pPr>
        <w:pStyle w:val="ListBullet3"/>
      </w:pPr>
      <w:r w:rsidRPr="00021A95">
        <w:t>cove fillet</w:t>
      </w:r>
    </w:p>
    <w:p w:rsidR="00000000" w:rsidRPr="00021A95" w:rsidP="00021A95">
      <w:pPr>
        <w:pStyle w:val="ListBullet3"/>
      </w:pPr>
      <w:r w:rsidRPr="00021A95">
        <w:t>border cove</w:t>
      </w:r>
    </w:p>
    <w:p w:rsidR="00000000" w:rsidRPr="00021A95" w:rsidP="00021A95">
      <w:pPr>
        <w:pStyle w:val="ListBullet3"/>
      </w:pPr>
      <w:r w:rsidRPr="00021A95">
        <w:t>internal and external mitred corners</w:t>
      </w:r>
    </w:p>
    <w:p w:rsidR="00000000" w:rsidRPr="00021A95" w:rsidP="00021A95">
      <w:pPr>
        <w:pStyle w:val="ListBullet3"/>
      </w:pPr>
      <w:r w:rsidRPr="00021A95">
        <w:t>more than two widths of vinyl</w:t>
      </w:r>
    </w:p>
    <w:p w:rsidR="00000000" w:rsidRPr="00021A95" w:rsidP="00021A95">
      <w:pPr>
        <w:pStyle w:val="ListBullet3"/>
      </w:pPr>
      <w:r w:rsidRPr="00021A95">
        <w:t>hallway or passage with connecting room</w:t>
      </w:r>
    </w:p>
    <w:p w:rsidR="00000000" w:rsidRPr="00021A95" w:rsidP="00021A95">
      <w:pPr>
        <w:pStyle w:val="ListBullet2"/>
      </w:pPr>
      <w:r w:rsidRPr="00021A95">
        <w:t>all of the following techniques:</w:t>
      </w:r>
    </w:p>
    <w:p w:rsidR="00000000" w:rsidRPr="00021A95" w:rsidP="00021A95">
      <w:pPr>
        <w:pStyle w:val="ListBullet3"/>
      </w:pPr>
      <w:r w:rsidRPr="00021A95">
        <w:t>trimming selvedges</w:t>
      </w:r>
    </w:p>
    <w:p w:rsidR="00000000" w:rsidRPr="00021A95" w:rsidP="00021A95">
      <w:pPr>
        <w:pStyle w:val="ListBullet3"/>
      </w:pPr>
      <w:r w:rsidRPr="00021A95">
        <w:t>bar scribing</w:t>
      </w:r>
    </w:p>
    <w:p w:rsidR="00000000" w:rsidRPr="00021A95" w:rsidP="00021A95">
      <w:pPr>
        <w:pStyle w:val="ListBullet3"/>
      </w:pPr>
      <w:r w:rsidRPr="00021A95">
        <w:t>direct scribing</w:t>
      </w:r>
    </w:p>
    <w:p w:rsidR="00000000" w:rsidRPr="00021A95" w:rsidP="00021A95">
      <w:pPr>
        <w:pStyle w:val="ListBullet3"/>
      </w:pPr>
      <w:r w:rsidRPr="00021A95">
        <w:t>template scribing</w:t>
      </w:r>
    </w:p>
    <w:p w:rsidR="00000000" w:rsidRPr="00021A95" w:rsidP="00021A95">
      <w:pPr>
        <w:pStyle w:val="ListBullet3"/>
      </w:pPr>
      <w:r w:rsidRPr="00021A95">
        <w:t>under scribing</w:t>
      </w:r>
    </w:p>
    <w:p w:rsidR="00000000" w:rsidRPr="00021A95" w:rsidP="00021A95">
      <w:pPr>
        <w:pStyle w:val="ListBullet3"/>
      </w:pPr>
      <w:r w:rsidRPr="00021A95">
        <w:t>pattern matching</w:t>
      </w:r>
    </w:p>
    <w:p w:rsidR="00115FD2" w:rsidP="00021A95">
      <w:pPr>
        <w:pStyle w:val="ListBullet3"/>
      </w:pPr>
      <w:r w:rsidRPr="00021A95">
        <w:t>heat weld joins.</w:t>
      </w:r>
    </w:p>
    <w:p w:rsidR="00115FD2" w:rsidP="00021A95">
      <w:pPr>
        <w:pStyle w:val="ListBullet3"/>
      </w:pPr>
    </w:p>
    <w:p w:rsidR="00000000" w:rsidRPr="00021A95" w:rsidP="00021A95">
      <w:pPr>
        <w:pStyle w:val="Heading1"/>
      </w:pPr>
      <w:bookmarkStart w:id="3" w:name="O_1010700"/>
      <w:bookmarkEnd w:id="3"/>
      <w:r w:rsidRPr="00021A95">
        <w:t>Knowledge Evidence</w:t>
      </w:r>
    </w:p>
    <w:p w:rsidR="00000000" w:rsidRPr="00021A95" w:rsidP="00115FD2">
      <w:pPr>
        <w:pStyle w:val="BodyText"/>
      </w:pPr>
      <w:r w:rsidRPr="00021A95">
        <w:t>There must be evidence the candidate has knowledge of:</w:t>
      </w:r>
    </w:p>
    <w:p w:rsidR="00000000" w:rsidRPr="00021A95" w:rsidP="00021A95">
      <w:pPr>
        <w:pStyle w:val="ListBullet"/>
      </w:pPr>
      <w:r w:rsidRPr="00021A95">
        <w:t>mathematical procedures for estimation and measurement, including calculation of area and estimation of material requirements</w:t>
      </w:r>
    </w:p>
    <w:p w:rsidR="00000000" w:rsidRPr="00021A95" w:rsidP="00021A95">
      <w:pPr>
        <w:pStyle w:val="ListBullet"/>
      </w:pPr>
      <w:r w:rsidRPr="00021A95">
        <w:t>resilient floor covering installation:</w:t>
      </w:r>
    </w:p>
    <w:p w:rsidR="00000000" w:rsidRPr="00021A95" w:rsidP="00021A95">
      <w:pPr>
        <w:pStyle w:val="ListBullet2"/>
      </w:pPr>
      <w:r w:rsidRPr="00021A95">
        <w:t>Australian Stan</w:t>
      </w:r>
      <w:r w:rsidRPr="00021A95">
        <w:t>dards requirements</w:t>
      </w:r>
    </w:p>
    <w:p w:rsidR="00000000" w:rsidRPr="00021A95" w:rsidP="00021A95">
      <w:pPr>
        <w:pStyle w:val="ListBullet2"/>
      </w:pPr>
      <w:r w:rsidRPr="00021A95">
        <w:t xml:space="preserve">environmental protection and sustainability requirements </w:t>
      </w:r>
    </w:p>
    <w:p w:rsidR="00000000" w:rsidRPr="00021A95" w:rsidP="00021A95">
      <w:pPr>
        <w:pStyle w:val="ListBullet2"/>
      </w:pPr>
      <w:r w:rsidRPr="00021A95">
        <w:t xml:space="preserve">workplace safety system requirements </w:t>
      </w:r>
    </w:p>
    <w:p w:rsidR="00000000" w:rsidRPr="00021A95" w:rsidP="00021A95">
      <w:pPr>
        <w:pStyle w:val="ListBullet2"/>
      </w:pPr>
      <w:r w:rsidRPr="00021A95">
        <w:t>how to access manufacturer instructions</w:t>
      </w:r>
    </w:p>
    <w:p w:rsidR="00000000" w:rsidRPr="00021A95" w:rsidP="00021A95">
      <w:pPr>
        <w:pStyle w:val="ListBullet2"/>
      </w:pPr>
      <w:r w:rsidRPr="00021A95">
        <w:t xml:space="preserve">work flow </w:t>
      </w:r>
    </w:p>
    <w:p w:rsidR="00000000" w:rsidRPr="00021A95" w:rsidP="00021A95">
      <w:pPr>
        <w:pStyle w:val="ListBullet2"/>
      </w:pPr>
      <w:r w:rsidRPr="00021A95">
        <w:t>types and characteristics of large commercial areas</w:t>
      </w:r>
    </w:p>
    <w:p w:rsidR="00000000" w:rsidRPr="00021A95" w:rsidP="00021A95">
      <w:pPr>
        <w:pStyle w:val="ListBullet2"/>
      </w:pPr>
      <w:r w:rsidRPr="00021A95">
        <w:t>types and characteristics of different types of stairs, including:</w:t>
      </w:r>
    </w:p>
    <w:p w:rsidR="00000000" w:rsidRPr="00021A95" w:rsidP="00021A95">
      <w:pPr>
        <w:pStyle w:val="ListBullet3"/>
      </w:pPr>
      <w:r w:rsidRPr="00021A95">
        <w:t xml:space="preserve">box steps </w:t>
      </w:r>
    </w:p>
    <w:p w:rsidR="00000000" w:rsidRPr="00021A95" w:rsidP="00021A95">
      <w:pPr>
        <w:pStyle w:val="ListBullet3"/>
      </w:pPr>
      <w:r w:rsidRPr="00021A95">
        <w:t xml:space="preserve">bullnose steps </w:t>
      </w:r>
    </w:p>
    <w:p w:rsidR="00000000" w:rsidRPr="00021A95" w:rsidP="00021A95">
      <w:pPr>
        <w:pStyle w:val="ListBullet3"/>
      </w:pPr>
      <w:r w:rsidRPr="00021A95">
        <w:t xml:space="preserve">circular </w:t>
      </w:r>
    </w:p>
    <w:p w:rsidR="00000000" w:rsidRPr="00021A95" w:rsidP="00021A95">
      <w:pPr>
        <w:pStyle w:val="ListBullet3"/>
      </w:pPr>
      <w:r w:rsidRPr="00021A95">
        <w:t>kit winder treads</w:t>
      </w:r>
    </w:p>
    <w:p w:rsidR="00000000" w:rsidRPr="00021A95" w:rsidP="00021A95">
      <w:pPr>
        <w:pStyle w:val="ListBullet3"/>
      </w:pPr>
      <w:r w:rsidRPr="00021A95">
        <w:t>open newell</w:t>
      </w:r>
    </w:p>
    <w:p w:rsidR="00000000" w:rsidRPr="00021A95" w:rsidP="00021A95">
      <w:pPr>
        <w:pStyle w:val="ListBullet3"/>
      </w:pPr>
      <w:r w:rsidRPr="00021A95">
        <w:t xml:space="preserve">open tread </w:t>
      </w:r>
    </w:p>
    <w:p w:rsidR="00000000" w:rsidRPr="00021A95" w:rsidP="00021A95">
      <w:pPr>
        <w:pStyle w:val="ListBullet3"/>
      </w:pPr>
      <w:r w:rsidRPr="00021A95">
        <w:t xml:space="preserve">recessed steps </w:t>
      </w:r>
    </w:p>
    <w:p w:rsidR="00000000" w:rsidRPr="00021A95" w:rsidP="00021A95">
      <w:pPr>
        <w:pStyle w:val="ListBullet2"/>
      </w:pPr>
      <w:r w:rsidRPr="00021A95">
        <w:t xml:space="preserve">types and characteristics, uses and limitations of different resilient floor coverings: </w:t>
      </w:r>
    </w:p>
    <w:p w:rsidR="00000000" w:rsidRPr="00021A95" w:rsidP="00021A95">
      <w:pPr>
        <w:pStyle w:val="ListBullet3"/>
      </w:pPr>
      <w:r w:rsidRPr="00021A95">
        <w:t>homogenous and heterogeneous</w:t>
      </w:r>
    </w:p>
    <w:p w:rsidR="00000000" w:rsidRPr="00021A95" w:rsidP="00021A95">
      <w:pPr>
        <w:pStyle w:val="ListBullet3"/>
      </w:pPr>
      <w:r w:rsidRPr="00021A95">
        <w:t>linoleum sheet</w:t>
      </w:r>
    </w:p>
    <w:p w:rsidR="00000000" w:rsidRPr="00021A95" w:rsidP="00021A95">
      <w:pPr>
        <w:pStyle w:val="ListBullet3"/>
      </w:pPr>
      <w:r w:rsidRPr="00021A95">
        <w:t>encapsulated glass fibre</w:t>
      </w:r>
    </w:p>
    <w:p w:rsidR="00000000" w:rsidRPr="00021A95" w:rsidP="00021A95">
      <w:pPr>
        <w:pStyle w:val="ListBullet3"/>
      </w:pPr>
      <w:r w:rsidRPr="00021A95">
        <w:t>rubber sheet</w:t>
      </w:r>
    </w:p>
    <w:p w:rsidR="00000000" w:rsidRPr="00021A95" w:rsidP="00021A95">
      <w:pPr>
        <w:pStyle w:val="ListBullet2"/>
      </w:pPr>
      <w:r w:rsidRPr="00021A95">
        <w:t>characteristics and requirements of subfloor preparation:</w:t>
      </w:r>
    </w:p>
    <w:p w:rsidR="00000000" w:rsidRPr="00021A95" w:rsidP="00021A95">
      <w:pPr>
        <w:pStyle w:val="ListBullet3"/>
      </w:pPr>
      <w:r w:rsidRPr="00021A95">
        <w:t>concrete</w:t>
      </w:r>
    </w:p>
    <w:p w:rsidR="00000000" w:rsidRPr="00021A95" w:rsidP="00021A95">
      <w:pPr>
        <w:pStyle w:val="ListBullet3"/>
      </w:pPr>
      <w:r w:rsidRPr="00021A95">
        <w:t>timber</w:t>
      </w:r>
    </w:p>
    <w:p w:rsidR="00000000" w:rsidRPr="00021A95" w:rsidP="00021A95">
      <w:pPr>
        <w:pStyle w:val="ListBullet2"/>
      </w:pPr>
      <w:r w:rsidRPr="00021A95">
        <w:t>types, characteristics, uses and limitations of different adhesives, including:</w:t>
      </w:r>
    </w:p>
    <w:p w:rsidR="00000000" w:rsidRPr="00021A95" w:rsidP="00021A95">
      <w:pPr>
        <w:pStyle w:val="ListBullet3"/>
      </w:pPr>
      <w:r w:rsidRPr="00021A95">
        <w:t>waterbased acryl</w:t>
      </w:r>
      <w:r w:rsidRPr="00021A95">
        <w:t xml:space="preserve">ic </w:t>
      </w:r>
    </w:p>
    <w:p w:rsidR="00000000" w:rsidRPr="00021A95" w:rsidP="00021A95">
      <w:pPr>
        <w:pStyle w:val="ListBullet3"/>
      </w:pPr>
      <w:r w:rsidRPr="00021A95">
        <w:t>two-part epoxy</w:t>
      </w:r>
    </w:p>
    <w:p w:rsidR="00000000" w:rsidRPr="00021A95" w:rsidP="00021A95">
      <w:pPr>
        <w:pStyle w:val="ListBullet3"/>
      </w:pPr>
      <w:r w:rsidRPr="00021A95">
        <w:t>two-part polyurethane</w:t>
      </w:r>
    </w:p>
    <w:p w:rsidR="00000000" w:rsidRPr="00021A95" w:rsidP="00021A95">
      <w:pPr>
        <w:pStyle w:val="ListBullet3"/>
      </w:pPr>
      <w:r w:rsidRPr="00021A95">
        <w:t>single pack polyurethane</w:t>
      </w:r>
    </w:p>
    <w:p w:rsidR="00000000" w:rsidRPr="00021A95" w:rsidP="00021A95">
      <w:pPr>
        <w:pStyle w:val="ListBullet3"/>
      </w:pPr>
      <w:r w:rsidRPr="00021A95">
        <w:t>water-based and solvent-based contact adhesive</w:t>
      </w:r>
    </w:p>
    <w:p w:rsidR="00000000" w:rsidRPr="00021A95" w:rsidP="00021A95">
      <w:pPr>
        <w:pStyle w:val="ListBullet2"/>
      </w:pPr>
      <w:r w:rsidRPr="00021A95">
        <w:t>types, characteristics, safe use, maintenance and limitations of tools, equipment and materials</w:t>
      </w:r>
    </w:p>
    <w:p w:rsidR="00000000" w:rsidRPr="00021A95" w:rsidP="00021A95">
      <w:pPr>
        <w:pStyle w:val="ListBullet2"/>
      </w:pPr>
      <w:r w:rsidRPr="00021A95">
        <w:t>techniques for set out, laying, cutting, welding and fixing, the types of problems that may occur and how to avoid and respond, including:</w:t>
      </w:r>
    </w:p>
    <w:p w:rsidR="00000000" w:rsidRPr="00021A95" w:rsidP="00021A95">
      <w:pPr>
        <w:pStyle w:val="ListBullet3"/>
      </w:pPr>
      <w:r w:rsidRPr="00021A95">
        <w:t>cold chemical welding</w:t>
      </w:r>
    </w:p>
    <w:p w:rsidR="00000000" w:rsidRPr="00021A95" w:rsidP="00021A95">
      <w:pPr>
        <w:pStyle w:val="ListBullet3"/>
      </w:pPr>
      <w:r w:rsidRPr="00021A95">
        <w:t>heat welding</w:t>
      </w:r>
    </w:p>
    <w:p w:rsidR="00000000" w:rsidRPr="00021A95" w:rsidP="00021A95">
      <w:pPr>
        <w:pStyle w:val="ListBullet3"/>
      </w:pPr>
      <w:r w:rsidRPr="00021A95">
        <w:t>scribing – direct and template</w:t>
      </w:r>
    </w:p>
    <w:p w:rsidR="00000000" w:rsidRPr="00021A95" w:rsidP="00021A95">
      <w:pPr>
        <w:pStyle w:val="ListBullet3"/>
      </w:pPr>
      <w:r w:rsidRPr="00021A95">
        <w:t>seam preparation</w:t>
      </w:r>
    </w:p>
    <w:p w:rsidR="00000000" w:rsidRPr="00021A95" w:rsidP="00021A95">
      <w:pPr>
        <w:pStyle w:val="ListBullet2"/>
      </w:pPr>
      <w:r w:rsidRPr="00021A95">
        <w:t>quality indicators for completed</w:t>
      </w:r>
      <w:r w:rsidRPr="00021A95">
        <w:t xml:space="preserve"> work</w:t>
      </w:r>
    </w:p>
    <w:p w:rsidR="00000000" w:rsidRPr="00021A95" w:rsidP="00021A95">
      <w:pPr>
        <w:pStyle w:val="ListBullet"/>
      </w:pPr>
      <w:r w:rsidRPr="00021A95">
        <w:t>procedures for the recording, reporting and maintenance of workplace records and information.</w:t>
      </w:r>
    </w:p>
    <w:p w:rsidR="00000000" w:rsidRPr="00021A95" w:rsidP="00021A95">
      <w:pPr>
        <w:pStyle w:val="AllowPageBreak"/>
      </w:pPr>
    </w:p>
    <w:p w:rsidR="00000000" w:rsidRPr="00021A95" w:rsidP="00021A95">
      <w:pPr>
        <w:pStyle w:val="Heading1"/>
      </w:pPr>
      <w:bookmarkStart w:id="4" w:name="O_1010701"/>
      <w:bookmarkEnd w:id="4"/>
      <w:r w:rsidRPr="00021A95">
        <w:t>Assessment Conditions</w:t>
      </w:r>
    </w:p>
    <w:p w:rsidR="00000000" w:rsidRPr="00021A95" w:rsidP="00115FD2">
      <w:pPr>
        <w:pStyle w:val="BodyText"/>
      </w:pPr>
      <w:r w:rsidRPr="00021A95">
        <w:t>Skills must have been demonstrated in the workplace or in a simulated environment that reflects workplace conditions and contingencies.</w:t>
      </w:r>
    </w:p>
    <w:p w:rsidR="00000000" w:rsidRPr="00021A95" w:rsidP="00115FD2">
      <w:pPr>
        <w:pStyle w:val="BodyText"/>
      </w:pPr>
      <w:r w:rsidRPr="00021A95">
        <w:t xml:space="preserve">The following conditions must be met for this unit: </w:t>
      </w:r>
    </w:p>
    <w:p w:rsidR="00000000" w:rsidRPr="00021A95" w:rsidP="00021A95">
      <w:pPr>
        <w:pStyle w:val="ListBullet"/>
      </w:pPr>
      <w:r w:rsidRPr="00021A95">
        <w:t xml:space="preserve">use of suitable facilities, equipment and resources, including: </w:t>
      </w:r>
    </w:p>
    <w:p w:rsidR="00000000" w:rsidRPr="00021A95" w:rsidP="00021A95">
      <w:pPr>
        <w:pStyle w:val="ListBullet2"/>
      </w:pPr>
      <w:r w:rsidRPr="00021A95">
        <w:t>areas to be covered as per Performance Evidence</w:t>
      </w:r>
    </w:p>
    <w:p w:rsidR="00000000" w:rsidRPr="00021A95" w:rsidP="00021A95">
      <w:pPr>
        <w:pStyle w:val="ListBullet2"/>
      </w:pPr>
      <w:r w:rsidRPr="00021A95">
        <w:t>resilient floor coverings</w:t>
      </w:r>
    </w:p>
    <w:p w:rsidR="00000000" w:rsidRPr="00021A95" w:rsidP="00021A95">
      <w:pPr>
        <w:pStyle w:val="ListBullet2"/>
      </w:pPr>
      <w:r w:rsidRPr="00021A95">
        <w:t>equipment, tools and materials to complete tasks in the Performance Evidence, including safety and personal protective equipment</w:t>
      </w:r>
    </w:p>
    <w:p w:rsidR="00000000" w:rsidRPr="00021A95" w:rsidP="00021A95">
      <w:pPr>
        <w:pStyle w:val="ListBullet2"/>
      </w:pPr>
      <w:r w:rsidRPr="00021A95">
        <w:t xml:space="preserve">work orders </w:t>
      </w:r>
    </w:p>
    <w:p w:rsidR="00000000" w:rsidRPr="00021A95" w:rsidP="00021A95">
      <w:pPr>
        <w:pStyle w:val="ListBullet2"/>
      </w:pPr>
      <w:r w:rsidRPr="00021A95">
        <w:t>workplace procedures.</w:t>
      </w:r>
    </w:p>
    <w:p w:rsidR="00115FD2" w:rsidP="00115FD2">
      <w:pPr>
        <w:pStyle w:val="BodyText"/>
      </w:pPr>
      <w:r w:rsidRPr="00021A95">
        <w:t>Assessors must sat</w:t>
      </w:r>
      <w:r w:rsidRPr="00021A95">
        <w:t>isfy the NVR/AQTF mandatory competency requirements for assessors.</w:t>
      </w:r>
    </w:p>
    <w:p w:rsidR="00000000" w:rsidRPr="00021A95" w:rsidP="00021A95">
      <w:pPr>
        <w:pStyle w:val="Heading1"/>
      </w:pPr>
      <w:bookmarkStart w:id="5" w:name="O_1010704"/>
      <w:bookmarkEnd w:id="5"/>
      <w:r w:rsidRPr="00021A95">
        <w:t>Links</w:t>
      </w:r>
    </w:p>
    <w:p w:rsidR="00000000" w:rsidRPr="00021A95" w:rsidP="00115FD2">
      <w:pPr>
        <w:pStyle w:val="BodyText"/>
      </w:pPr>
      <w:r w:rsidRPr="00021A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C234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21A95" w:rsidP="00021A95"/>
    <w:sectPr w:rsidSect="00021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95" w:rsidRPr="00115FD2" w:rsidP="00115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D2" w:rsidP="00021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FD2" w:rsidP="00021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5FD2" w:rsidP="00021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A95" w:rsidRPr="00115FD2" w:rsidP="00115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D2" w:rsidRPr="002D2AF8" w:rsidP="00021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MSFFL3067 Complete large scale and complex vinyl flooring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15FD2" w:rsidP="00021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68B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16D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7A9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A95"/>
  </w:style>
  <w:style w:type="character" w:customStyle="1" w:styleId="Heading1Char">
    <w:name w:val="Heading 1 Char"/>
    <w:basedOn w:val="DefaultParagraphFont"/>
    <w:link w:val="Heading1"/>
    <w:rsid w:val="00021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A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A9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1A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1A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1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A95"/>
    <w:rPr>
      <w:b/>
      <w:spacing w:val="0"/>
    </w:rPr>
  </w:style>
  <w:style w:type="paragraph" w:customStyle="1" w:styleId="SuperTitle">
    <w:name w:val="SuperTitle"/>
    <w:basedOn w:val="Title"/>
    <w:rsid w:val="00021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A95"/>
    <w:rPr>
      <w:i/>
    </w:rPr>
  </w:style>
  <w:style w:type="paragraph" w:styleId="Caption">
    <w:name w:val="caption"/>
    <w:basedOn w:val="BodyText"/>
    <w:next w:val="Normal"/>
    <w:qFormat/>
    <w:rsid w:val="00021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A95"/>
  </w:style>
  <w:style w:type="paragraph" w:styleId="TableofFigures">
    <w:name w:val="table of figures"/>
    <w:basedOn w:val="Normal"/>
    <w:next w:val="Normal"/>
    <w:semiHidden/>
    <w:rsid w:val="00021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A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1A95"/>
    <w:rPr>
      <w:rFonts w:ascii="Wingdings" w:hAnsi="Wingdings"/>
    </w:rPr>
  </w:style>
  <w:style w:type="paragraph" w:customStyle="1" w:styleId="TableHeading">
    <w:name w:val="Table Heading"/>
    <w:basedOn w:val="HeadingBase"/>
    <w:rsid w:val="00021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A95"/>
    <w:rPr>
      <w:color w:val="0033CC"/>
      <w:u w:val="none"/>
    </w:rPr>
  </w:style>
  <w:style w:type="paragraph" w:customStyle="1" w:styleId="BodyTextRight">
    <w:name w:val="Body Text Right"/>
    <w:basedOn w:val="BodyText"/>
    <w:rsid w:val="00021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A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A95"/>
    <w:rPr>
      <w:sz w:val="32"/>
    </w:rPr>
  </w:style>
  <w:style w:type="paragraph" w:customStyle="1" w:styleId="HeadingProcedure">
    <w:name w:val="Heading Procedure"/>
    <w:basedOn w:val="HeadingBase"/>
    <w:next w:val="Normal"/>
    <w:rsid w:val="00021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A95"/>
    <w:pPr>
      <w:spacing w:before="60" w:after="60"/>
    </w:pPr>
  </w:style>
  <w:style w:type="paragraph" w:styleId="ListContinue">
    <w:name w:val="List Continue"/>
    <w:basedOn w:val="List"/>
    <w:rsid w:val="00021A95"/>
    <w:pPr>
      <w:ind w:firstLine="0"/>
    </w:pPr>
  </w:style>
  <w:style w:type="paragraph" w:customStyle="1" w:styleId="ListNote">
    <w:name w:val="List Note"/>
    <w:basedOn w:val="List"/>
    <w:rsid w:val="00021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A95"/>
    <w:rPr>
      <w:rFonts w:ascii="Courier New" w:hAnsi="Courier New"/>
    </w:rPr>
  </w:style>
  <w:style w:type="paragraph" w:customStyle="1" w:styleId="NoteBullet">
    <w:name w:val="Note Bullet"/>
    <w:basedOn w:val="Note"/>
    <w:rsid w:val="00021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A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1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A95"/>
    <w:rPr>
      <w:b/>
      <w:smallCaps/>
    </w:rPr>
  </w:style>
  <w:style w:type="paragraph" w:customStyle="1" w:styleId="TableListNumber">
    <w:name w:val="Table List Number"/>
    <w:basedOn w:val="ListNumber"/>
    <w:rsid w:val="00021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A95"/>
    <w:pPr>
      <w:numPr>
        <w:numId w:val="10"/>
      </w:numPr>
    </w:pPr>
  </w:style>
  <w:style w:type="paragraph" w:customStyle="1" w:styleId="ListAlpha2">
    <w:name w:val="List Alpha 2"/>
    <w:basedOn w:val="List2"/>
    <w:rsid w:val="00021A95"/>
    <w:pPr>
      <w:numPr>
        <w:numId w:val="9"/>
      </w:numPr>
    </w:pPr>
  </w:style>
  <w:style w:type="paragraph" w:styleId="List2">
    <w:name w:val="List 2"/>
    <w:basedOn w:val="BodyText"/>
    <w:rsid w:val="00021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A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1A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1A95"/>
    <w:pPr>
      <w:numPr>
        <w:numId w:val="5"/>
      </w:numPr>
    </w:pPr>
  </w:style>
  <w:style w:type="paragraph" w:styleId="ListContinue2">
    <w:name w:val="List Continue 2"/>
    <w:basedOn w:val="List2"/>
    <w:rsid w:val="00021A95"/>
    <w:pPr>
      <w:ind w:firstLine="0"/>
    </w:pPr>
  </w:style>
  <w:style w:type="paragraph" w:styleId="ListContinue3">
    <w:name w:val="List Continue 3"/>
    <w:basedOn w:val="List3"/>
    <w:rsid w:val="00021A95"/>
    <w:pPr>
      <w:ind w:left="1021" w:firstLine="0"/>
    </w:pPr>
  </w:style>
  <w:style w:type="paragraph" w:styleId="ListContinue4">
    <w:name w:val="List Continue 4"/>
    <w:basedOn w:val="List4"/>
    <w:rsid w:val="00021A95"/>
    <w:pPr>
      <w:ind w:firstLine="0"/>
    </w:pPr>
  </w:style>
  <w:style w:type="paragraph" w:styleId="ListContinue5">
    <w:name w:val="List Continue 5"/>
    <w:basedOn w:val="List5"/>
    <w:rsid w:val="00021A95"/>
    <w:pPr>
      <w:ind w:firstLine="0"/>
    </w:pPr>
  </w:style>
  <w:style w:type="paragraph" w:styleId="ListNumber3">
    <w:name w:val="List Number 3"/>
    <w:basedOn w:val="List3"/>
    <w:rsid w:val="00021A95"/>
    <w:pPr>
      <w:numPr>
        <w:numId w:val="6"/>
      </w:numPr>
    </w:pPr>
  </w:style>
  <w:style w:type="paragraph" w:styleId="ListNumber4">
    <w:name w:val="List Number 4"/>
    <w:basedOn w:val="List4"/>
    <w:rsid w:val="00021A95"/>
    <w:pPr>
      <w:numPr>
        <w:numId w:val="7"/>
      </w:numPr>
    </w:pPr>
  </w:style>
  <w:style w:type="paragraph" w:styleId="ListNumber5">
    <w:name w:val="List Number 5"/>
    <w:basedOn w:val="List5"/>
    <w:rsid w:val="00021A95"/>
    <w:pPr>
      <w:numPr>
        <w:numId w:val="8"/>
      </w:numPr>
    </w:pPr>
  </w:style>
  <w:style w:type="paragraph" w:styleId="BlockText">
    <w:name w:val="Block Text"/>
    <w:basedOn w:val="Normal"/>
    <w:rsid w:val="00021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A95"/>
    <w:rPr>
      <w:sz w:val="16"/>
      <w:vertAlign w:val="superscript"/>
    </w:rPr>
  </w:style>
  <w:style w:type="character" w:customStyle="1" w:styleId="Symbols">
    <w:name w:val="Symbols"/>
    <w:basedOn w:val="DefaultParagraphFont"/>
    <w:rsid w:val="00021A95"/>
    <w:rPr>
      <w:rFonts w:ascii="Symbol" w:hAnsi="Symbol"/>
    </w:rPr>
  </w:style>
  <w:style w:type="character" w:customStyle="1" w:styleId="MenuOptions">
    <w:name w:val="Menu Options"/>
    <w:basedOn w:val="DefaultParagraphFont"/>
    <w:rsid w:val="00021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A95"/>
    <w:rPr>
      <w:b/>
    </w:rPr>
  </w:style>
  <w:style w:type="character" w:customStyle="1" w:styleId="Underlined">
    <w:name w:val="Underlined"/>
    <w:basedOn w:val="DefaultParagraphFont"/>
    <w:rsid w:val="00021A95"/>
    <w:rPr>
      <w:u w:val="single"/>
    </w:rPr>
  </w:style>
  <w:style w:type="paragraph" w:customStyle="1" w:styleId="TableBodyTextRight">
    <w:name w:val="Table Body Text Right"/>
    <w:basedOn w:val="TableBodyText"/>
    <w:rsid w:val="00021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A95"/>
    <w:rPr>
      <w:sz w:val="18"/>
    </w:rPr>
  </w:style>
  <w:style w:type="paragraph" w:customStyle="1" w:styleId="BodySmallRight">
    <w:name w:val="Body Small Right"/>
    <w:basedOn w:val="BodyTextRight"/>
    <w:rsid w:val="00021A95"/>
    <w:rPr>
      <w:sz w:val="18"/>
      <w:szCs w:val="18"/>
    </w:rPr>
  </w:style>
  <w:style w:type="paragraph" w:customStyle="1" w:styleId="MarginEdition">
    <w:name w:val="Margin Edition"/>
    <w:basedOn w:val="MarginNote"/>
    <w:rsid w:val="00021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A95"/>
    <w:rPr>
      <w:sz w:val="2"/>
      <w:szCs w:val="2"/>
    </w:rPr>
  </w:style>
  <w:style w:type="character" w:customStyle="1" w:styleId="Small">
    <w:name w:val="Small"/>
    <w:basedOn w:val="DefaultParagraphFont"/>
    <w:rsid w:val="00021A95"/>
    <w:rPr>
      <w:sz w:val="16"/>
    </w:rPr>
  </w:style>
  <w:style w:type="paragraph" w:customStyle="1" w:styleId="WideTable">
    <w:name w:val="Wide Table"/>
    <w:basedOn w:val="Normal"/>
    <w:rsid w:val="00021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A95"/>
  </w:style>
  <w:style w:type="paragraph" w:styleId="Quote">
    <w:name w:val="Quote"/>
    <w:basedOn w:val="Heading1"/>
    <w:link w:val="QuoteChar"/>
    <w:qFormat/>
    <w:rsid w:val="00021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A95"/>
    <w:pPr>
      <w:pageBreakBefore/>
    </w:pPr>
  </w:style>
  <w:style w:type="paragraph" w:customStyle="1" w:styleId="Border">
    <w:name w:val="Border"/>
    <w:basedOn w:val="Normal"/>
    <w:qFormat/>
    <w:rsid w:val="00021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A95"/>
    <w:rPr>
      <w:u w:val="single"/>
    </w:rPr>
  </w:style>
  <w:style w:type="character" w:customStyle="1" w:styleId="BoldandItalics">
    <w:name w:val="Bold and Italics"/>
    <w:qFormat/>
    <w:rsid w:val="00021A95"/>
    <w:rPr>
      <w:b/>
      <w:i/>
      <w:u w:val="none"/>
    </w:rPr>
  </w:style>
  <w:style w:type="paragraph" w:styleId="BalloonText">
    <w:name w:val="Balloon Text"/>
    <w:basedOn w:val="Normal"/>
    <w:link w:val="BalloonTextChar"/>
    <w:rsid w:val="00021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A95"/>
    <w:pPr>
      <w:spacing w:before="0" w:after="0"/>
    </w:pPr>
  </w:style>
  <w:style w:type="paragraph" w:customStyle="1" w:styleId="BodyTextBold">
    <w:name w:val="Body Text Bold"/>
    <w:basedOn w:val="BodyText"/>
    <w:qFormat/>
    <w:rsid w:val="00021A95"/>
    <w:rPr>
      <w:b/>
    </w:rPr>
  </w:style>
  <w:style w:type="character" w:styleId="Hyperlink">
    <w:name w:val="Hyperlink"/>
    <w:basedOn w:val="DefaultParagraphFont"/>
    <w:uiPriority w:val="99"/>
    <w:unhideWhenUsed/>
    <w:rsid w:val="00115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3180</Characters>
  <Application>Microsoft Office Word</Application>
  <DocSecurity>0</DocSecurity>
  <Lines>102</Lines>
  <Paragraphs>93</Paragraphs>
  <ScaleCrop>false</ScaleCrop>
  <Company>Author-it Software Corporation Ltd.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MSFFL3067 Complete large scale and complex vinyl flooring installations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2022-12-08T01:27:00Z</dcterms:created>
  <dcterms:modified xsi:type="dcterms:W3CDTF">2022-12-08T01:27:00Z</dcterms:modified>
</cp:coreProperties>
</file>