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42B5" w:rsidP="004842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MSFFL3065 Install resilient tiles</w:t>
      </w:r>
      <w:r>
        <w:fldChar w:fldCharType="end"/>
      </w:r>
    </w:p>
    <w:p w:rsidR="004842B5" w:rsidP="004842B5">
      <w:pPr>
        <w:pStyle w:val="Version"/>
        <w:sectPr w:rsidSect="005B6F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6FC7" w:rsidP="005B6FC7">
      <w:pPr>
        <w:pStyle w:val="SuperHeading"/>
      </w:pPr>
      <w:r w:rsidRPr="005B6FC7">
        <w:t>Assessment Requirements for MSFFL3065 Install resilient tiles</w:t>
      </w:r>
    </w:p>
    <w:p w:rsidR="00000000" w:rsidRPr="005B6FC7" w:rsidP="005B6FC7">
      <w:pPr>
        <w:pStyle w:val="Heading1"/>
      </w:pPr>
      <w:bookmarkStart w:id="1" w:name="O_1010660"/>
      <w:bookmarkEnd w:id="1"/>
      <w:r w:rsidRPr="005B6FC7">
        <w:t>Modification History</w:t>
      </w:r>
    </w:p>
    <w:p w:rsidR="004842B5" w:rsidP="004842B5">
      <w:pPr>
        <w:pStyle w:val="BodyText"/>
      </w:pPr>
      <w:r w:rsidRPr="005B6FC7">
        <w:t xml:space="preserve">Release 1. Supersedes and is not equivalent to MSFFL2022 Install resilient tiles using standard installation procedures, and, MSFFL3015 Install resilient tiles using custom designs and decorative finishes. </w:t>
      </w:r>
    </w:p>
    <w:p w:rsidR="00000000" w:rsidRPr="005B6FC7" w:rsidP="005B6FC7">
      <w:pPr>
        <w:pStyle w:val="Heading1"/>
      </w:pPr>
      <w:bookmarkStart w:id="2" w:name="O_1010661"/>
      <w:bookmarkEnd w:id="2"/>
      <w:r w:rsidRPr="005B6FC7">
        <w:t>Performance Evidence</w:t>
      </w:r>
    </w:p>
    <w:p w:rsidR="00000000" w:rsidRPr="005B6FC7" w:rsidP="004842B5">
      <w:pPr>
        <w:pStyle w:val="BodyText"/>
      </w:pPr>
      <w:r w:rsidRPr="005B6FC7">
        <w:t xml:space="preserve">There must be evidence the candidate has completed the tasks outlined in the elements and performance criteria of this unit, and: </w:t>
      </w:r>
    </w:p>
    <w:p w:rsidR="00000000" w:rsidRPr="005B6FC7" w:rsidP="005B6FC7">
      <w:pPr>
        <w:pStyle w:val="ListBullet"/>
      </w:pPr>
      <w:r w:rsidRPr="005B6FC7">
        <w:t>installed the following resilient tiles where cutting and fixing is required, on eith</w:t>
      </w:r>
      <w:r w:rsidRPr="005B6FC7">
        <w:t>er a timber or concrete subfloor in accordance with job requirements:</w:t>
      </w:r>
    </w:p>
    <w:p w:rsidR="00000000" w:rsidRPr="005B6FC7" w:rsidP="005B6FC7">
      <w:pPr>
        <w:pStyle w:val="ListBullet2"/>
      </w:pPr>
      <w:r w:rsidRPr="005B6FC7">
        <w:t xml:space="preserve">1 resilient tile and/or plank installation of connecting rooms using multi-directional patterns </w:t>
      </w:r>
    </w:p>
    <w:p w:rsidR="00000000" w:rsidRPr="005B6FC7" w:rsidP="005B6FC7">
      <w:pPr>
        <w:pStyle w:val="ListBullet2"/>
      </w:pPr>
      <w:r w:rsidRPr="005B6FC7">
        <w:t>1 resilient tile and/or plank installation that includes a 45 degree set out with border</w:t>
      </w:r>
      <w:r w:rsidRPr="005B6FC7">
        <w:t>s</w:t>
      </w:r>
    </w:p>
    <w:p w:rsidR="004842B5" w:rsidP="005B6FC7">
      <w:pPr>
        <w:pStyle w:val="ListBullet2"/>
      </w:pPr>
      <w:r w:rsidRPr="005B6FC7">
        <w:t>1 resilient tile and/or plank installation that includes a custom design or feature strips.</w:t>
      </w:r>
    </w:p>
    <w:p w:rsidR="004842B5" w:rsidP="005B6FC7">
      <w:pPr>
        <w:pStyle w:val="ListBullet2"/>
      </w:pPr>
    </w:p>
    <w:p w:rsidR="00000000" w:rsidRPr="005B6FC7" w:rsidP="005B6FC7">
      <w:pPr>
        <w:pStyle w:val="Heading1"/>
      </w:pPr>
      <w:bookmarkStart w:id="3" w:name="O_1010662"/>
      <w:bookmarkEnd w:id="3"/>
      <w:r w:rsidRPr="005B6FC7">
        <w:t>Knowledge Evidence</w:t>
      </w:r>
    </w:p>
    <w:p w:rsidR="00000000" w:rsidRPr="005B6FC7" w:rsidP="004842B5">
      <w:pPr>
        <w:pStyle w:val="BodyText"/>
      </w:pPr>
      <w:r w:rsidRPr="005B6FC7">
        <w:t>There must be evidence the candidate has knowledge of:</w:t>
      </w:r>
    </w:p>
    <w:p w:rsidR="00000000" w:rsidRPr="005B6FC7" w:rsidP="005B6FC7">
      <w:pPr>
        <w:pStyle w:val="ListBullet"/>
      </w:pPr>
      <w:r w:rsidRPr="005B6FC7">
        <w:t>mathematical procedures for estimation and measurement, including calculation of area, angles and estimation of material requirements</w:t>
      </w:r>
    </w:p>
    <w:p w:rsidR="00000000" w:rsidRPr="005B6FC7" w:rsidP="005B6FC7">
      <w:pPr>
        <w:pStyle w:val="ListBullet"/>
      </w:pPr>
      <w:r w:rsidRPr="005B6FC7">
        <w:t>resilient tile installation:</w:t>
      </w:r>
    </w:p>
    <w:p w:rsidR="00000000" w:rsidRPr="005B6FC7" w:rsidP="005B6FC7">
      <w:pPr>
        <w:pStyle w:val="ListBullet2"/>
      </w:pPr>
      <w:r w:rsidRPr="005B6FC7">
        <w:t>Australian Standards requirements</w:t>
      </w:r>
    </w:p>
    <w:p w:rsidR="00000000" w:rsidRPr="005B6FC7" w:rsidP="005B6FC7">
      <w:pPr>
        <w:pStyle w:val="ListBullet2"/>
      </w:pPr>
      <w:r w:rsidRPr="005B6FC7">
        <w:t xml:space="preserve">workplace safety system requirements </w:t>
      </w:r>
    </w:p>
    <w:p w:rsidR="00000000" w:rsidRPr="005B6FC7" w:rsidP="005B6FC7">
      <w:pPr>
        <w:pStyle w:val="ListBullet2"/>
      </w:pPr>
      <w:r w:rsidRPr="005B6FC7">
        <w:t>environmental protec</w:t>
      </w:r>
      <w:r w:rsidRPr="005B6FC7">
        <w:t xml:space="preserve">tion and sustainability requirements </w:t>
      </w:r>
    </w:p>
    <w:p w:rsidR="00000000" w:rsidRPr="005B6FC7" w:rsidP="005B6FC7">
      <w:pPr>
        <w:pStyle w:val="ListBullet2"/>
      </w:pPr>
      <w:r w:rsidRPr="005B6FC7">
        <w:t>how to access manufacturer instructions</w:t>
      </w:r>
    </w:p>
    <w:p w:rsidR="00000000" w:rsidRPr="005B6FC7" w:rsidP="005B6FC7">
      <w:pPr>
        <w:pStyle w:val="ListBullet2"/>
      </w:pPr>
      <w:r w:rsidRPr="005B6FC7">
        <w:t xml:space="preserve">work flow </w:t>
      </w:r>
    </w:p>
    <w:p w:rsidR="00000000" w:rsidRPr="005B6FC7" w:rsidP="005B6FC7">
      <w:pPr>
        <w:pStyle w:val="ListBullet2"/>
      </w:pPr>
      <w:r w:rsidRPr="005B6FC7">
        <w:t>characteristics and requirements of subfloor preparation</w:t>
      </w:r>
    </w:p>
    <w:p w:rsidR="00000000" w:rsidRPr="005B6FC7" w:rsidP="005B6FC7">
      <w:pPr>
        <w:pStyle w:val="ListBullet2"/>
      </w:pPr>
      <w:r w:rsidRPr="005B6FC7">
        <w:t>types, characteristics, uses and limitations of different resilient tiles, including:</w:t>
      </w:r>
    </w:p>
    <w:p w:rsidR="00000000" w:rsidRPr="005B6FC7" w:rsidP="005B6FC7">
      <w:pPr>
        <w:pStyle w:val="ListBullet3"/>
      </w:pPr>
      <w:r w:rsidRPr="005B6FC7">
        <w:t>homogenous and heteroge</w:t>
      </w:r>
      <w:r w:rsidRPr="005B6FC7">
        <w:t xml:space="preserve">neous </w:t>
      </w:r>
    </w:p>
    <w:p w:rsidR="00000000" w:rsidRPr="005B6FC7" w:rsidP="005B6FC7">
      <w:pPr>
        <w:pStyle w:val="ListBullet3"/>
      </w:pPr>
      <w:r w:rsidRPr="005B6FC7">
        <w:t xml:space="preserve">linoleum </w:t>
      </w:r>
    </w:p>
    <w:p w:rsidR="00000000" w:rsidRPr="005B6FC7" w:rsidP="005B6FC7">
      <w:pPr>
        <w:pStyle w:val="ListBullet3"/>
      </w:pPr>
      <w:r w:rsidRPr="005B6FC7">
        <w:t>planks</w:t>
      </w:r>
    </w:p>
    <w:p w:rsidR="00000000" w:rsidRPr="005B6FC7" w:rsidP="005B6FC7">
      <w:pPr>
        <w:pStyle w:val="ListBullet3"/>
      </w:pPr>
      <w:r w:rsidRPr="005B6FC7">
        <w:t>rigid</w:t>
      </w:r>
    </w:p>
    <w:p w:rsidR="00000000" w:rsidRPr="005B6FC7" w:rsidP="005B6FC7">
      <w:pPr>
        <w:pStyle w:val="ListBullet3"/>
      </w:pPr>
      <w:r w:rsidRPr="005B6FC7">
        <w:t xml:space="preserve">rubber </w:t>
      </w:r>
    </w:p>
    <w:p w:rsidR="00000000" w:rsidRPr="005B6FC7" w:rsidP="005B6FC7">
      <w:pPr>
        <w:pStyle w:val="ListBullet3"/>
      </w:pPr>
      <w:r w:rsidRPr="005B6FC7">
        <w:t xml:space="preserve">semi-rigid </w:t>
      </w:r>
    </w:p>
    <w:p w:rsidR="00000000" w:rsidRPr="005B6FC7" w:rsidP="005B6FC7">
      <w:pPr>
        <w:pStyle w:val="ListBullet2"/>
      </w:pPr>
      <w:r w:rsidRPr="005B6FC7">
        <w:t>types, characteristics, uses and limitations of different adhesives, including:</w:t>
      </w:r>
    </w:p>
    <w:p w:rsidR="00000000" w:rsidRPr="005B6FC7" w:rsidP="005B6FC7">
      <w:pPr>
        <w:pStyle w:val="ListBullet3"/>
      </w:pPr>
      <w:r w:rsidRPr="005B6FC7">
        <w:t>double sided tape</w:t>
      </w:r>
    </w:p>
    <w:p w:rsidR="00000000" w:rsidRPr="005B6FC7" w:rsidP="005B6FC7">
      <w:pPr>
        <w:pStyle w:val="ListBullet3"/>
      </w:pPr>
      <w:r w:rsidRPr="005B6FC7">
        <w:t xml:space="preserve">pressure sensitive and wet acrylics </w:t>
      </w:r>
    </w:p>
    <w:p w:rsidR="00000000" w:rsidRPr="005B6FC7" w:rsidP="005B6FC7">
      <w:pPr>
        <w:pStyle w:val="ListBullet3"/>
      </w:pPr>
      <w:r w:rsidRPr="005B6FC7">
        <w:t xml:space="preserve">water and solvent-based contacts </w:t>
      </w:r>
    </w:p>
    <w:p w:rsidR="00000000" w:rsidRPr="005B6FC7" w:rsidP="005B6FC7">
      <w:pPr>
        <w:pStyle w:val="ListBullet3"/>
      </w:pPr>
      <w:r w:rsidRPr="005B6FC7">
        <w:t>two-part epoxy</w:t>
      </w:r>
    </w:p>
    <w:p w:rsidR="00000000" w:rsidRPr="005B6FC7" w:rsidP="005B6FC7">
      <w:pPr>
        <w:pStyle w:val="ListBullet3"/>
      </w:pPr>
      <w:r w:rsidRPr="005B6FC7">
        <w:t>polyurethane contact adhesive</w:t>
      </w:r>
    </w:p>
    <w:p w:rsidR="00000000" w:rsidRPr="005B6FC7" w:rsidP="005B6FC7">
      <w:pPr>
        <w:pStyle w:val="ListBullet2"/>
      </w:pPr>
      <w:r w:rsidRPr="005B6FC7">
        <w:t>types, characteristics, safe use, maintenance and limitations of tools, equipment and materials</w:t>
      </w:r>
    </w:p>
    <w:p w:rsidR="00000000" w:rsidRPr="005B6FC7" w:rsidP="005B6FC7">
      <w:pPr>
        <w:pStyle w:val="ListBullet2"/>
      </w:pPr>
      <w:r w:rsidRPr="005B6FC7">
        <w:t>techniques for set out, laying, cutting and fixing, the types of problems that may occur and how to avoid and respond:</w:t>
      </w:r>
    </w:p>
    <w:p w:rsidR="00000000" w:rsidRPr="005B6FC7" w:rsidP="005B6FC7">
      <w:pPr>
        <w:pStyle w:val="ListBullet3"/>
      </w:pPr>
      <w:r w:rsidRPr="005B6FC7">
        <w:t>45 degree</w:t>
      </w:r>
      <w:r w:rsidRPr="005B6FC7">
        <w:t>s set out</w:t>
      </w:r>
    </w:p>
    <w:p w:rsidR="00000000" w:rsidRPr="005B6FC7" w:rsidP="005B6FC7">
      <w:pPr>
        <w:pStyle w:val="ListBullet3"/>
      </w:pPr>
      <w:r w:rsidRPr="005B6FC7">
        <w:t>borders</w:t>
      </w:r>
    </w:p>
    <w:p w:rsidR="00000000" w:rsidRPr="005B6FC7" w:rsidP="005B6FC7">
      <w:pPr>
        <w:pStyle w:val="ListBullet3"/>
      </w:pPr>
      <w:r w:rsidRPr="005B6FC7">
        <w:t>feature strips</w:t>
      </w:r>
    </w:p>
    <w:p w:rsidR="00000000" w:rsidRPr="005B6FC7" w:rsidP="005B6FC7">
      <w:pPr>
        <w:pStyle w:val="ListBullet3"/>
      </w:pPr>
      <w:r w:rsidRPr="005B6FC7">
        <w:t>herringbone</w:t>
      </w:r>
    </w:p>
    <w:p w:rsidR="00000000" w:rsidRPr="005B6FC7" w:rsidP="005B6FC7">
      <w:pPr>
        <w:pStyle w:val="ListBullet2"/>
      </w:pPr>
      <w:r w:rsidRPr="005B6FC7">
        <w:t>quality indicators for completed work</w:t>
      </w:r>
    </w:p>
    <w:p w:rsidR="004842B5" w:rsidP="005B6FC7">
      <w:pPr>
        <w:pStyle w:val="ListBullet"/>
      </w:pPr>
      <w:r w:rsidRPr="005B6FC7">
        <w:t>procedures for the recording, reporting and maintenance of workplace records and information.</w:t>
      </w:r>
    </w:p>
    <w:p w:rsidR="004842B5" w:rsidP="005B6FC7">
      <w:pPr>
        <w:pStyle w:val="ListBullet"/>
      </w:pPr>
    </w:p>
    <w:p w:rsidR="00000000" w:rsidRPr="005B6FC7" w:rsidP="005B6FC7">
      <w:pPr>
        <w:pStyle w:val="Heading1"/>
      </w:pPr>
      <w:bookmarkStart w:id="4" w:name="O_1010663"/>
      <w:bookmarkEnd w:id="4"/>
      <w:r w:rsidRPr="005B6FC7">
        <w:t>Assessment Conditions</w:t>
      </w:r>
    </w:p>
    <w:p w:rsidR="00000000" w:rsidRPr="005B6FC7" w:rsidP="004842B5">
      <w:pPr>
        <w:pStyle w:val="BodyText"/>
      </w:pPr>
      <w:r w:rsidRPr="005B6FC7">
        <w:t>Skills must have been demonstrated in the workplace or in a simulated environment that reflects workplace conditions and contingencies.</w:t>
      </w:r>
    </w:p>
    <w:p w:rsidR="00000000" w:rsidRPr="005B6FC7" w:rsidP="004842B5">
      <w:pPr>
        <w:pStyle w:val="BodyText"/>
      </w:pPr>
      <w:r w:rsidRPr="005B6FC7">
        <w:t xml:space="preserve">The following conditions must be met for this unit: </w:t>
      </w:r>
    </w:p>
    <w:p w:rsidR="00000000" w:rsidRPr="005B6FC7" w:rsidP="005B6FC7">
      <w:pPr>
        <w:pStyle w:val="ListBullet"/>
      </w:pPr>
      <w:r w:rsidRPr="005B6FC7">
        <w:t xml:space="preserve">use of suitable facilities, equipment and resources, including: </w:t>
      </w:r>
    </w:p>
    <w:p w:rsidR="00000000" w:rsidRPr="005B6FC7" w:rsidP="005B6FC7">
      <w:pPr>
        <w:pStyle w:val="ListBullet2"/>
      </w:pPr>
      <w:r w:rsidRPr="005B6FC7">
        <w:t>locations requiring resilient tile installation</w:t>
      </w:r>
    </w:p>
    <w:p w:rsidR="00000000" w:rsidRPr="005B6FC7" w:rsidP="005B6FC7">
      <w:pPr>
        <w:pStyle w:val="ListBullet2"/>
      </w:pPr>
      <w:r w:rsidRPr="005B6FC7">
        <w:t>resilient tiles</w:t>
      </w:r>
    </w:p>
    <w:p w:rsidR="00000000" w:rsidRPr="005B6FC7" w:rsidP="005B6FC7">
      <w:pPr>
        <w:pStyle w:val="ListBullet2"/>
      </w:pPr>
      <w:r w:rsidRPr="005B6FC7">
        <w:t>equipment, tools and materials to complete tasks in the Performance Evidence, including safety and personal protective equipment</w:t>
      </w:r>
    </w:p>
    <w:p w:rsidR="00000000" w:rsidRPr="005B6FC7" w:rsidP="005B6FC7">
      <w:pPr>
        <w:pStyle w:val="ListBullet2"/>
      </w:pPr>
      <w:r w:rsidRPr="005B6FC7">
        <w:t xml:space="preserve">work orders </w:t>
      </w:r>
    </w:p>
    <w:p w:rsidR="00000000" w:rsidRPr="005B6FC7" w:rsidP="005B6FC7">
      <w:pPr>
        <w:pStyle w:val="ListBullet2"/>
      </w:pPr>
      <w:r w:rsidRPr="005B6FC7">
        <w:t>workplace procedures.</w:t>
      </w:r>
    </w:p>
    <w:p w:rsidR="004842B5" w:rsidP="004842B5">
      <w:pPr>
        <w:pStyle w:val="BodyText"/>
      </w:pPr>
      <w:r w:rsidRPr="005B6FC7">
        <w:t>Assessors must satisfy the N</w:t>
      </w:r>
      <w:r w:rsidRPr="005B6FC7">
        <w:t>VR/AQTF mandatory competency requirements for assessors.</w:t>
      </w:r>
    </w:p>
    <w:p w:rsidR="00000000" w:rsidRPr="005B6FC7" w:rsidP="005B6FC7">
      <w:pPr>
        <w:pStyle w:val="Heading1"/>
      </w:pPr>
      <w:bookmarkStart w:id="5" w:name="O_1010666"/>
      <w:bookmarkEnd w:id="5"/>
      <w:r w:rsidRPr="005B6FC7">
        <w:t>Links</w:t>
      </w:r>
    </w:p>
    <w:p w:rsidR="00000000" w:rsidRPr="005B6FC7" w:rsidP="004842B5">
      <w:pPr>
        <w:pStyle w:val="BodyText"/>
      </w:pPr>
      <w:r w:rsidRPr="005B6F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E00D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B6FC7" w:rsidP="005B6FC7"/>
    <w:sectPr w:rsidSect="005B6F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F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FC7" w:rsidRPr="004842B5" w:rsidP="004842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F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2B5" w:rsidP="005B6F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42B5" w:rsidP="005B6F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842B5" w:rsidP="005B6F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F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2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6FC7" w:rsidRPr="004842B5" w:rsidP="004842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F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2B5" w:rsidRPr="002D2AF8" w:rsidP="005B6F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MSFFL3065 Install resilient tiles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4842B5" w:rsidP="005B6F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A42C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8223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5E2F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F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6F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6F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6F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6F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6F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6F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6F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6F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6F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6F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6FC7"/>
  </w:style>
  <w:style w:type="character" w:customStyle="1" w:styleId="Heading1Char">
    <w:name w:val="Heading 1 Char"/>
    <w:basedOn w:val="DefaultParagraphFont"/>
    <w:link w:val="Heading1"/>
    <w:rsid w:val="005B6F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6F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6F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6FC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B6FC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6F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6F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B6FC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B6F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6F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6F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6F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6F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6F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6F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6F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6F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6F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6F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6F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6F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6F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6F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6F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6F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6F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6F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6F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6FC7"/>
    <w:rPr>
      <w:b/>
      <w:spacing w:val="0"/>
    </w:rPr>
  </w:style>
  <w:style w:type="paragraph" w:customStyle="1" w:styleId="SuperTitle">
    <w:name w:val="SuperTitle"/>
    <w:basedOn w:val="Title"/>
    <w:rsid w:val="005B6F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6F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6F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6F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6F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6F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6F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6F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6F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6F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6F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6F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6FC7"/>
    <w:rPr>
      <w:i/>
    </w:rPr>
  </w:style>
  <w:style w:type="paragraph" w:styleId="Caption">
    <w:name w:val="caption"/>
    <w:basedOn w:val="BodyText"/>
    <w:next w:val="Normal"/>
    <w:qFormat/>
    <w:rsid w:val="005B6F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6F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6F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6FC7"/>
  </w:style>
  <w:style w:type="paragraph" w:styleId="TableofFigures">
    <w:name w:val="table of figures"/>
    <w:basedOn w:val="Normal"/>
    <w:next w:val="Normal"/>
    <w:semiHidden/>
    <w:rsid w:val="005B6F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6FC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B6FC7"/>
    <w:rPr>
      <w:rFonts w:ascii="Wingdings" w:hAnsi="Wingdings"/>
    </w:rPr>
  </w:style>
  <w:style w:type="paragraph" w:customStyle="1" w:styleId="TableHeading">
    <w:name w:val="Table Heading"/>
    <w:basedOn w:val="HeadingBase"/>
    <w:rsid w:val="005B6F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6FC7"/>
    <w:rPr>
      <w:color w:val="0033CC"/>
      <w:u w:val="none"/>
    </w:rPr>
  </w:style>
  <w:style w:type="paragraph" w:customStyle="1" w:styleId="BodyTextRight">
    <w:name w:val="Body Text Right"/>
    <w:basedOn w:val="BodyText"/>
    <w:rsid w:val="005B6F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6F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6FC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6F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6F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6F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6FC7"/>
    <w:rPr>
      <w:sz w:val="32"/>
    </w:rPr>
  </w:style>
  <w:style w:type="paragraph" w:customStyle="1" w:styleId="HeadingProcedure">
    <w:name w:val="Heading Procedure"/>
    <w:basedOn w:val="HeadingBase"/>
    <w:next w:val="Normal"/>
    <w:rsid w:val="005B6F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6FC7"/>
    <w:pPr>
      <w:spacing w:before="60" w:after="60"/>
    </w:pPr>
  </w:style>
  <w:style w:type="paragraph" w:styleId="ListContinue">
    <w:name w:val="List Continue"/>
    <w:basedOn w:val="List"/>
    <w:rsid w:val="005B6FC7"/>
    <w:pPr>
      <w:ind w:firstLine="0"/>
    </w:pPr>
  </w:style>
  <w:style w:type="paragraph" w:customStyle="1" w:styleId="ListNote">
    <w:name w:val="List Note"/>
    <w:basedOn w:val="List"/>
    <w:rsid w:val="005B6F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6F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6F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6FC7"/>
    <w:rPr>
      <w:rFonts w:ascii="Courier New" w:hAnsi="Courier New"/>
    </w:rPr>
  </w:style>
  <w:style w:type="paragraph" w:customStyle="1" w:styleId="NoteBullet">
    <w:name w:val="Note Bullet"/>
    <w:basedOn w:val="Note"/>
    <w:rsid w:val="005B6F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6F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6F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6F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6FC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B6F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6F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6FC7"/>
    <w:rPr>
      <w:b/>
      <w:smallCaps/>
    </w:rPr>
  </w:style>
  <w:style w:type="paragraph" w:customStyle="1" w:styleId="TableListNumber">
    <w:name w:val="Table List Number"/>
    <w:basedOn w:val="ListNumber"/>
    <w:rsid w:val="005B6F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6F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6FC7"/>
    <w:pPr>
      <w:numPr>
        <w:numId w:val="10"/>
      </w:numPr>
    </w:pPr>
  </w:style>
  <w:style w:type="paragraph" w:customStyle="1" w:styleId="ListAlpha2">
    <w:name w:val="List Alpha 2"/>
    <w:basedOn w:val="List2"/>
    <w:rsid w:val="005B6FC7"/>
    <w:pPr>
      <w:numPr>
        <w:numId w:val="9"/>
      </w:numPr>
    </w:pPr>
  </w:style>
  <w:style w:type="paragraph" w:styleId="List2">
    <w:name w:val="List 2"/>
    <w:basedOn w:val="BodyText"/>
    <w:rsid w:val="005B6F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6F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6F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6FC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B6FC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B6FC7"/>
    <w:pPr>
      <w:numPr>
        <w:numId w:val="5"/>
      </w:numPr>
    </w:pPr>
  </w:style>
  <w:style w:type="paragraph" w:styleId="ListContinue2">
    <w:name w:val="List Continue 2"/>
    <w:basedOn w:val="List2"/>
    <w:rsid w:val="005B6FC7"/>
    <w:pPr>
      <w:ind w:firstLine="0"/>
    </w:pPr>
  </w:style>
  <w:style w:type="paragraph" w:styleId="ListContinue3">
    <w:name w:val="List Continue 3"/>
    <w:basedOn w:val="List3"/>
    <w:rsid w:val="005B6FC7"/>
    <w:pPr>
      <w:ind w:left="1021" w:firstLine="0"/>
    </w:pPr>
  </w:style>
  <w:style w:type="paragraph" w:styleId="ListContinue4">
    <w:name w:val="List Continue 4"/>
    <w:basedOn w:val="List4"/>
    <w:rsid w:val="005B6FC7"/>
    <w:pPr>
      <w:ind w:firstLine="0"/>
    </w:pPr>
  </w:style>
  <w:style w:type="paragraph" w:styleId="ListContinue5">
    <w:name w:val="List Continue 5"/>
    <w:basedOn w:val="List5"/>
    <w:rsid w:val="005B6FC7"/>
    <w:pPr>
      <w:ind w:firstLine="0"/>
    </w:pPr>
  </w:style>
  <w:style w:type="paragraph" w:styleId="ListNumber3">
    <w:name w:val="List Number 3"/>
    <w:basedOn w:val="List3"/>
    <w:rsid w:val="005B6FC7"/>
    <w:pPr>
      <w:numPr>
        <w:numId w:val="6"/>
      </w:numPr>
    </w:pPr>
  </w:style>
  <w:style w:type="paragraph" w:styleId="ListNumber4">
    <w:name w:val="List Number 4"/>
    <w:basedOn w:val="List4"/>
    <w:rsid w:val="005B6FC7"/>
    <w:pPr>
      <w:numPr>
        <w:numId w:val="7"/>
      </w:numPr>
    </w:pPr>
  </w:style>
  <w:style w:type="paragraph" w:styleId="ListNumber5">
    <w:name w:val="List Number 5"/>
    <w:basedOn w:val="List5"/>
    <w:rsid w:val="005B6FC7"/>
    <w:pPr>
      <w:numPr>
        <w:numId w:val="8"/>
      </w:numPr>
    </w:pPr>
  </w:style>
  <w:style w:type="paragraph" w:styleId="BlockText">
    <w:name w:val="Block Text"/>
    <w:basedOn w:val="Normal"/>
    <w:rsid w:val="005B6F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6F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6FC7"/>
    <w:rPr>
      <w:sz w:val="16"/>
      <w:vertAlign w:val="superscript"/>
    </w:rPr>
  </w:style>
  <w:style w:type="character" w:customStyle="1" w:styleId="Symbols">
    <w:name w:val="Symbols"/>
    <w:basedOn w:val="DefaultParagraphFont"/>
    <w:rsid w:val="005B6FC7"/>
    <w:rPr>
      <w:rFonts w:ascii="Symbol" w:hAnsi="Symbol"/>
    </w:rPr>
  </w:style>
  <w:style w:type="character" w:customStyle="1" w:styleId="MenuOptions">
    <w:name w:val="Menu Options"/>
    <w:basedOn w:val="DefaultParagraphFont"/>
    <w:rsid w:val="005B6F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6FC7"/>
    <w:rPr>
      <w:b/>
    </w:rPr>
  </w:style>
  <w:style w:type="character" w:customStyle="1" w:styleId="Underlined">
    <w:name w:val="Underlined"/>
    <w:basedOn w:val="DefaultParagraphFont"/>
    <w:rsid w:val="005B6FC7"/>
    <w:rPr>
      <w:u w:val="single"/>
    </w:rPr>
  </w:style>
  <w:style w:type="paragraph" w:customStyle="1" w:styleId="TableBodyTextRight">
    <w:name w:val="Table Body Text Right"/>
    <w:basedOn w:val="TableBodyText"/>
    <w:rsid w:val="005B6F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6FC7"/>
    <w:rPr>
      <w:sz w:val="18"/>
    </w:rPr>
  </w:style>
  <w:style w:type="paragraph" w:customStyle="1" w:styleId="BodySmallRight">
    <w:name w:val="Body Small Right"/>
    <w:basedOn w:val="BodyTextRight"/>
    <w:rsid w:val="005B6FC7"/>
    <w:rPr>
      <w:sz w:val="18"/>
      <w:szCs w:val="18"/>
    </w:rPr>
  </w:style>
  <w:style w:type="paragraph" w:customStyle="1" w:styleId="MarginEdition">
    <w:name w:val="Margin Edition"/>
    <w:basedOn w:val="MarginNote"/>
    <w:rsid w:val="005B6F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6FC7"/>
    <w:rPr>
      <w:sz w:val="2"/>
      <w:szCs w:val="2"/>
    </w:rPr>
  </w:style>
  <w:style w:type="character" w:customStyle="1" w:styleId="Small">
    <w:name w:val="Small"/>
    <w:basedOn w:val="DefaultParagraphFont"/>
    <w:rsid w:val="005B6FC7"/>
    <w:rPr>
      <w:sz w:val="16"/>
    </w:rPr>
  </w:style>
  <w:style w:type="paragraph" w:customStyle="1" w:styleId="WideTable">
    <w:name w:val="Wide Table"/>
    <w:basedOn w:val="Normal"/>
    <w:rsid w:val="005B6F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6FC7"/>
  </w:style>
  <w:style w:type="paragraph" w:styleId="Quote">
    <w:name w:val="Quote"/>
    <w:basedOn w:val="Heading1"/>
    <w:link w:val="QuoteChar"/>
    <w:qFormat/>
    <w:rsid w:val="005B6F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6F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6FC7"/>
    <w:pPr>
      <w:pageBreakBefore/>
    </w:pPr>
  </w:style>
  <w:style w:type="paragraph" w:customStyle="1" w:styleId="Border">
    <w:name w:val="Border"/>
    <w:basedOn w:val="Normal"/>
    <w:qFormat/>
    <w:rsid w:val="005B6F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6F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6F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6F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6F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6F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6F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6F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6F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6FC7"/>
    <w:rPr>
      <w:u w:val="single"/>
    </w:rPr>
  </w:style>
  <w:style w:type="character" w:customStyle="1" w:styleId="BoldandItalics">
    <w:name w:val="Bold and Italics"/>
    <w:qFormat/>
    <w:rsid w:val="005B6FC7"/>
    <w:rPr>
      <w:b/>
      <w:i/>
      <w:u w:val="none"/>
    </w:rPr>
  </w:style>
  <w:style w:type="paragraph" w:styleId="BalloonText">
    <w:name w:val="Balloon Text"/>
    <w:basedOn w:val="Normal"/>
    <w:link w:val="BalloonTextChar"/>
    <w:rsid w:val="005B6F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6F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6F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6F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6F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6F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6FC7"/>
    <w:pPr>
      <w:spacing w:before="0" w:after="0"/>
    </w:pPr>
  </w:style>
  <w:style w:type="paragraph" w:customStyle="1" w:styleId="BodyTextBold">
    <w:name w:val="Body Text Bold"/>
    <w:basedOn w:val="BodyText"/>
    <w:qFormat/>
    <w:rsid w:val="005B6FC7"/>
    <w:rPr>
      <w:b/>
    </w:rPr>
  </w:style>
  <w:style w:type="character" w:styleId="Hyperlink">
    <w:name w:val="Hyperlink"/>
    <w:basedOn w:val="DefaultParagraphFont"/>
    <w:uiPriority w:val="99"/>
    <w:unhideWhenUsed/>
    <w:rsid w:val="004842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2718</Characters>
  <Application>Microsoft Office Word</Application>
  <DocSecurity>0</DocSecurity>
  <Lines>77</Lines>
  <Paragraphs>64</Paragraphs>
  <ScaleCrop>false</ScaleCrop>
  <Company>Author-it Software Corporation Ltd.</Company>
  <LinksUpToDate>false</LinksUpToDate>
  <CharactersWithSpaces>3048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MSFFL3065 Install resilient tiles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2022-12-08T00:43:00Z</dcterms:created>
  <dcterms:modified xsi:type="dcterms:W3CDTF">2022-12-08T00:43:00Z</dcterms:modified>
</cp:coreProperties>
</file>