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637" w:rsidP="00E20637">
      <w:pPr>
        <w:pStyle w:val="Title"/>
      </w:pPr>
      <w:r>
        <w:fldChar w:fldCharType="begin"/>
      </w:r>
      <w:r>
        <w:instrText xml:space="preserve"> TITLE   \* MERGEFORMAT </w:instrText>
      </w:r>
      <w:r>
        <w:fldChar w:fldCharType="separate"/>
      </w:r>
      <w:r>
        <w:t>MSFFL3063 Install synthetic textile floor coverings to sports facilities and outdoor spaces</w:t>
      </w:r>
      <w:r>
        <w:fldChar w:fldCharType="end"/>
      </w:r>
    </w:p>
    <w:p w:rsidR="00E20637" w:rsidP="00E20637">
      <w:pPr>
        <w:pStyle w:val="Version"/>
        <w:sectPr w:rsidSect="00C71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A12" w:rsidP="00C71A12">
      <w:pPr>
        <w:pStyle w:val="SuperHeading"/>
      </w:pPr>
      <w:r w:rsidRPr="00C71A12">
        <w:t>MSFFL3063 Install synthetic textile floor coverings to sports facilities and outdoor spaces</w:t>
      </w:r>
    </w:p>
    <w:p w:rsidR="00000000" w:rsidRPr="00C71A12" w:rsidP="00C71A12">
      <w:pPr>
        <w:pStyle w:val="Heading1"/>
      </w:pPr>
      <w:bookmarkStart w:id="1" w:name="O_1010601"/>
      <w:bookmarkEnd w:id="1"/>
      <w:r w:rsidRPr="00C71A12">
        <w:t>Modification History</w:t>
      </w:r>
    </w:p>
    <w:p w:rsidR="00000000" w:rsidRPr="00C71A12" w:rsidP="00E20637">
      <w:pPr>
        <w:pStyle w:val="BodyText"/>
      </w:pPr>
      <w:r w:rsidRPr="00C71A12">
        <w:t>Release 1. Supersedes and is equivalent to MSFFL3010 Install synthetic textile floor coverings to sports facilities.</w:t>
      </w:r>
    </w:p>
    <w:p w:rsidR="00000000" w:rsidRPr="00C71A12" w:rsidP="00C71A12">
      <w:pPr>
        <w:pStyle w:val="Heading1"/>
      </w:pPr>
      <w:bookmarkStart w:id="2" w:name="O_1010609"/>
      <w:bookmarkEnd w:id="2"/>
      <w:r w:rsidRPr="00C71A12">
        <w:t>Application</w:t>
      </w:r>
    </w:p>
    <w:p w:rsidR="00000000" w:rsidRPr="00C71A12" w:rsidP="00E20637">
      <w:pPr>
        <w:pStyle w:val="BodyText"/>
      </w:pPr>
      <w:r w:rsidRPr="00C71A12">
        <w:t>This unit describes the skills and knowledge required to install synthetic synthetic turf and needle- punch floor coverings to indoor and outdoor sporting facilities and outdoor spaces, including the preparation, cutting, layi</w:t>
      </w:r>
      <w:r w:rsidRPr="00C71A12">
        <w:t xml:space="preserve">ng out, joining, fixing and finishing of the synthetic textile floor covering material. </w:t>
      </w:r>
    </w:p>
    <w:p w:rsidR="00000000" w:rsidRPr="00C71A12" w:rsidP="00E20637">
      <w:pPr>
        <w:pStyle w:val="BodyText"/>
      </w:pPr>
      <w:r w:rsidRPr="00C71A12">
        <w:t>This unit applies to flooring technicians installing coverings in accordance with pre-determined work orders.</w:t>
      </w:r>
    </w:p>
    <w:p w:rsidR="00E20637" w:rsidP="00E20637">
      <w:pPr>
        <w:pStyle w:val="BodyText"/>
      </w:pPr>
      <w:r w:rsidRPr="00C71A12">
        <w:t xml:space="preserve">Licensing, legislative or certification requirements may </w:t>
      </w:r>
      <w:r w:rsidRPr="00C71A12">
        <w:t>apply to this unit and relevant state/territory and local government agencies should be consulted to determine any necessary certification or licensing for undertaking flooring work. Industry standards and codes of practice within Australia must also be ap</w:t>
      </w:r>
      <w:r w:rsidRPr="00C71A12">
        <w:t>plied. Access to construction sites requires certification of general induction training specified by the National Code of Practice for Induction for Construction Work (ASCC 2007).</w:t>
      </w:r>
    </w:p>
    <w:p w:rsidR="00000000" w:rsidRPr="00C71A12" w:rsidP="00C71A12">
      <w:pPr>
        <w:pStyle w:val="Heading1"/>
      </w:pPr>
      <w:bookmarkStart w:id="3" w:name="O_1010608"/>
      <w:bookmarkEnd w:id="3"/>
      <w:r w:rsidRPr="00C71A12">
        <w:t>Pre-requisite Unit</w:t>
      </w:r>
    </w:p>
    <w:p w:rsidR="00000000" w:rsidRPr="00C71A12" w:rsidP="00E20637">
      <w:pPr>
        <w:pStyle w:val="BodyText"/>
      </w:pPr>
      <w:r w:rsidRPr="00C71A12">
        <w:t>N/A</w:t>
      </w:r>
    </w:p>
    <w:p w:rsidR="00000000" w:rsidRPr="00C71A12" w:rsidP="00C71A12">
      <w:pPr>
        <w:pStyle w:val="Heading1"/>
      </w:pPr>
      <w:bookmarkStart w:id="4" w:name="O_1010606"/>
      <w:bookmarkEnd w:id="4"/>
      <w:r w:rsidRPr="00C71A12">
        <w:t>Unit Sector</w:t>
      </w:r>
    </w:p>
    <w:p w:rsidR="00000000" w:rsidRPr="00C71A12" w:rsidP="00E20637">
      <w:pPr>
        <w:pStyle w:val="BodyText"/>
      </w:pPr>
      <w:r w:rsidRPr="00C71A12">
        <w:t>F</w:t>
      </w:r>
      <w:r w:rsidRPr="00C71A12">
        <w:t>looring technology</w:t>
      </w:r>
    </w:p>
    <w:p w:rsidR="00000000" w:rsidRPr="00C71A12" w:rsidP="00C71A12">
      <w:pPr>
        <w:pStyle w:val="Heading1"/>
      </w:pPr>
      <w:bookmarkStart w:id="5" w:name="O_1010605"/>
      <w:bookmarkEnd w:id="5"/>
      <w:r w:rsidRPr="00C71A12">
        <w:t>Elements and Performance Criteria</w:t>
      </w:r>
    </w:p>
    <w:tbl>
      <w:tblPr>
        <w:tblW w:w="9520" w:type="dxa"/>
        <w:tblLayout w:type="fixed"/>
        <w:tblCellMar>
          <w:left w:w="62" w:type="dxa"/>
          <w:right w:w="62" w:type="dxa"/>
        </w:tblCellMar>
        <w:tblLook w:val="0000"/>
      </w:tblPr>
      <w:tblGrid>
        <w:gridCol w:w="2531"/>
        <w:gridCol w:w="6989"/>
      </w:tblGrid>
      <w:tr w:rsidTr="00E2063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1A12" w:rsidP="00C71A12">
            <w:pPr>
              <w:pStyle w:val="BodyText"/>
            </w:pPr>
            <w:r w:rsidRPr="00C71A1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1A12">
            <w:pPr>
              <w:pStyle w:val="BodyText"/>
              <w:rPr>
                <w:lang w:val="en-NZ"/>
              </w:rPr>
            </w:pPr>
            <w:r w:rsidRPr="00C71A12">
              <w:rPr>
                <w:rStyle w:val="SpecialBold"/>
              </w:rPr>
              <w:t>Performance Criteria</w:t>
            </w:r>
          </w:p>
        </w:tc>
      </w:tr>
      <w:tr w:rsidTr="00E2063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1A12" w:rsidP="00C71A12">
            <w:pPr>
              <w:pStyle w:val="BodyText"/>
            </w:pPr>
            <w:r w:rsidRPr="00C71A12">
              <w:rPr>
                <w:rStyle w:val="Emphasis"/>
              </w:rPr>
              <w:t xml:space="preserve">Elements describe the </w:t>
            </w:r>
            <w:r w:rsidRPr="00C71A12">
              <w:t xml:space="preserve">essential </w:t>
            </w:r>
            <w:r w:rsidRPr="00C71A1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1A12">
            <w:pPr>
              <w:pStyle w:val="BodyText"/>
              <w:rPr>
                <w:lang w:val="en-NZ"/>
              </w:rPr>
            </w:pPr>
            <w:r w:rsidRPr="00C71A12">
              <w:rPr>
                <w:rStyle w:val="Emphasis"/>
              </w:rPr>
              <w:t>Performance criteria describe the performance needed to demonstrate achievement of the element.</w:t>
            </w:r>
          </w:p>
        </w:tc>
      </w:tr>
      <w:tr w:rsidTr="00E2063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1A12">
            <w:pPr>
              <w:pStyle w:val="BodyText"/>
              <w:rPr>
                <w:lang w:val="en-NZ"/>
              </w:rPr>
            </w:pPr>
            <w:r w:rsidRPr="00C71A12">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1A12" w:rsidP="00C71A12">
            <w:pPr>
              <w:pStyle w:val="BodyText"/>
            </w:pPr>
            <w:r w:rsidRPr="00C71A12">
              <w:t xml:space="preserve">1.1 Identify and follow work health and safety, legislative and organisational requirements </w:t>
            </w:r>
          </w:p>
          <w:p w:rsidR="00000000" w:rsidRPr="00C71A12" w:rsidP="00C71A12">
            <w:pPr>
              <w:pStyle w:val="BodyText"/>
            </w:pPr>
            <w:r w:rsidRPr="00C71A12">
              <w:t xml:space="preserve">1.2 Read documentation and identify work requirements and process </w:t>
            </w:r>
          </w:p>
          <w:p w:rsidR="00000000" w:rsidRPr="00C71A12" w:rsidP="00C71A12">
            <w:pPr>
              <w:pStyle w:val="BodyText"/>
            </w:pPr>
            <w:r w:rsidRPr="00C71A12">
              <w:t>1.3 Select and check tools, equipment and materials for suitabil</w:t>
            </w:r>
            <w:r w:rsidRPr="00C71A12">
              <w:t xml:space="preserve">ity, serviceability and safety prior to use </w:t>
            </w:r>
          </w:p>
          <w:p w:rsidR="00000000" w:rsidRPr="00C71A12" w:rsidP="00C71A12">
            <w:pPr>
              <w:pStyle w:val="BodyText"/>
            </w:pPr>
            <w:r w:rsidRPr="00C71A12">
              <w:t>1.4 Confirm sub-floor suitability for installation consistent with Australian Standards and manufacturer recommendations</w:t>
            </w:r>
          </w:p>
          <w:p w:rsidR="00000000" w:rsidRPr="00C71A12" w:rsidP="00C71A12">
            <w:pPr>
              <w:pStyle w:val="BodyText"/>
            </w:pPr>
            <w:r w:rsidRPr="00C71A12">
              <w:t>1.5 Select suitable adhesives, trims and accessories in accordance with work requirements</w:t>
            </w:r>
          </w:p>
          <w:p w:rsidR="00000000" w:rsidP="00C71A12">
            <w:pPr>
              <w:pStyle w:val="BodyText"/>
              <w:rPr>
                <w:lang w:val="en-NZ"/>
              </w:rPr>
            </w:pPr>
            <w:r w:rsidRPr="00C71A12">
              <w:t>1.6 Plan sequence of work, including the starting point, to ensure efficiency and quality of installation</w:t>
            </w:r>
          </w:p>
        </w:tc>
      </w:tr>
      <w:tr w:rsidTr="00E2063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1A12">
            <w:pPr>
              <w:pStyle w:val="BodyText"/>
              <w:rPr>
                <w:lang w:val="en-NZ"/>
              </w:rPr>
            </w:pPr>
            <w:r w:rsidRPr="00C71A12">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1A12" w:rsidP="00C71A12">
            <w:pPr>
              <w:pStyle w:val="BodyText"/>
            </w:pPr>
            <w:r w:rsidRPr="00C71A12">
              <w:t>2.1 Check synthetic floor co</w:t>
            </w:r>
            <w:r w:rsidRPr="00C71A12">
              <w:t>vering material to be installed against work order and acclimatise in accordance with manufacturer recommendations</w:t>
            </w:r>
          </w:p>
          <w:p w:rsidR="00000000" w:rsidRPr="00C71A12" w:rsidP="00C71A12">
            <w:pPr>
              <w:pStyle w:val="BodyText"/>
            </w:pPr>
            <w:r w:rsidRPr="00C71A12">
              <w:t>2.2 Cut and lay required shock padding / underlays for synthetic turf floor coverings to specification</w:t>
            </w:r>
          </w:p>
          <w:p w:rsidR="00000000" w:rsidRPr="00C71A12" w:rsidP="00C71A12">
            <w:pPr>
              <w:pStyle w:val="BodyText"/>
            </w:pPr>
            <w:r w:rsidRPr="00C71A12">
              <w:t>2.3 Establish working lines and starti</w:t>
            </w:r>
            <w:r w:rsidRPr="00C71A12">
              <w:t>ng point</w:t>
            </w:r>
          </w:p>
          <w:p w:rsidR="00000000" w:rsidP="00C71A12">
            <w:pPr>
              <w:pStyle w:val="BodyText"/>
              <w:rPr>
                <w:lang w:val="en-NZ"/>
              </w:rPr>
            </w:pPr>
            <w:r w:rsidRPr="00C71A12">
              <w:t>2.4 Prepare adhesives and edge strips for use in accordance with job requirements</w:t>
            </w:r>
          </w:p>
        </w:tc>
      </w:tr>
      <w:tr w:rsidTr="00E2063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1A12">
            <w:pPr>
              <w:pStyle w:val="BodyText"/>
              <w:rPr>
                <w:lang w:val="en-NZ"/>
              </w:rPr>
            </w:pPr>
            <w:r w:rsidRPr="00C71A12">
              <w:t>3. Lay floor covering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1A12" w:rsidP="00C71A12">
            <w:pPr>
              <w:pStyle w:val="BodyText"/>
            </w:pPr>
            <w:r w:rsidRPr="00C71A12">
              <w:t>3.1 Identify and follow instructions and sequence for laying and fixing</w:t>
            </w:r>
          </w:p>
          <w:p w:rsidR="00000000" w:rsidRPr="00C71A12" w:rsidP="00C71A12">
            <w:pPr>
              <w:pStyle w:val="BodyText"/>
            </w:pPr>
            <w:r w:rsidRPr="00C71A12">
              <w:t>3.2 Organise and use materials for fixing in accordance with safety ma</w:t>
            </w:r>
            <w:r w:rsidRPr="00C71A12">
              <w:t>nagement requirements</w:t>
            </w:r>
          </w:p>
          <w:p w:rsidR="00000000" w:rsidRPr="00C71A12" w:rsidP="00C71A12">
            <w:pPr>
              <w:pStyle w:val="BodyText"/>
            </w:pPr>
            <w:r w:rsidRPr="00C71A12">
              <w:t>3.3 Lay out synthetic floor coverings to meet pattern and specification requirements and to minimise waste and joins</w:t>
            </w:r>
          </w:p>
          <w:p w:rsidR="00000000" w:rsidRPr="00C71A12" w:rsidP="00C71A12">
            <w:pPr>
              <w:pStyle w:val="BodyText"/>
            </w:pPr>
            <w:r w:rsidRPr="00C71A12">
              <w:t>3.4 Accurately and clearly mark synthetic floor coverings for cutting</w:t>
            </w:r>
          </w:p>
          <w:p w:rsidR="00000000" w:rsidRPr="00C71A12" w:rsidP="00C71A12">
            <w:pPr>
              <w:pStyle w:val="BodyText"/>
            </w:pPr>
            <w:r w:rsidRPr="00C71A12">
              <w:t>3.5 Cut synthetic floor coverings to length and</w:t>
            </w:r>
            <w:r w:rsidRPr="00C71A12">
              <w:t xml:space="preserve"> cut joins in preparation for final laying</w:t>
            </w:r>
          </w:p>
          <w:p w:rsidR="00000000" w:rsidRPr="00C71A12" w:rsidP="00C71A12">
            <w:pPr>
              <w:pStyle w:val="BodyText"/>
            </w:pPr>
            <w:r w:rsidRPr="00C71A12">
              <w:t>3.6 Join synthetic floor coverings using adhesive and seam tape to in accordance with manufacturer instructions</w:t>
            </w:r>
          </w:p>
          <w:p w:rsidR="00000000" w:rsidRPr="00C71A12" w:rsidP="00C71A12">
            <w:pPr>
              <w:pStyle w:val="BodyText"/>
            </w:pPr>
            <w:r w:rsidRPr="00C71A12">
              <w:t>3.7 Complete required line marking in accordance with specification</w:t>
            </w:r>
          </w:p>
          <w:p w:rsidR="00000000" w:rsidRPr="00C71A12" w:rsidP="00C71A12">
            <w:pPr>
              <w:pStyle w:val="BodyText"/>
            </w:pPr>
            <w:r w:rsidRPr="00C71A12">
              <w:t>3.8 Fit and finish cover trims to</w:t>
            </w:r>
            <w:r w:rsidRPr="00C71A12">
              <w:t xml:space="preserve"> required standards</w:t>
            </w:r>
          </w:p>
          <w:p w:rsidR="00000000" w:rsidP="00C71A12">
            <w:pPr>
              <w:pStyle w:val="BodyText"/>
              <w:rPr>
                <w:lang w:val="en-NZ"/>
              </w:rPr>
            </w:pPr>
            <w:r w:rsidRPr="00C71A12">
              <w:t>3.9 Check completed installation for flaws in installation and rectify materials and faults</w:t>
            </w:r>
          </w:p>
        </w:tc>
      </w:tr>
      <w:tr w:rsidTr="00E2063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1A12">
            <w:pPr>
              <w:pStyle w:val="BodyText"/>
              <w:rPr>
                <w:lang w:val="en-NZ"/>
              </w:rPr>
            </w:pPr>
            <w:r w:rsidRPr="00C71A12">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1A12" w:rsidP="00C71A12">
            <w:pPr>
              <w:pStyle w:val="BodyText"/>
            </w:pPr>
            <w:r w:rsidRPr="00C71A12">
              <w:t>4.1 Store and recycle unused materials in accordance with workplace procedures</w:t>
            </w:r>
          </w:p>
          <w:p w:rsidR="00000000" w:rsidRPr="00C71A12" w:rsidP="00C71A12">
            <w:pPr>
              <w:pStyle w:val="BodyText"/>
            </w:pPr>
            <w:r w:rsidRPr="00C71A12">
              <w:t>4.2 Check, clean and store tools and e</w:t>
            </w:r>
            <w:r w:rsidRPr="00C71A12">
              <w:t>quipment in accordance with workplace procedures</w:t>
            </w:r>
          </w:p>
          <w:p w:rsidR="00000000" w:rsidRPr="00C71A12" w:rsidP="00C71A12">
            <w:pPr>
              <w:pStyle w:val="BodyText"/>
            </w:pPr>
            <w:r w:rsidRPr="00C71A12">
              <w:t>4.3 Clean work area and dispose of rubbish safely</w:t>
            </w:r>
          </w:p>
          <w:p w:rsidR="00000000" w:rsidRPr="00C71A12" w:rsidP="00C71A12">
            <w:pPr>
              <w:pStyle w:val="BodyText"/>
            </w:pPr>
            <w:r w:rsidRPr="00C71A12">
              <w:t>4.4 Accurately complete required workplace documentation</w:t>
            </w:r>
          </w:p>
        </w:tc>
      </w:tr>
    </w:tbl>
    <w:p w:rsidR="00E20637" w:rsidP="00C71A12">
      <w:pPr>
        <w:pStyle w:val="BodyText"/>
      </w:pPr>
    </w:p>
    <w:p w:rsidR="00E20637" w:rsidP="00C71A12">
      <w:pPr>
        <w:pStyle w:val="BodyText"/>
      </w:pPr>
    </w:p>
    <w:p w:rsidR="00000000" w:rsidRPr="00C71A12" w:rsidP="00C71A12">
      <w:pPr>
        <w:pStyle w:val="Heading1"/>
      </w:pPr>
      <w:bookmarkStart w:id="6" w:name="O_1010604"/>
      <w:bookmarkEnd w:id="6"/>
      <w:r w:rsidRPr="00C71A12">
        <w:t>Foundation Skills</w:t>
      </w:r>
    </w:p>
    <w:p w:rsidR="00000000" w:rsidRPr="00C71A12" w:rsidP="00E20637">
      <w:pPr>
        <w:pStyle w:val="BodyText"/>
      </w:pPr>
      <w:r w:rsidRPr="00C71A12">
        <w:t xml:space="preserve">Foundation skills essential to performance are explicit in the performance criteria of this unit of competency. </w:t>
      </w:r>
    </w:p>
    <w:p w:rsidR="00000000" w:rsidRPr="00C71A12" w:rsidP="00C71A12">
      <w:pPr>
        <w:pStyle w:val="Heading1"/>
      </w:pPr>
      <w:bookmarkStart w:id="7" w:name="O_1010602"/>
      <w:bookmarkEnd w:id="7"/>
      <w:r w:rsidRPr="00C71A12">
        <w:t>Unit Mapping Information</w:t>
      </w:r>
    </w:p>
    <w:p w:rsidR="00000000" w:rsidRPr="00C71A12" w:rsidP="00E20637">
      <w:pPr>
        <w:pStyle w:val="BodyText"/>
      </w:pPr>
      <w:r w:rsidRPr="00C71A12">
        <w:t>Supersedes and is equivalent to MSFFL3010 Install synthetic textile floor coverings to sports facil</w:t>
      </w:r>
      <w:r w:rsidRPr="00C71A12">
        <w:t>ities.</w:t>
      </w:r>
    </w:p>
    <w:p w:rsidR="00000000" w:rsidRPr="00C71A12" w:rsidP="00C71A12">
      <w:pPr>
        <w:pStyle w:val="Heading1"/>
      </w:pPr>
      <w:bookmarkStart w:id="8" w:name="O_1010595"/>
      <w:bookmarkEnd w:id="8"/>
      <w:r w:rsidRPr="00C71A12">
        <w:t>Links</w:t>
      </w:r>
    </w:p>
    <w:p w:rsidR="00000000" w:rsidRPr="00C71A12" w:rsidP="00E20637">
      <w:pPr>
        <w:pStyle w:val="BodyText"/>
      </w:pPr>
      <w:r w:rsidRPr="00C71A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01EE">
        <w:rPr>
          <w:rStyle w:val="Hyperlink"/>
        </w:rPr>
        <w:t>https://vetnet.gov.au/Pages/TrainingDocs.aspx?q=0601ab95-583a-4e93-b2d4-cfb27b03ed73</w:t>
      </w:r>
      <w:r>
        <w:fldChar w:fldCharType="end"/>
      </w:r>
    </w:p>
    <w:p w:rsidR="00000000" w:rsidRPr="00C71A12" w:rsidP="00E20637">
      <w:pPr>
        <w:pStyle w:val="BodyText"/>
        <w:sectPr w:rsidSect="00C71A12">
          <w:headerReference w:type="default" r:id="rId10"/>
          <w:footerReference w:type="default" r:id="rId11"/>
          <w:pgSz w:w="11908" w:h="16833"/>
          <w:pgMar w:top="1702" w:right="1418" w:bottom="1702" w:left="1418" w:header="992" w:footer="992" w:gutter="0"/>
          <w:cols w:space="720"/>
          <w:noEndnote/>
          <w:docGrid w:linePitch="299"/>
        </w:sectPr>
      </w:pPr>
    </w:p>
    <w:p w:rsidR="00000000" w:rsidRPr="00C71A12" w:rsidP="00C71A12">
      <w:pPr>
        <w:pStyle w:val="SuperHeading"/>
      </w:pPr>
      <w:r w:rsidRPr="00C71A12">
        <w:t>Assessment Requirements for MSF</w:t>
      </w:r>
      <w:r w:rsidRPr="00C71A12">
        <w:t>FL3063 Install synthetic textile floor coverings to sports facilities and outdoor spaces</w:t>
      </w:r>
    </w:p>
    <w:p w:rsidR="00000000" w:rsidRPr="00C71A12" w:rsidP="00C71A12">
      <w:pPr>
        <w:pStyle w:val="Heading1"/>
      </w:pPr>
      <w:bookmarkStart w:id="9" w:name="O_1010597"/>
      <w:bookmarkEnd w:id="9"/>
      <w:r w:rsidRPr="00C71A12">
        <w:t>Modification History</w:t>
      </w:r>
    </w:p>
    <w:p w:rsidR="00000000" w:rsidRPr="00C71A12" w:rsidP="00E20637">
      <w:pPr>
        <w:pStyle w:val="BodyText"/>
      </w:pPr>
      <w:r w:rsidRPr="00C71A12">
        <w:t>Release 1. Supersedes and is equivalent to MSFFL3010 Install synthetic textile floor coverings to sports facilities.</w:t>
      </w:r>
    </w:p>
    <w:p w:rsidR="00000000" w:rsidRPr="00C71A12" w:rsidP="00C71A12">
      <w:pPr>
        <w:pStyle w:val="Heading1"/>
      </w:pPr>
      <w:bookmarkStart w:id="10" w:name="O_1010600"/>
      <w:bookmarkEnd w:id="10"/>
      <w:r w:rsidRPr="00C71A12">
        <w:t>Performance Evidence</w:t>
      </w:r>
    </w:p>
    <w:p w:rsidR="00000000" w:rsidRPr="00C71A12" w:rsidP="00E20637">
      <w:pPr>
        <w:pStyle w:val="BodyText"/>
      </w:pPr>
      <w:r w:rsidRPr="00C71A12">
        <w:t xml:space="preserve">There must be evidence the candidate has completed the tasks outlined in the elements and performance criteria of this unit, and: </w:t>
      </w:r>
    </w:p>
    <w:p w:rsidR="00000000" w:rsidRPr="00C71A12" w:rsidP="00C71A12">
      <w:pPr>
        <w:pStyle w:val="ListBullet"/>
      </w:pPr>
      <w:r w:rsidRPr="00C71A12">
        <w:t>installed the following in accordance with job requirements:</w:t>
      </w:r>
    </w:p>
    <w:p w:rsidR="00000000" w:rsidRPr="00C71A12" w:rsidP="00C71A12">
      <w:pPr>
        <w:pStyle w:val="ListBullet2"/>
      </w:pPr>
      <w:r w:rsidRPr="00C71A12">
        <w:t xml:space="preserve">1 synthetic turf grass to an outdoor installation, or recreational or sports area  </w:t>
      </w:r>
    </w:p>
    <w:p w:rsidR="00E20637" w:rsidP="00C71A12">
      <w:pPr>
        <w:pStyle w:val="ListBullet2"/>
      </w:pPr>
      <w:r w:rsidRPr="00C71A12">
        <w:t xml:space="preserve">1 synthetic needle- punch to an indoor installation or recreational or sports area.   </w:t>
      </w:r>
    </w:p>
    <w:p w:rsidR="00E20637" w:rsidP="00C71A12">
      <w:pPr>
        <w:pStyle w:val="ListBullet2"/>
      </w:pPr>
    </w:p>
    <w:p w:rsidR="00000000" w:rsidRPr="00C71A12" w:rsidP="00C71A12">
      <w:pPr>
        <w:pStyle w:val="Heading1"/>
      </w:pPr>
      <w:bookmarkStart w:id="11" w:name="O_1010599"/>
      <w:bookmarkEnd w:id="11"/>
      <w:r w:rsidRPr="00C71A12">
        <w:t>Knowledge Evidence</w:t>
      </w:r>
    </w:p>
    <w:p w:rsidR="00000000" w:rsidRPr="00C71A12" w:rsidP="00E20637">
      <w:pPr>
        <w:pStyle w:val="BodyText"/>
      </w:pPr>
      <w:r w:rsidRPr="00C71A12">
        <w:t>There must be evidence the candidate has knowledge of:</w:t>
      </w:r>
    </w:p>
    <w:p w:rsidR="00000000" w:rsidRPr="00C71A12" w:rsidP="00C71A12">
      <w:pPr>
        <w:pStyle w:val="ListBullet"/>
      </w:pPr>
      <w:r w:rsidRPr="00C71A12">
        <w:t>mathematical procedures for estimation and measurement, including calculation of area and estimation of material requirements</w:t>
      </w:r>
    </w:p>
    <w:p w:rsidR="00000000" w:rsidRPr="00C71A12" w:rsidP="00C71A12">
      <w:pPr>
        <w:pStyle w:val="ListBullet"/>
      </w:pPr>
      <w:r w:rsidRPr="00C71A12">
        <w:t>synthetic floor covering installation in sport and outdoor spaces:</w:t>
      </w:r>
    </w:p>
    <w:p w:rsidR="00000000" w:rsidRPr="00C71A12" w:rsidP="00C71A12">
      <w:pPr>
        <w:pStyle w:val="ListBullet2"/>
      </w:pPr>
      <w:r w:rsidRPr="00C71A12">
        <w:t>Austra</w:t>
      </w:r>
      <w:r w:rsidRPr="00C71A12">
        <w:t>lian Standards requirements</w:t>
      </w:r>
    </w:p>
    <w:p w:rsidR="00000000" w:rsidRPr="00C71A12" w:rsidP="00C71A12">
      <w:pPr>
        <w:pStyle w:val="ListBullet2"/>
      </w:pPr>
      <w:r w:rsidRPr="00C71A12">
        <w:t xml:space="preserve">workplace safety system requirements </w:t>
      </w:r>
    </w:p>
    <w:p w:rsidR="00000000" w:rsidRPr="00C71A12" w:rsidP="00C71A12">
      <w:pPr>
        <w:pStyle w:val="ListBullet2"/>
      </w:pPr>
      <w:r w:rsidRPr="00C71A12">
        <w:t>how to access manufacturer instructions</w:t>
      </w:r>
    </w:p>
    <w:p w:rsidR="00000000" w:rsidRPr="00C71A12" w:rsidP="00C71A12">
      <w:pPr>
        <w:pStyle w:val="ListBullet2"/>
      </w:pPr>
      <w:r w:rsidRPr="00C71A12">
        <w:t xml:space="preserve">environmental protection and sustainability requirements </w:t>
      </w:r>
    </w:p>
    <w:p w:rsidR="00000000" w:rsidRPr="00C71A12" w:rsidP="00C71A12">
      <w:pPr>
        <w:pStyle w:val="ListBullet2"/>
      </w:pPr>
      <w:r w:rsidRPr="00C71A12">
        <w:t xml:space="preserve">work flow </w:t>
      </w:r>
    </w:p>
    <w:p w:rsidR="00000000" w:rsidRPr="00C71A12" w:rsidP="00C71A12">
      <w:pPr>
        <w:pStyle w:val="ListBullet2"/>
      </w:pPr>
      <w:r w:rsidRPr="00C71A12">
        <w:t xml:space="preserve">types of installation locations </w:t>
      </w:r>
    </w:p>
    <w:p w:rsidR="00000000" w:rsidRPr="00C71A12" w:rsidP="00C71A12">
      <w:pPr>
        <w:pStyle w:val="ListBullet2"/>
      </w:pPr>
      <w:r w:rsidRPr="00C71A12">
        <w:t>characteristics and requirements of sub-floor preparation</w:t>
      </w:r>
    </w:p>
    <w:p w:rsidR="00000000" w:rsidRPr="00C71A12" w:rsidP="00C71A12">
      <w:pPr>
        <w:pStyle w:val="ListBullet2"/>
      </w:pPr>
      <w:r w:rsidRPr="00C71A12">
        <w:t>types, characteristics, uses and limitations of:</w:t>
      </w:r>
    </w:p>
    <w:p w:rsidR="00000000" w:rsidRPr="00C71A12" w:rsidP="00C71A12">
      <w:pPr>
        <w:pStyle w:val="ListBullet3"/>
      </w:pPr>
      <w:r w:rsidRPr="00C71A12">
        <w:t>synthetic textile and other floor coverings used in indoor and outdoor spaces and sporting facilities:</w:t>
      </w:r>
    </w:p>
    <w:p w:rsidR="00000000" w:rsidRPr="00C71A12" w:rsidP="00C71A12">
      <w:pPr>
        <w:pStyle w:val="ListBullet4"/>
      </w:pPr>
      <w:r w:rsidRPr="00C71A12">
        <w:t>needle punch carpet</w:t>
      </w:r>
    </w:p>
    <w:p w:rsidR="00000000" w:rsidRPr="00C71A12" w:rsidP="00C71A12">
      <w:pPr>
        <w:pStyle w:val="ListBullet4"/>
      </w:pPr>
      <w:r w:rsidRPr="00C71A12">
        <w:t>PVC-backed carpet</w:t>
      </w:r>
    </w:p>
    <w:p w:rsidR="00000000" w:rsidRPr="00C71A12" w:rsidP="00C71A12">
      <w:pPr>
        <w:pStyle w:val="ListBullet4"/>
      </w:pPr>
      <w:r w:rsidRPr="00C71A12">
        <w:t>rubber-backed carpet</w:t>
      </w:r>
    </w:p>
    <w:p w:rsidR="00000000" w:rsidRPr="00C71A12" w:rsidP="00C71A12">
      <w:pPr>
        <w:pStyle w:val="ListBullet4"/>
      </w:pPr>
      <w:r w:rsidRPr="00C71A12">
        <w:t>synthetic turf:</w:t>
      </w:r>
    </w:p>
    <w:p w:rsidR="00000000" w:rsidRPr="00C71A12" w:rsidP="00C71A12">
      <w:pPr>
        <w:pStyle w:val="ListBullet4"/>
      </w:pPr>
      <w:r w:rsidRPr="00C71A12">
        <w:t>unfilled</w:t>
      </w:r>
    </w:p>
    <w:p w:rsidR="00000000" w:rsidRPr="00C71A12" w:rsidP="00C71A12">
      <w:pPr>
        <w:pStyle w:val="ListBullet4"/>
      </w:pPr>
      <w:r w:rsidRPr="00C71A12">
        <w:t>sand filled</w:t>
      </w:r>
    </w:p>
    <w:p w:rsidR="00000000" w:rsidRPr="00C71A12" w:rsidP="00C71A12">
      <w:pPr>
        <w:pStyle w:val="ListBullet4"/>
      </w:pPr>
      <w:r w:rsidRPr="00C71A12">
        <w:t>rubber filled</w:t>
      </w:r>
    </w:p>
    <w:p w:rsidR="00000000" w:rsidRPr="00C71A12" w:rsidP="00C71A12">
      <w:pPr>
        <w:pStyle w:val="ListBullet3"/>
      </w:pPr>
      <w:r w:rsidRPr="00C71A12">
        <w:t>installation adhesives and their uses:</w:t>
      </w:r>
    </w:p>
    <w:p w:rsidR="00000000" w:rsidRPr="00C71A12" w:rsidP="00C71A12">
      <w:pPr>
        <w:pStyle w:val="ListBullet4"/>
      </w:pPr>
      <w:r w:rsidRPr="00C71A12">
        <w:t>plasticised and rubber resin acrylic</w:t>
      </w:r>
    </w:p>
    <w:p w:rsidR="00000000" w:rsidRPr="00C71A12" w:rsidP="00C71A12">
      <w:pPr>
        <w:pStyle w:val="ListBullet4"/>
      </w:pPr>
      <w:r w:rsidRPr="00C71A12">
        <w:t>solvent-based outdoor / grass adhesive</w:t>
      </w:r>
    </w:p>
    <w:p w:rsidR="00000000" w:rsidRPr="00C71A12" w:rsidP="00C71A12">
      <w:pPr>
        <w:pStyle w:val="ListBullet4"/>
      </w:pPr>
      <w:r w:rsidRPr="00C71A12">
        <w:t>two-part polyurethane</w:t>
      </w:r>
    </w:p>
    <w:p w:rsidR="00000000" w:rsidRPr="00C71A12" w:rsidP="00C71A12">
      <w:pPr>
        <w:pStyle w:val="ListBullet4"/>
      </w:pPr>
      <w:r w:rsidRPr="00C71A12">
        <w:t>water, solvent-based and solvent-free adhesiv</w:t>
      </w:r>
      <w:r w:rsidRPr="00C71A12">
        <w:t>es</w:t>
      </w:r>
    </w:p>
    <w:p w:rsidR="00000000" w:rsidRPr="00C71A12" w:rsidP="00C71A12">
      <w:pPr>
        <w:pStyle w:val="ListBullet3"/>
      </w:pPr>
      <w:r w:rsidRPr="00C71A12">
        <w:t>underlay and/or shock pads:</w:t>
      </w:r>
    </w:p>
    <w:p w:rsidR="00000000" w:rsidRPr="00C71A12" w:rsidP="00C71A12">
      <w:pPr>
        <w:pStyle w:val="ListBullet4"/>
      </w:pPr>
      <w:r w:rsidRPr="00C71A12">
        <w:t>bonded foam</w:t>
      </w:r>
    </w:p>
    <w:p w:rsidR="00000000" w:rsidRPr="00C71A12" w:rsidP="00C71A12">
      <w:pPr>
        <w:pStyle w:val="ListBullet4"/>
      </w:pPr>
      <w:r w:rsidRPr="00C71A12">
        <w:t>latex foam</w:t>
      </w:r>
    </w:p>
    <w:p w:rsidR="00000000" w:rsidRPr="00C71A12" w:rsidP="00C71A12">
      <w:pPr>
        <w:pStyle w:val="ListBullet4"/>
      </w:pPr>
      <w:r w:rsidRPr="00C71A12">
        <w:t>rubber</w:t>
      </w:r>
    </w:p>
    <w:p w:rsidR="00000000" w:rsidRPr="00C71A12" w:rsidP="00C71A12">
      <w:pPr>
        <w:pStyle w:val="ListBullet4"/>
      </w:pPr>
      <w:r w:rsidRPr="00C71A12">
        <w:t>styrene-butadiene rubber (SBR)</w:t>
      </w:r>
    </w:p>
    <w:p w:rsidR="00000000" w:rsidRPr="00C71A12" w:rsidP="00C71A12">
      <w:pPr>
        <w:pStyle w:val="ListBullet3"/>
      </w:pPr>
      <w:r w:rsidRPr="00C71A12">
        <w:t>other materials, including finishing trims, angles and joining tapes</w:t>
      </w:r>
    </w:p>
    <w:p w:rsidR="00000000" w:rsidRPr="00C71A12" w:rsidP="00C71A12">
      <w:pPr>
        <w:pStyle w:val="ListBullet2"/>
      </w:pPr>
      <w:r w:rsidRPr="00C71A12">
        <w:t>types, characteristics, safe use, maintenance and limitations of tools and equipment used during installation</w:t>
      </w:r>
    </w:p>
    <w:p w:rsidR="00000000" w:rsidRPr="00C71A12" w:rsidP="00C71A12">
      <w:pPr>
        <w:pStyle w:val="ListBullet2"/>
      </w:pPr>
      <w:r w:rsidRPr="00C71A12">
        <w:t>quality indicators for completed work</w:t>
      </w:r>
    </w:p>
    <w:p w:rsidR="00E20637" w:rsidP="00C71A12">
      <w:pPr>
        <w:pStyle w:val="ListBullet"/>
      </w:pPr>
      <w:r w:rsidRPr="00C71A12">
        <w:t>procedures for the recording, reporting and maintenance of workplace records and information.</w:t>
      </w:r>
    </w:p>
    <w:p w:rsidR="00E20637" w:rsidP="00C71A12">
      <w:pPr>
        <w:pStyle w:val="ListBullet"/>
      </w:pPr>
    </w:p>
    <w:p w:rsidR="00000000" w:rsidRPr="00C71A12" w:rsidP="00C71A12">
      <w:pPr>
        <w:pStyle w:val="Heading1"/>
      </w:pPr>
      <w:bookmarkStart w:id="12" w:name="O_1010598"/>
      <w:bookmarkEnd w:id="12"/>
      <w:r w:rsidRPr="00C71A12">
        <w:t>Assessment Conditions</w:t>
      </w:r>
    </w:p>
    <w:p w:rsidR="00000000" w:rsidRPr="00C71A12" w:rsidP="00E20637">
      <w:pPr>
        <w:pStyle w:val="BodyText"/>
      </w:pPr>
      <w:r w:rsidRPr="00C71A12">
        <w:t xml:space="preserve">Skills must have been demonstrated in the workplace or in a simulated environment that reflects workplace conditions and contingencies. </w:t>
      </w:r>
    </w:p>
    <w:p w:rsidR="00000000" w:rsidRPr="00C71A12" w:rsidP="00E20637">
      <w:pPr>
        <w:pStyle w:val="BodyText"/>
      </w:pPr>
      <w:r w:rsidRPr="00C71A12">
        <w:t xml:space="preserve">The following conditions must be met for this unit: </w:t>
      </w:r>
    </w:p>
    <w:p w:rsidR="00000000" w:rsidRPr="00C71A12" w:rsidP="00C71A12">
      <w:pPr>
        <w:pStyle w:val="ListBullet"/>
      </w:pPr>
      <w:r w:rsidRPr="00C71A12">
        <w:t>use of suitable facilities, equipm</w:t>
      </w:r>
      <w:r w:rsidRPr="00C71A12">
        <w:t xml:space="preserve">ent and resources, including: </w:t>
      </w:r>
    </w:p>
    <w:p w:rsidR="00000000" w:rsidRPr="00C71A12" w:rsidP="00C71A12">
      <w:pPr>
        <w:pStyle w:val="ListBullet2"/>
      </w:pPr>
      <w:r w:rsidRPr="00C71A12">
        <w:t>locations requiring synthetic floor covering installation</w:t>
      </w:r>
    </w:p>
    <w:p w:rsidR="00000000" w:rsidRPr="00C71A12" w:rsidP="00C71A12">
      <w:pPr>
        <w:pStyle w:val="ListBullet2"/>
      </w:pPr>
      <w:r w:rsidRPr="00C71A12">
        <w:t>synthetic floor covering</w:t>
      </w:r>
    </w:p>
    <w:p w:rsidR="00000000" w:rsidRPr="00C71A12" w:rsidP="00C71A12">
      <w:pPr>
        <w:pStyle w:val="ListBullet2"/>
      </w:pPr>
      <w:r w:rsidRPr="00C71A12">
        <w:t>equipment, tools and materials to complete tasks in the Performance Evidence, including safety and personal protective equipment</w:t>
      </w:r>
    </w:p>
    <w:p w:rsidR="00000000" w:rsidRPr="00C71A12" w:rsidP="00C71A12">
      <w:pPr>
        <w:pStyle w:val="ListBullet2"/>
      </w:pPr>
      <w:r w:rsidRPr="00C71A12">
        <w:t xml:space="preserve">work orders </w:t>
      </w:r>
    </w:p>
    <w:p w:rsidR="00000000" w:rsidRPr="00C71A12" w:rsidP="00C71A12">
      <w:pPr>
        <w:pStyle w:val="ListBullet2"/>
      </w:pPr>
      <w:r w:rsidRPr="00C71A12">
        <w:t>workplace procedures.</w:t>
      </w:r>
    </w:p>
    <w:p w:rsidR="00000000" w:rsidRPr="00C71A12" w:rsidP="00C71A12">
      <w:pPr>
        <w:pStyle w:val="AllowPageBreak"/>
      </w:pPr>
    </w:p>
    <w:p w:rsidR="00000000" w:rsidRPr="00C71A12" w:rsidP="00C71A12">
      <w:pPr>
        <w:pStyle w:val="Heading1"/>
      </w:pPr>
      <w:bookmarkStart w:id="13" w:name="O_1010596"/>
      <w:bookmarkEnd w:id="13"/>
      <w:r w:rsidRPr="00C71A12">
        <w:t>Links</w:t>
      </w:r>
    </w:p>
    <w:p w:rsidR="00000000" w:rsidRPr="00C71A12" w:rsidP="00E20637">
      <w:pPr>
        <w:pStyle w:val="BodyText"/>
      </w:pPr>
      <w:r w:rsidRPr="00C71A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01EE">
        <w:rPr>
          <w:rStyle w:val="Hyperlink"/>
        </w:rPr>
        <w:t>https://vetnet.gov.au/Pages/TrainingDocs.aspx?q=0601ab95-583a-4e93-b2d4-cfb27b03ed73</w:t>
      </w:r>
      <w:r>
        <w:fldChar w:fldCharType="end"/>
      </w:r>
    </w:p>
    <w:p w:rsidR="00000000" w:rsidRPr="00C71A12" w:rsidP="00C71A12"/>
    <w:sectPr w:rsidSect="00C71A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rsidRPr="00E20637" w:rsidP="00E20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37" w:rsidP="00C71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637" w:rsidP="00C71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0637" w:rsidP="00C71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rsidP="00C71A12">
    <w:pPr>
      <w:pStyle w:val="Footer"/>
      <w:framePr w:wrap="around"/>
    </w:pPr>
    <w:r>
      <w:fldChar w:fldCharType="begin"/>
    </w:r>
    <w:r>
      <w:instrText xml:space="preserve"> DOCPROPERTY  Subject  \* MERGEFORMAT </w:instrText>
    </w:r>
    <w:r>
      <w:fldChar w:fldCharType="separate"/>
    </w:r>
    <w:r w:rsidR="00E20637">
      <w:t>Approved</w:t>
    </w:r>
    <w:r w:rsidR="00E20637">
      <w:fldChar w:fldCharType="end"/>
    </w:r>
    <w:r>
      <w:tab/>
      <w:t xml:space="preserve">Page </w:t>
    </w:r>
    <w:r>
      <w:fldChar w:fldCharType="begin"/>
    </w:r>
    <w:r>
      <w:instrText xml:space="preserve"> PAGE  \* Arabic  \* MERGEFORMAT </w:instrText>
    </w:r>
    <w:r>
      <w:fldChar w:fldCharType="separate"/>
    </w:r>
    <w:r w:rsidR="00E206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0637">
      <w:rPr>
        <w:noProof/>
      </w:rPr>
      <w:t>4</w:t>
    </w:r>
    <w:r>
      <w:rPr>
        <w:noProof/>
      </w:rPr>
      <w:fldChar w:fldCharType="end"/>
    </w:r>
  </w:p>
  <w:p w:rsidR="00C71A12" w:rsidP="00C71A12">
    <w:pPr>
      <w:pStyle w:val="Footer"/>
      <w:framePr w:wrap="around"/>
    </w:pPr>
    <w:r>
      <w:t xml:space="preserve">© Commonwealth of Australia, </w:t>
    </w:r>
    <w:r>
      <w:fldChar w:fldCharType="begin"/>
    </w:r>
    <w:r>
      <w:instrText xml:space="preserve"> DATE  \@ "yyyy"  \* MERGEFORMAT </w:instrText>
    </w:r>
    <w:r>
      <w:fldChar w:fldCharType="separate"/>
    </w:r>
    <w:r w:rsidR="00E20637">
      <w:rPr>
        <w:noProof/>
      </w:rPr>
      <w:t>2025</w:t>
    </w:r>
    <w:r>
      <w:fldChar w:fldCharType="end"/>
    </w:r>
    <w:r>
      <w:tab/>
    </w:r>
    <w:r>
      <w:fldChar w:fldCharType="begin"/>
    </w:r>
    <w:r>
      <w:instrText xml:space="preserve"> DOCPROPERTY  Author  \* MERGEFORMAT </w:instrText>
    </w:r>
    <w:r>
      <w:fldChar w:fldCharType="separate"/>
    </w:r>
    <w:r w:rsidR="00E20637">
      <w:t>Skills Insight</w:t>
    </w:r>
    <w:r w:rsidR="00E20637">
      <w:fldChar w:fldCharType="end"/>
    </w:r>
  </w:p>
  <w:p w:rsidR="00C71A12" w:rsidP="00C71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A12" w:rsidRPr="00E20637" w:rsidP="00E20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37" w:rsidRPr="002D2AF8" w:rsidP="00C71A12">
    <w:pPr>
      <w:pStyle w:val="Header"/>
      <w:framePr w:wrap="around"/>
    </w:pPr>
    <w:r>
      <w:fldChar w:fldCharType="begin"/>
    </w:r>
    <w:r>
      <w:instrText xml:space="preserve"> TITLE   \* MERGEFORMAT </w:instrText>
    </w:r>
    <w:r>
      <w:fldChar w:fldCharType="separate"/>
    </w:r>
    <w:r>
      <w:t>MSFFL3063 Install synthetic textile floor coverings to sports facilities and outdoor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0637" w:rsidP="00C71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2" w:rsidRPr="002D2AF8" w:rsidP="00C71A12">
    <w:pPr>
      <w:pStyle w:val="Header"/>
      <w:framePr w:wrap="around"/>
    </w:pPr>
    <w:r>
      <w:fldChar w:fldCharType="begin"/>
    </w:r>
    <w:r>
      <w:instrText xml:space="preserve"> TITLE   \* MERGEFORMAT </w:instrText>
    </w:r>
    <w:r>
      <w:fldChar w:fldCharType="separate"/>
    </w:r>
    <w:r w:rsidR="00E20637">
      <w:t>MSFFL3063 Install synthetic textile floor coverings to sports facilities and outdoor spaces</w:t>
    </w:r>
    <w:r w:rsidR="00E20637">
      <w:fldChar w:fldCharType="end"/>
    </w:r>
    <w:r>
      <w:tab/>
      <w:t xml:space="preserve">Date this document was generated: </w:t>
    </w:r>
    <w:r>
      <w:fldChar w:fldCharType="begin"/>
    </w:r>
    <w:r>
      <w:instrText xml:space="preserve"> CREATEDATE  \@ "d MMMM yyyy"  \* MERGEFORMAT </w:instrText>
    </w:r>
    <w:r>
      <w:fldChar w:fldCharType="separate"/>
    </w:r>
    <w:r w:rsidR="00E20637">
      <w:rPr>
        <w:noProof/>
      </w:rPr>
      <w:t>2 March 2025</w:t>
    </w:r>
    <w:r>
      <w:fldChar w:fldCharType="end"/>
    </w:r>
  </w:p>
  <w:p w:rsidR="00C71A12" w:rsidP="00C71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20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C7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567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A12"/>
    <w:pPr>
      <w:spacing w:before="360" w:after="60"/>
      <w:outlineLvl w:val="0"/>
    </w:pPr>
    <w:rPr>
      <w:sz w:val="32"/>
    </w:rPr>
  </w:style>
  <w:style w:type="paragraph" w:styleId="Heading2">
    <w:name w:val="heading 2"/>
    <w:basedOn w:val="HeadingBase"/>
    <w:next w:val="BodyText"/>
    <w:link w:val="Heading2Char"/>
    <w:qFormat/>
    <w:rsid w:val="00C71A12"/>
    <w:pPr>
      <w:keepLines/>
      <w:spacing w:before="240" w:after="120"/>
      <w:outlineLvl w:val="1"/>
    </w:pPr>
    <w:rPr>
      <w:sz w:val="28"/>
      <w:szCs w:val="40"/>
    </w:rPr>
  </w:style>
  <w:style w:type="paragraph" w:styleId="Heading3">
    <w:name w:val="heading 3"/>
    <w:basedOn w:val="HeadingBase"/>
    <w:next w:val="BodyText"/>
    <w:link w:val="Heading3Char"/>
    <w:qFormat/>
    <w:rsid w:val="00C71A12"/>
    <w:pPr>
      <w:spacing w:before="180" w:after="120"/>
      <w:outlineLvl w:val="2"/>
    </w:pPr>
    <w:rPr>
      <w:spacing w:val="-10"/>
      <w:kern w:val="32"/>
    </w:rPr>
  </w:style>
  <w:style w:type="paragraph" w:styleId="Heading4">
    <w:name w:val="heading 4"/>
    <w:basedOn w:val="HeadingBase"/>
    <w:next w:val="BodyText"/>
    <w:link w:val="Heading4Char"/>
    <w:qFormat/>
    <w:rsid w:val="00C71A12"/>
    <w:pPr>
      <w:spacing w:before="160" w:after="120"/>
      <w:outlineLvl w:val="3"/>
    </w:pPr>
    <w:rPr>
      <w:sz w:val="22"/>
    </w:rPr>
  </w:style>
  <w:style w:type="paragraph" w:styleId="Heading5">
    <w:name w:val="heading 5"/>
    <w:basedOn w:val="HeadingBase"/>
    <w:next w:val="Normal"/>
    <w:link w:val="Heading5Char"/>
    <w:qFormat/>
    <w:rsid w:val="00C71A12"/>
    <w:pPr>
      <w:spacing w:before="80"/>
      <w:outlineLvl w:val="4"/>
    </w:pPr>
    <w:rPr>
      <w:color w:val="918585"/>
      <w:sz w:val="20"/>
    </w:rPr>
  </w:style>
  <w:style w:type="paragraph" w:styleId="Heading6">
    <w:name w:val="heading 6"/>
    <w:basedOn w:val="HeadingBase"/>
    <w:next w:val="Normal"/>
    <w:link w:val="Heading6Char"/>
    <w:qFormat/>
    <w:rsid w:val="00C71A12"/>
    <w:pPr>
      <w:spacing w:before="60"/>
      <w:outlineLvl w:val="5"/>
    </w:pPr>
    <w:rPr>
      <w:color w:val="918585"/>
      <w:sz w:val="20"/>
    </w:rPr>
  </w:style>
  <w:style w:type="paragraph" w:styleId="Heading7">
    <w:name w:val="heading 7"/>
    <w:basedOn w:val="Normal"/>
    <w:next w:val="Normal"/>
    <w:link w:val="Heading7Char"/>
    <w:qFormat/>
    <w:rsid w:val="00C71A12"/>
    <w:pPr>
      <w:ind w:left="720"/>
      <w:outlineLvl w:val="6"/>
    </w:pPr>
    <w:rPr>
      <w:i/>
    </w:rPr>
  </w:style>
  <w:style w:type="paragraph" w:styleId="Heading8">
    <w:name w:val="heading 8"/>
    <w:basedOn w:val="Normal"/>
    <w:next w:val="Normal"/>
    <w:link w:val="Heading8Char"/>
    <w:qFormat/>
    <w:rsid w:val="00C71A12"/>
    <w:pPr>
      <w:ind w:left="720"/>
      <w:outlineLvl w:val="7"/>
    </w:pPr>
    <w:rPr>
      <w:i/>
    </w:rPr>
  </w:style>
  <w:style w:type="paragraph" w:styleId="Heading9">
    <w:name w:val="heading 9"/>
    <w:basedOn w:val="Normal"/>
    <w:next w:val="Normal"/>
    <w:link w:val="Heading9Char"/>
    <w:qFormat/>
    <w:rsid w:val="00C71A12"/>
    <w:pPr>
      <w:ind w:left="720"/>
      <w:outlineLvl w:val="8"/>
    </w:pPr>
    <w:rPr>
      <w:i/>
    </w:rPr>
  </w:style>
  <w:style w:type="character" w:default="1" w:styleId="DefaultParagraphFont">
    <w:name w:val="Default Paragraph Font"/>
    <w:uiPriority w:val="1"/>
    <w:unhideWhenUsed/>
    <w:rsid w:val="00C71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A12"/>
  </w:style>
  <w:style w:type="character" w:customStyle="1" w:styleId="Heading1Char">
    <w:name w:val="Heading 1 Char"/>
    <w:basedOn w:val="DefaultParagraphFont"/>
    <w:link w:val="Heading1"/>
    <w:rsid w:val="00C71A12"/>
    <w:rPr>
      <w:rFonts w:ascii="Times New Roman" w:eastAsia="Times New Roman" w:hAnsi="Times New Roman" w:cs="Times New Roman"/>
      <w:b/>
      <w:sz w:val="32"/>
      <w:szCs w:val="20"/>
      <w:lang w:eastAsia="en-US"/>
    </w:rPr>
  </w:style>
  <w:style w:type="paragraph" w:styleId="BodyText">
    <w:name w:val="Body Text"/>
    <w:basedOn w:val="Normal"/>
    <w:link w:val="BodyTextChar"/>
    <w:rsid w:val="00C71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A12"/>
    <w:rPr>
      <w:rFonts w:ascii="Times New Roman" w:eastAsia="Times New Roman" w:hAnsi="Times New Roman" w:cs="Times New Roman"/>
      <w:sz w:val="24"/>
      <w:lang w:eastAsia="en-US"/>
    </w:rPr>
  </w:style>
  <w:style w:type="paragraph" w:styleId="ListBullet">
    <w:name w:val="List Bullet"/>
    <w:basedOn w:val="List"/>
    <w:rsid w:val="00C71A12"/>
    <w:pPr>
      <w:numPr>
        <w:numId w:val="14"/>
      </w:numPr>
      <w:tabs>
        <w:tab w:val="clear" w:pos="340"/>
      </w:tabs>
      <w:spacing w:before="40" w:after="40"/>
    </w:pPr>
  </w:style>
  <w:style w:type="character" w:customStyle="1" w:styleId="SpecialBold">
    <w:name w:val="Special Bold"/>
    <w:basedOn w:val="DefaultParagraphFont"/>
    <w:rsid w:val="00C71A12"/>
    <w:rPr>
      <w:b/>
      <w:spacing w:val="0"/>
    </w:rPr>
  </w:style>
  <w:style w:type="paragraph" w:styleId="ListBullet2">
    <w:name w:val="List Bullet 2"/>
    <w:basedOn w:val="List2"/>
    <w:rsid w:val="00C71A12"/>
    <w:pPr>
      <w:numPr>
        <w:numId w:val="15"/>
      </w:numPr>
      <w:tabs>
        <w:tab w:val="clear" w:pos="680"/>
      </w:tabs>
    </w:pPr>
  </w:style>
  <w:style w:type="character" w:styleId="Emphasis">
    <w:name w:val="Emphasis"/>
    <w:basedOn w:val="DefaultParagraphFont"/>
    <w:qFormat/>
    <w:rsid w:val="00C71A12"/>
    <w:rPr>
      <w:i/>
    </w:rPr>
  </w:style>
  <w:style w:type="paragraph" w:customStyle="1" w:styleId="SuperHeading">
    <w:name w:val="SuperHeading"/>
    <w:basedOn w:val="Normal"/>
    <w:rsid w:val="00C71A12"/>
    <w:pPr>
      <w:spacing w:before="240" w:after="120"/>
      <w:outlineLvl w:val="0"/>
    </w:pPr>
    <w:rPr>
      <w:rFonts w:ascii="Times New Roman" w:hAnsi="Times New Roman"/>
      <w:b/>
      <w:sz w:val="32"/>
    </w:rPr>
  </w:style>
  <w:style w:type="paragraph" w:customStyle="1" w:styleId="AllowPageBreak">
    <w:name w:val="AllowPageBreak"/>
    <w:rsid w:val="00C71A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1A12"/>
    <w:pPr>
      <w:numPr>
        <w:numId w:val="3"/>
      </w:numPr>
      <w:tabs>
        <w:tab w:val="clear" w:pos="1021"/>
      </w:tabs>
      <w:ind w:left="1037" w:hanging="357"/>
    </w:pPr>
  </w:style>
  <w:style w:type="paragraph" w:styleId="ListBullet4">
    <w:name w:val="List Bullet 4"/>
    <w:basedOn w:val="List4"/>
    <w:rsid w:val="00C71A12"/>
    <w:pPr>
      <w:numPr>
        <w:numId w:val="4"/>
      </w:numPr>
      <w:tabs>
        <w:tab w:val="clear" w:pos="1361"/>
      </w:tabs>
    </w:pPr>
  </w:style>
  <w:style w:type="character" w:customStyle="1" w:styleId="Heading2Char">
    <w:name w:val="Heading 2 Char"/>
    <w:basedOn w:val="DefaultParagraphFont"/>
    <w:link w:val="Heading2"/>
    <w:rsid w:val="00C71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A12"/>
    <w:rPr>
      <w:rFonts w:ascii="Courier New" w:eastAsia="Times New Roman" w:hAnsi="Courier New" w:cs="Times New Roman"/>
      <w:i/>
      <w:szCs w:val="20"/>
      <w:lang w:eastAsia="en-US"/>
    </w:rPr>
  </w:style>
  <w:style w:type="paragraph" w:customStyle="1" w:styleId="HeadingBase">
    <w:name w:val="Heading Base"/>
    <w:rsid w:val="00C71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A12"/>
    <w:pPr>
      <w:tabs>
        <w:tab w:val="right" w:leader="dot" w:pos="9072"/>
      </w:tabs>
      <w:ind w:left="567"/>
    </w:pPr>
    <w:rPr>
      <w:szCs w:val="22"/>
    </w:rPr>
  </w:style>
  <w:style w:type="paragraph" w:customStyle="1" w:styleId="TOCBase">
    <w:name w:val="TOC Base"/>
    <w:rsid w:val="00C71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A12"/>
    <w:pPr>
      <w:tabs>
        <w:tab w:val="right" w:leader="dot" w:pos="9072"/>
      </w:tabs>
      <w:spacing w:before="40" w:after="40"/>
      <w:ind w:left="284"/>
    </w:pPr>
    <w:rPr>
      <w:rFonts w:ascii="Times New Roman" w:hAnsi="Times New Roman"/>
    </w:rPr>
  </w:style>
  <w:style w:type="paragraph" w:styleId="TOC1">
    <w:name w:val="toc 1"/>
    <w:basedOn w:val="TOCBase"/>
    <w:next w:val="Normal"/>
    <w:rsid w:val="00C71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A12"/>
    <w:rPr>
      <w:rFonts w:ascii="Times New Roman" w:eastAsia="Times New Roman" w:hAnsi="Times New Roman" w:cs="Times New Roman"/>
      <w:sz w:val="16"/>
      <w:lang w:eastAsia="en-US"/>
    </w:rPr>
  </w:style>
  <w:style w:type="paragraph" w:styleId="Title">
    <w:name w:val="Title"/>
    <w:basedOn w:val="HeadingBase"/>
    <w:link w:val="TitleChar"/>
    <w:qFormat/>
    <w:rsid w:val="00C71A12"/>
    <w:pPr>
      <w:spacing w:before="5040"/>
      <w:jc w:val="center"/>
    </w:pPr>
    <w:rPr>
      <w:sz w:val="48"/>
      <w:szCs w:val="72"/>
      <w:lang w:val="en-US"/>
    </w:rPr>
  </w:style>
  <w:style w:type="character" w:customStyle="1" w:styleId="TitleChar">
    <w:name w:val="Title Char"/>
    <w:basedOn w:val="DefaultParagraphFont"/>
    <w:link w:val="Title"/>
    <w:rsid w:val="00C71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A12"/>
    <w:pPr>
      <w:tabs>
        <w:tab w:val="left" w:pos="3600"/>
        <w:tab w:val="left" w:pos="3958"/>
      </w:tabs>
    </w:pPr>
  </w:style>
  <w:style w:type="paragraph" w:styleId="List">
    <w:name w:val="List"/>
    <w:basedOn w:val="BodyText"/>
    <w:next w:val="BodyText"/>
    <w:rsid w:val="00C71A12"/>
    <w:pPr>
      <w:tabs>
        <w:tab w:val="left" w:pos="340"/>
      </w:tabs>
      <w:spacing w:before="60" w:after="60"/>
      <w:ind w:left="340" w:hanging="340"/>
    </w:pPr>
  </w:style>
  <w:style w:type="paragraph" w:customStyle="1" w:styleId="Note">
    <w:name w:val="Note"/>
    <w:basedOn w:val="BodyText"/>
    <w:rsid w:val="00C71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A12"/>
    <w:pPr>
      <w:framePr w:wrap="auto" w:hAnchor="text" w:y="6049"/>
    </w:pPr>
    <w:rPr>
      <w:color w:val="000000"/>
      <w:sz w:val="40"/>
    </w:rPr>
  </w:style>
  <w:style w:type="paragraph" w:customStyle="1" w:styleId="TOCTitle">
    <w:name w:val="TOCTitle"/>
    <w:basedOn w:val="Heading1"/>
    <w:rsid w:val="00C71A12"/>
    <w:pPr>
      <w:spacing w:after="240"/>
      <w:jc w:val="center"/>
      <w:outlineLvl w:val="9"/>
    </w:pPr>
    <w:rPr>
      <w:caps/>
    </w:rPr>
  </w:style>
  <w:style w:type="paragraph" w:customStyle="1" w:styleId="Version">
    <w:name w:val="Version"/>
    <w:rsid w:val="00C71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A12"/>
    <w:pPr>
      <w:keepNext w:val="0"/>
      <w:tabs>
        <w:tab w:val="right" w:pos="4176"/>
      </w:tabs>
      <w:ind w:left="198" w:hanging="198"/>
    </w:pPr>
    <w:rPr>
      <w:rFonts w:ascii="Garamond" w:hAnsi="Garamond"/>
    </w:rPr>
  </w:style>
  <w:style w:type="paragraph" w:styleId="IndexHeading">
    <w:name w:val="index heading"/>
    <w:basedOn w:val="Normal"/>
    <w:next w:val="Index1"/>
    <w:semiHidden/>
    <w:rsid w:val="00C71A12"/>
    <w:pPr>
      <w:spacing w:before="120" w:after="120"/>
    </w:pPr>
    <w:rPr>
      <w:rFonts w:ascii="Arial" w:hAnsi="Arial"/>
      <w:b/>
      <w:color w:val="918585"/>
      <w:sz w:val="24"/>
    </w:rPr>
  </w:style>
  <w:style w:type="paragraph" w:styleId="Header">
    <w:name w:val="header"/>
    <w:basedOn w:val="Normal"/>
    <w:link w:val="HeaderChar"/>
    <w:rsid w:val="00C71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A12"/>
    <w:rPr>
      <w:rFonts w:ascii="Times New Roman" w:eastAsia="Times New Roman" w:hAnsi="Times New Roman" w:cs="Times New Roman"/>
      <w:sz w:val="16"/>
      <w:szCs w:val="20"/>
      <w:lang w:val="en-GB" w:eastAsia="en-US"/>
    </w:rPr>
  </w:style>
  <w:style w:type="paragraph" w:customStyle="1" w:styleId="Chapter">
    <w:name w:val="Chapter"/>
    <w:basedOn w:val="Normal"/>
    <w:rsid w:val="00C71A12"/>
    <w:pPr>
      <w:spacing w:before="240"/>
    </w:pPr>
    <w:rPr>
      <w:rFonts w:ascii="Times New Roman" w:hAnsi="Times New Roman"/>
      <w:smallCaps/>
      <w:spacing w:val="80"/>
      <w:sz w:val="28"/>
    </w:rPr>
  </w:style>
  <w:style w:type="paragraph" w:customStyle="1" w:styleId="InChapter">
    <w:name w:val="InChapter"/>
    <w:basedOn w:val="Heading3"/>
    <w:rsid w:val="00C71A12"/>
    <w:pPr>
      <w:spacing w:after="240"/>
      <w:outlineLvl w:val="9"/>
    </w:pPr>
    <w:rPr>
      <w:noProof/>
    </w:rPr>
  </w:style>
  <w:style w:type="paragraph" w:styleId="Index2">
    <w:name w:val="index 2"/>
    <w:basedOn w:val="Normal"/>
    <w:next w:val="Normal"/>
    <w:semiHidden/>
    <w:rsid w:val="00C71A12"/>
    <w:pPr>
      <w:tabs>
        <w:tab w:val="right" w:pos="4176"/>
      </w:tabs>
      <w:ind w:left="568" w:hanging="284"/>
    </w:pPr>
    <w:rPr>
      <w:rFonts w:ascii="Garamond" w:hAnsi="Garamond"/>
    </w:rPr>
  </w:style>
  <w:style w:type="paragraph" w:customStyle="1" w:styleId="Byline">
    <w:name w:val="Byline"/>
    <w:rsid w:val="00C71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A12"/>
    <w:pPr>
      <w:tabs>
        <w:tab w:val="clear" w:pos="3600"/>
        <w:tab w:val="clear" w:pos="3958"/>
      </w:tabs>
      <w:jc w:val="right"/>
    </w:pPr>
  </w:style>
  <w:style w:type="paragraph" w:styleId="Caption">
    <w:name w:val="caption"/>
    <w:basedOn w:val="BodyText"/>
    <w:next w:val="Normal"/>
    <w:qFormat/>
    <w:rsid w:val="00C71A12"/>
    <w:pPr>
      <w:framePr w:w="2268" w:hSpace="181" w:vSpace="181" w:wrap="around" w:vAnchor="text" w:hAnchor="page" w:x="1135" w:y="285" w:anchorLock="1"/>
    </w:pPr>
    <w:rPr>
      <w:i/>
    </w:rPr>
  </w:style>
  <w:style w:type="paragraph" w:customStyle="1" w:styleId="MiniTOCTitle">
    <w:name w:val="MiniTOCTitle"/>
    <w:basedOn w:val="Heading4"/>
    <w:rsid w:val="00C71A12"/>
    <w:pPr>
      <w:spacing w:before="240"/>
      <w:outlineLvl w:val="9"/>
    </w:pPr>
    <w:rPr>
      <w:noProof/>
      <w:sz w:val="24"/>
    </w:rPr>
  </w:style>
  <w:style w:type="paragraph" w:customStyle="1" w:styleId="MiniTOCItem">
    <w:name w:val="MiniTOCItem"/>
    <w:basedOn w:val="ListBullet"/>
    <w:rsid w:val="00C71A12"/>
    <w:pPr>
      <w:numPr>
        <w:numId w:val="0"/>
      </w:numPr>
      <w:tabs>
        <w:tab w:val="right" w:leader="dot" w:pos="6521"/>
      </w:tabs>
      <w:spacing w:before="0" w:after="0"/>
    </w:pPr>
  </w:style>
  <w:style w:type="paragraph" w:customStyle="1" w:styleId="TOFTitle">
    <w:name w:val="TOFTitle"/>
    <w:basedOn w:val="TOCTitle"/>
    <w:rsid w:val="00C71A12"/>
  </w:style>
  <w:style w:type="paragraph" w:styleId="TableofFigures">
    <w:name w:val="table of figures"/>
    <w:basedOn w:val="Normal"/>
    <w:next w:val="Normal"/>
    <w:semiHidden/>
    <w:rsid w:val="00C71A12"/>
    <w:pPr>
      <w:tabs>
        <w:tab w:val="right" w:leader="dot" w:pos="9072"/>
      </w:tabs>
      <w:ind w:left="970" w:hanging="403"/>
    </w:pPr>
    <w:rPr>
      <w:rFonts w:ascii="Times New Roman" w:hAnsi="Times New Roman"/>
      <w:b/>
    </w:rPr>
  </w:style>
  <w:style w:type="paragraph" w:styleId="ListNumber">
    <w:name w:val="List Number"/>
    <w:basedOn w:val="List"/>
    <w:rsid w:val="00C71A12"/>
    <w:pPr>
      <w:numPr>
        <w:numId w:val="17"/>
      </w:numPr>
      <w:tabs>
        <w:tab w:val="clear" w:pos="340"/>
      </w:tabs>
    </w:pPr>
  </w:style>
  <w:style w:type="character" w:customStyle="1" w:styleId="WingdingSymbols">
    <w:name w:val="Wingding Symbols"/>
    <w:rsid w:val="00C71A12"/>
    <w:rPr>
      <w:rFonts w:ascii="Wingdings" w:hAnsi="Wingdings"/>
    </w:rPr>
  </w:style>
  <w:style w:type="paragraph" w:customStyle="1" w:styleId="TableHeading">
    <w:name w:val="Table Heading"/>
    <w:basedOn w:val="HeadingBase"/>
    <w:rsid w:val="00C71A12"/>
    <w:pPr>
      <w:keepLines/>
      <w:pBdr>
        <w:bottom w:val="single" w:sz="6" w:space="1" w:color="918585"/>
      </w:pBdr>
      <w:spacing w:before="240"/>
    </w:pPr>
  </w:style>
  <w:style w:type="character" w:customStyle="1" w:styleId="HotSpot">
    <w:name w:val="HotSpot"/>
    <w:rsid w:val="00C71A12"/>
    <w:rPr>
      <w:color w:val="0033CC"/>
      <w:u w:val="none"/>
    </w:rPr>
  </w:style>
  <w:style w:type="paragraph" w:customStyle="1" w:styleId="BodyTextRight">
    <w:name w:val="Body Text Right"/>
    <w:basedOn w:val="BodyText"/>
    <w:rsid w:val="00C71A12"/>
    <w:pPr>
      <w:spacing w:before="0" w:after="0"/>
      <w:jc w:val="right"/>
    </w:pPr>
  </w:style>
  <w:style w:type="paragraph" w:styleId="Index3">
    <w:name w:val="index 3"/>
    <w:basedOn w:val="ListNumber2"/>
    <w:next w:val="Normal"/>
    <w:semiHidden/>
    <w:rsid w:val="00C71A12"/>
    <w:pPr>
      <w:numPr>
        <w:numId w:val="0"/>
      </w:numPr>
      <w:tabs>
        <w:tab w:val="right" w:leader="dot" w:pos="4176"/>
      </w:tabs>
    </w:pPr>
  </w:style>
  <w:style w:type="paragraph" w:styleId="ListNumber2">
    <w:name w:val="List Number 2"/>
    <w:basedOn w:val="List2"/>
    <w:rsid w:val="00C71A12"/>
    <w:pPr>
      <w:numPr>
        <w:numId w:val="12"/>
      </w:numPr>
      <w:tabs>
        <w:tab w:val="clear" w:pos="1060"/>
      </w:tabs>
    </w:pPr>
  </w:style>
  <w:style w:type="paragraph" w:customStyle="1" w:styleId="MarginNote">
    <w:name w:val="Margin Note"/>
    <w:basedOn w:val="BodyText"/>
    <w:rsid w:val="00C71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A12"/>
    <w:rPr>
      <w:sz w:val="32"/>
    </w:rPr>
  </w:style>
  <w:style w:type="paragraph" w:customStyle="1" w:styleId="HeadingProcedure">
    <w:name w:val="Heading Procedure"/>
    <w:basedOn w:val="HeadingBase"/>
    <w:next w:val="Normal"/>
    <w:rsid w:val="00C71A12"/>
    <w:pPr>
      <w:tabs>
        <w:tab w:val="left" w:pos="0"/>
      </w:tabs>
      <w:spacing w:before="120" w:after="60"/>
    </w:pPr>
    <w:rPr>
      <w:i/>
      <w:color w:val="918585"/>
      <w:sz w:val="22"/>
    </w:rPr>
  </w:style>
  <w:style w:type="paragraph" w:customStyle="1" w:styleId="TableBodyText">
    <w:name w:val="Table Body Text"/>
    <w:basedOn w:val="BodyText"/>
    <w:rsid w:val="00C71A12"/>
    <w:pPr>
      <w:spacing w:before="60" w:after="60"/>
    </w:pPr>
  </w:style>
  <w:style w:type="paragraph" w:styleId="ListContinue">
    <w:name w:val="List Continue"/>
    <w:basedOn w:val="List"/>
    <w:rsid w:val="00C71A12"/>
    <w:pPr>
      <w:ind w:firstLine="0"/>
    </w:pPr>
  </w:style>
  <w:style w:type="paragraph" w:customStyle="1" w:styleId="ListNote">
    <w:name w:val="List Note"/>
    <w:basedOn w:val="List"/>
    <w:rsid w:val="00C71A12"/>
    <w:pPr>
      <w:pBdr>
        <w:top w:val="single" w:sz="6" w:space="2" w:color="918585"/>
        <w:bottom w:val="single" w:sz="6" w:space="2" w:color="918585"/>
      </w:pBdr>
      <w:tabs>
        <w:tab w:val="left" w:pos="1021"/>
      </w:tabs>
      <w:ind w:firstLine="0"/>
    </w:pPr>
  </w:style>
  <w:style w:type="paragraph" w:customStyle="1" w:styleId="Warning">
    <w:name w:val="Warning"/>
    <w:basedOn w:val="BodyText"/>
    <w:rsid w:val="00C71A12"/>
    <w:pPr>
      <w:shd w:val="clear" w:color="auto" w:fill="D9D9D9"/>
      <w:tabs>
        <w:tab w:val="left" w:pos="992"/>
      </w:tabs>
      <w:ind w:left="119" w:right="119"/>
    </w:pPr>
    <w:rPr>
      <w:sz w:val="20"/>
    </w:rPr>
  </w:style>
  <w:style w:type="paragraph" w:customStyle="1" w:styleId="MarginIcons">
    <w:name w:val="Margin Icons"/>
    <w:basedOn w:val="BodyText"/>
    <w:rsid w:val="00C71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A12"/>
    <w:rPr>
      <w:rFonts w:ascii="Courier New" w:hAnsi="Courier New"/>
    </w:rPr>
  </w:style>
  <w:style w:type="paragraph" w:customStyle="1" w:styleId="NoteBullet">
    <w:name w:val="Note Bullet"/>
    <w:basedOn w:val="Note"/>
    <w:rsid w:val="00C71A12"/>
    <w:pPr>
      <w:tabs>
        <w:tab w:val="clear" w:pos="680"/>
      </w:tabs>
      <w:spacing w:before="60" w:after="60"/>
    </w:pPr>
  </w:style>
  <w:style w:type="paragraph" w:customStyle="1" w:styleId="SubHeading2">
    <w:name w:val="SubHeading2"/>
    <w:basedOn w:val="HeadingBase"/>
    <w:rsid w:val="00C71A12"/>
    <w:pPr>
      <w:spacing w:before="240" w:after="60"/>
    </w:pPr>
    <w:rPr>
      <w:sz w:val="20"/>
    </w:rPr>
  </w:style>
  <w:style w:type="paragraph" w:customStyle="1" w:styleId="SubHeading1">
    <w:name w:val="SubHeading1"/>
    <w:basedOn w:val="HeadingBase"/>
    <w:rsid w:val="00C71A12"/>
    <w:pPr>
      <w:spacing w:before="240" w:after="60"/>
    </w:pPr>
    <w:rPr>
      <w:color w:val="918585"/>
      <w:sz w:val="22"/>
    </w:rPr>
  </w:style>
  <w:style w:type="paragraph" w:customStyle="1" w:styleId="SideHeading">
    <w:name w:val="Side Heading"/>
    <w:basedOn w:val="HeadingBase"/>
    <w:rsid w:val="00C71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A12"/>
    <w:pPr>
      <w:numPr>
        <w:numId w:val="13"/>
      </w:numPr>
    </w:pPr>
  </w:style>
  <w:style w:type="paragraph" w:styleId="PlainText">
    <w:name w:val="Plain Text"/>
    <w:basedOn w:val="Normal"/>
    <w:link w:val="PlainTextChar"/>
    <w:rsid w:val="00C71A12"/>
    <w:rPr>
      <w:sz w:val="20"/>
    </w:rPr>
  </w:style>
  <w:style w:type="character" w:customStyle="1" w:styleId="PlainTextChar">
    <w:name w:val="Plain Text Char"/>
    <w:basedOn w:val="DefaultParagraphFont"/>
    <w:link w:val="PlainText"/>
    <w:rsid w:val="00C71A12"/>
    <w:rPr>
      <w:rFonts w:ascii="Courier New" w:eastAsia="Times New Roman" w:hAnsi="Courier New" w:cs="Times New Roman"/>
      <w:sz w:val="20"/>
      <w:szCs w:val="20"/>
      <w:lang w:eastAsia="en-US"/>
    </w:rPr>
  </w:style>
  <w:style w:type="character" w:customStyle="1" w:styleId="MenuOption">
    <w:name w:val="Menu Option"/>
    <w:basedOn w:val="DefaultParagraphFont"/>
    <w:rsid w:val="00C71A12"/>
    <w:rPr>
      <w:b/>
      <w:smallCaps/>
    </w:rPr>
  </w:style>
  <w:style w:type="paragraph" w:customStyle="1" w:styleId="TableListNumber">
    <w:name w:val="Table List Number"/>
    <w:basedOn w:val="ListNumber"/>
    <w:rsid w:val="00C71A12"/>
    <w:pPr>
      <w:numPr>
        <w:numId w:val="0"/>
      </w:numPr>
    </w:pPr>
  </w:style>
  <w:style w:type="paragraph" w:styleId="TOC4">
    <w:name w:val="toc 4"/>
    <w:basedOn w:val="TOCBase"/>
    <w:next w:val="Normal"/>
    <w:semiHidden/>
    <w:rsid w:val="00C71A12"/>
    <w:pPr>
      <w:tabs>
        <w:tab w:val="right" w:leader="dot" w:pos="9071"/>
      </w:tabs>
      <w:ind w:left="1701"/>
    </w:pPr>
  </w:style>
  <w:style w:type="paragraph" w:customStyle="1" w:styleId="ListAlpha">
    <w:name w:val="List Alpha"/>
    <w:basedOn w:val="List"/>
    <w:rsid w:val="00C71A12"/>
    <w:pPr>
      <w:numPr>
        <w:numId w:val="11"/>
      </w:numPr>
    </w:pPr>
  </w:style>
  <w:style w:type="paragraph" w:customStyle="1" w:styleId="ListAlpha2">
    <w:name w:val="List Alpha 2"/>
    <w:basedOn w:val="List2"/>
    <w:rsid w:val="00C71A12"/>
    <w:pPr>
      <w:numPr>
        <w:numId w:val="10"/>
      </w:numPr>
    </w:pPr>
  </w:style>
  <w:style w:type="paragraph" w:styleId="List2">
    <w:name w:val="List 2"/>
    <w:basedOn w:val="BodyText"/>
    <w:rsid w:val="00C71A12"/>
    <w:pPr>
      <w:tabs>
        <w:tab w:val="left" w:pos="680"/>
      </w:tabs>
      <w:spacing w:before="60" w:after="60"/>
      <w:ind w:left="680" w:hanging="340"/>
    </w:pPr>
  </w:style>
  <w:style w:type="paragraph" w:styleId="List3">
    <w:name w:val="List 3"/>
    <w:basedOn w:val="BodyText"/>
    <w:rsid w:val="00C71A12"/>
    <w:pPr>
      <w:tabs>
        <w:tab w:val="left" w:pos="1021"/>
      </w:tabs>
      <w:spacing w:before="60" w:after="60"/>
      <w:ind w:left="1020" w:hanging="340"/>
    </w:pPr>
  </w:style>
  <w:style w:type="paragraph" w:styleId="List4">
    <w:name w:val="List 4"/>
    <w:basedOn w:val="BodyText"/>
    <w:rsid w:val="00C71A12"/>
    <w:pPr>
      <w:tabs>
        <w:tab w:val="left" w:pos="1361"/>
      </w:tabs>
      <w:spacing w:before="60" w:after="60"/>
      <w:ind w:left="1361" w:hanging="340"/>
    </w:pPr>
  </w:style>
  <w:style w:type="paragraph" w:styleId="List5">
    <w:name w:val="List 5"/>
    <w:basedOn w:val="BodyText"/>
    <w:rsid w:val="00C71A12"/>
    <w:pPr>
      <w:tabs>
        <w:tab w:val="left" w:pos="1701"/>
      </w:tabs>
      <w:spacing w:before="60" w:after="60"/>
      <w:ind w:left="1701" w:hanging="340"/>
    </w:pPr>
  </w:style>
  <w:style w:type="paragraph" w:styleId="ListBullet5">
    <w:name w:val="List Bullet 5"/>
    <w:basedOn w:val="List5"/>
    <w:rsid w:val="00C71A12"/>
    <w:pPr>
      <w:numPr>
        <w:numId w:val="6"/>
      </w:numPr>
    </w:pPr>
  </w:style>
  <w:style w:type="paragraph" w:styleId="ListContinue2">
    <w:name w:val="List Continue 2"/>
    <w:basedOn w:val="List2"/>
    <w:rsid w:val="00C71A12"/>
    <w:pPr>
      <w:ind w:firstLine="0"/>
    </w:pPr>
  </w:style>
  <w:style w:type="paragraph" w:styleId="ListContinue3">
    <w:name w:val="List Continue 3"/>
    <w:basedOn w:val="List3"/>
    <w:rsid w:val="00C71A12"/>
    <w:pPr>
      <w:ind w:left="1021" w:firstLine="0"/>
    </w:pPr>
  </w:style>
  <w:style w:type="paragraph" w:styleId="ListContinue4">
    <w:name w:val="List Continue 4"/>
    <w:basedOn w:val="List4"/>
    <w:rsid w:val="00C71A12"/>
    <w:pPr>
      <w:ind w:firstLine="0"/>
    </w:pPr>
  </w:style>
  <w:style w:type="paragraph" w:styleId="ListContinue5">
    <w:name w:val="List Continue 5"/>
    <w:basedOn w:val="List5"/>
    <w:rsid w:val="00C71A12"/>
    <w:pPr>
      <w:ind w:firstLine="0"/>
    </w:pPr>
  </w:style>
  <w:style w:type="paragraph" w:styleId="ListNumber3">
    <w:name w:val="List Number 3"/>
    <w:basedOn w:val="List3"/>
    <w:rsid w:val="00C71A12"/>
    <w:pPr>
      <w:numPr>
        <w:numId w:val="7"/>
      </w:numPr>
    </w:pPr>
  </w:style>
  <w:style w:type="paragraph" w:styleId="ListNumber4">
    <w:name w:val="List Number 4"/>
    <w:basedOn w:val="List4"/>
    <w:rsid w:val="00C71A12"/>
    <w:pPr>
      <w:numPr>
        <w:numId w:val="8"/>
      </w:numPr>
    </w:pPr>
  </w:style>
  <w:style w:type="paragraph" w:styleId="ListNumber5">
    <w:name w:val="List Number 5"/>
    <w:basedOn w:val="List5"/>
    <w:rsid w:val="00C71A12"/>
    <w:pPr>
      <w:numPr>
        <w:numId w:val="9"/>
      </w:numPr>
    </w:pPr>
  </w:style>
  <w:style w:type="paragraph" w:styleId="BlockText">
    <w:name w:val="Block Text"/>
    <w:basedOn w:val="Normal"/>
    <w:rsid w:val="00C71A12"/>
    <w:pPr>
      <w:spacing w:after="120"/>
      <w:ind w:left="1440" w:right="1440"/>
    </w:pPr>
  </w:style>
  <w:style w:type="character" w:customStyle="1" w:styleId="Subscript">
    <w:name w:val="Subscript"/>
    <w:basedOn w:val="DefaultParagraphFont"/>
    <w:rsid w:val="00C71A12"/>
    <w:rPr>
      <w:sz w:val="16"/>
      <w:vertAlign w:val="subscript"/>
    </w:rPr>
  </w:style>
  <w:style w:type="character" w:customStyle="1" w:styleId="Superscript">
    <w:name w:val="Superscript"/>
    <w:basedOn w:val="DefaultParagraphFont"/>
    <w:rsid w:val="00C71A12"/>
    <w:rPr>
      <w:sz w:val="16"/>
      <w:vertAlign w:val="superscript"/>
    </w:rPr>
  </w:style>
  <w:style w:type="character" w:customStyle="1" w:styleId="Symbols">
    <w:name w:val="Symbols"/>
    <w:basedOn w:val="DefaultParagraphFont"/>
    <w:rsid w:val="00C71A12"/>
    <w:rPr>
      <w:rFonts w:ascii="Symbol" w:hAnsi="Symbol"/>
    </w:rPr>
  </w:style>
  <w:style w:type="character" w:customStyle="1" w:styleId="MenuOptions">
    <w:name w:val="Menu Options"/>
    <w:basedOn w:val="DefaultParagraphFont"/>
    <w:rsid w:val="00C71A12"/>
    <w:rPr>
      <w:rFonts w:ascii="Arial Narrow" w:hAnsi="Arial Narrow"/>
      <w:smallCaps/>
    </w:rPr>
  </w:style>
  <w:style w:type="character" w:customStyle="1" w:styleId="Buttons">
    <w:name w:val="Buttons"/>
    <w:basedOn w:val="DefaultParagraphFont"/>
    <w:rsid w:val="00C71A12"/>
    <w:rPr>
      <w:b/>
    </w:rPr>
  </w:style>
  <w:style w:type="character" w:customStyle="1" w:styleId="Underlined">
    <w:name w:val="Underlined"/>
    <w:basedOn w:val="DefaultParagraphFont"/>
    <w:rsid w:val="00C71A12"/>
    <w:rPr>
      <w:u w:val="single"/>
    </w:rPr>
  </w:style>
  <w:style w:type="paragraph" w:customStyle="1" w:styleId="TableBodyTextRight">
    <w:name w:val="Table Body Text Right"/>
    <w:basedOn w:val="TableBodyText"/>
    <w:rsid w:val="00C71A12"/>
    <w:pPr>
      <w:widowControl w:val="0"/>
      <w:autoSpaceDE w:val="0"/>
      <w:autoSpaceDN w:val="0"/>
      <w:adjustRightInd w:val="0"/>
      <w:jc w:val="right"/>
    </w:pPr>
    <w:rPr>
      <w:rFonts w:cs="Arial"/>
      <w:szCs w:val="18"/>
    </w:rPr>
  </w:style>
  <w:style w:type="paragraph" w:customStyle="1" w:styleId="CopyrightText">
    <w:name w:val="Copyright Text"/>
    <w:basedOn w:val="BodyText"/>
    <w:rsid w:val="00C71A12"/>
    <w:rPr>
      <w:sz w:val="18"/>
    </w:rPr>
  </w:style>
  <w:style w:type="paragraph" w:customStyle="1" w:styleId="BodySmallRight">
    <w:name w:val="Body Small Right"/>
    <w:basedOn w:val="BodyTextRight"/>
    <w:rsid w:val="00C71A12"/>
    <w:rPr>
      <w:sz w:val="18"/>
      <w:szCs w:val="18"/>
    </w:rPr>
  </w:style>
  <w:style w:type="paragraph" w:customStyle="1" w:styleId="MarginEdition">
    <w:name w:val="Margin Edition"/>
    <w:basedOn w:val="MarginNote"/>
    <w:rsid w:val="00C71A12"/>
    <w:pPr>
      <w:spacing w:before="0" w:after="0"/>
    </w:pPr>
    <w:rPr>
      <w:rFonts w:ascii="Times New Roman" w:hAnsi="Times New Roman"/>
      <w:color w:val="999999"/>
    </w:rPr>
  </w:style>
  <w:style w:type="paragraph" w:customStyle="1" w:styleId="Spacer">
    <w:name w:val="Spacer"/>
    <w:basedOn w:val="Normal"/>
    <w:rsid w:val="00C71A12"/>
    <w:rPr>
      <w:sz w:val="2"/>
      <w:szCs w:val="2"/>
    </w:rPr>
  </w:style>
  <w:style w:type="character" w:customStyle="1" w:styleId="Small">
    <w:name w:val="Small"/>
    <w:basedOn w:val="DefaultParagraphFont"/>
    <w:rsid w:val="00C71A12"/>
    <w:rPr>
      <w:sz w:val="16"/>
    </w:rPr>
  </w:style>
  <w:style w:type="paragraph" w:customStyle="1" w:styleId="WideTable">
    <w:name w:val="Wide Table"/>
    <w:basedOn w:val="Normal"/>
    <w:rsid w:val="00C71A12"/>
    <w:pPr>
      <w:ind w:left="-1418"/>
    </w:pPr>
    <w:rPr>
      <w:sz w:val="2"/>
      <w:szCs w:val="2"/>
    </w:rPr>
  </w:style>
  <w:style w:type="character" w:styleId="PageNumber">
    <w:name w:val="page number"/>
    <w:basedOn w:val="DefaultParagraphFont"/>
    <w:rsid w:val="00C71A12"/>
  </w:style>
  <w:style w:type="paragraph" w:styleId="Quote">
    <w:name w:val="Quote"/>
    <w:basedOn w:val="Heading1"/>
    <w:link w:val="QuoteChar"/>
    <w:qFormat/>
    <w:rsid w:val="00C71A12"/>
    <w:rPr>
      <w:b w:val="0"/>
      <w:sz w:val="72"/>
      <w:szCs w:val="72"/>
      <w:lang w:val="en-NZ"/>
    </w:rPr>
  </w:style>
  <w:style w:type="character" w:customStyle="1" w:styleId="QuoteChar">
    <w:name w:val="Quote Char"/>
    <w:basedOn w:val="DefaultParagraphFont"/>
    <w:link w:val="Quote"/>
    <w:rsid w:val="00C71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A12"/>
    <w:pPr>
      <w:pageBreakBefore/>
    </w:pPr>
  </w:style>
  <w:style w:type="paragraph" w:customStyle="1" w:styleId="Border">
    <w:name w:val="Border"/>
    <w:basedOn w:val="Normal"/>
    <w:qFormat/>
    <w:rsid w:val="00C71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A12"/>
    <w:rPr>
      <w:b/>
      <w:bCs/>
      <w:i/>
      <w:iCs/>
      <w:color w:val="auto"/>
    </w:rPr>
  </w:style>
  <w:style w:type="paragraph" w:styleId="IntenseQuote">
    <w:name w:val="Intense Quote"/>
    <w:basedOn w:val="Normal"/>
    <w:next w:val="Normal"/>
    <w:link w:val="IntenseQuoteChar"/>
    <w:uiPriority w:val="30"/>
    <w:qFormat/>
    <w:rsid w:val="00C71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A12"/>
    <w:rPr>
      <w:smallCaps/>
      <w:color w:val="auto"/>
      <w:u w:val="single"/>
    </w:rPr>
  </w:style>
  <w:style w:type="character" w:styleId="IntenseReference">
    <w:name w:val="Intense Reference"/>
    <w:basedOn w:val="DefaultParagraphFont"/>
    <w:uiPriority w:val="32"/>
    <w:qFormat/>
    <w:rsid w:val="00C71A12"/>
    <w:rPr>
      <w:b/>
      <w:bCs/>
      <w:smallCaps/>
      <w:color w:val="auto"/>
      <w:spacing w:val="5"/>
      <w:u w:val="single"/>
    </w:rPr>
  </w:style>
  <w:style w:type="paragraph" w:customStyle="1" w:styleId="2ColumnHeading">
    <w:name w:val="2Column Heading"/>
    <w:basedOn w:val="BodyText"/>
    <w:qFormat/>
    <w:rsid w:val="00C71A12"/>
    <w:pPr>
      <w:spacing w:after="60"/>
      <w:ind w:left="-2268"/>
    </w:pPr>
    <w:rPr>
      <w:b/>
    </w:rPr>
  </w:style>
  <w:style w:type="paragraph" w:customStyle="1" w:styleId="Heading1TOC">
    <w:name w:val="Heading1 TOC"/>
    <w:basedOn w:val="Normal"/>
    <w:qFormat/>
    <w:rsid w:val="00C71A12"/>
    <w:pPr>
      <w:spacing w:before="240" w:after="120"/>
    </w:pPr>
    <w:rPr>
      <w:rFonts w:ascii="Times New Roman" w:hAnsi="Times New Roman"/>
      <w:b/>
      <w:sz w:val="32"/>
    </w:rPr>
  </w:style>
  <w:style w:type="paragraph" w:customStyle="1" w:styleId="Heading2TOC">
    <w:name w:val="Heading2 TOC"/>
    <w:basedOn w:val="Normal"/>
    <w:qFormat/>
    <w:rsid w:val="00C71A12"/>
    <w:pPr>
      <w:spacing w:before="240" w:after="60"/>
    </w:pPr>
    <w:rPr>
      <w:rFonts w:ascii="Times New Roman" w:hAnsi="Times New Roman"/>
      <w:b/>
      <w:sz w:val="28"/>
    </w:rPr>
  </w:style>
  <w:style w:type="character" w:customStyle="1" w:styleId="Underline">
    <w:name w:val="Underline"/>
    <w:basedOn w:val="DefaultParagraphFont"/>
    <w:qFormat/>
    <w:rsid w:val="00C71A12"/>
    <w:rPr>
      <w:u w:val="single"/>
    </w:rPr>
  </w:style>
  <w:style w:type="character" w:customStyle="1" w:styleId="BoldandItalics">
    <w:name w:val="Bold and Italics"/>
    <w:qFormat/>
    <w:rsid w:val="00C71A12"/>
    <w:rPr>
      <w:b/>
      <w:i/>
      <w:u w:val="none"/>
    </w:rPr>
  </w:style>
  <w:style w:type="paragraph" w:styleId="BalloonText">
    <w:name w:val="Balloon Text"/>
    <w:basedOn w:val="Normal"/>
    <w:link w:val="BalloonTextChar"/>
    <w:rsid w:val="00C71A12"/>
    <w:rPr>
      <w:rFonts w:ascii="Tahoma" w:hAnsi="Tahoma" w:cs="Tahoma"/>
      <w:sz w:val="16"/>
      <w:szCs w:val="16"/>
    </w:rPr>
  </w:style>
  <w:style w:type="character" w:customStyle="1" w:styleId="BalloonTextChar">
    <w:name w:val="Balloon Text Char"/>
    <w:basedOn w:val="DefaultParagraphFont"/>
    <w:link w:val="BalloonText"/>
    <w:rsid w:val="00C71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A12"/>
    <w:rPr>
      <w:b/>
      <w:color w:val="660033"/>
      <w:spacing w:val="0"/>
    </w:rPr>
  </w:style>
  <w:style w:type="paragraph" w:customStyle="1" w:styleId="Nameditemlist">
    <w:name w:val="Named item list"/>
    <w:basedOn w:val="BodyText"/>
    <w:qFormat/>
    <w:rsid w:val="00C71A12"/>
    <w:pPr>
      <w:tabs>
        <w:tab w:val="left" w:pos="2835"/>
      </w:tabs>
      <w:ind w:left="2835" w:hanging="2835"/>
    </w:pPr>
  </w:style>
  <w:style w:type="paragraph" w:customStyle="1" w:styleId="BodyTextnopadding">
    <w:name w:val="Body Text no padding"/>
    <w:basedOn w:val="BodyText"/>
    <w:qFormat/>
    <w:rsid w:val="00C71A12"/>
    <w:pPr>
      <w:spacing w:before="0" w:after="0"/>
    </w:pPr>
  </w:style>
  <w:style w:type="paragraph" w:customStyle="1" w:styleId="BodyTextBold">
    <w:name w:val="Body Text Bold"/>
    <w:basedOn w:val="BodyText"/>
    <w:qFormat/>
    <w:rsid w:val="00C71A12"/>
    <w:rPr>
      <w:b/>
    </w:rPr>
  </w:style>
  <w:style w:type="character" w:styleId="Hyperlink">
    <w:name w:val="Hyperlink"/>
    <w:basedOn w:val="DefaultParagraphFont"/>
    <w:uiPriority w:val="99"/>
    <w:unhideWhenUsed/>
    <w:rsid w:val="00E20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6103</Characters>
  <Application>Microsoft Office Word</Application>
  <DocSecurity>0</DocSecurity>
  <Lines>174</Lines>
  <Paragraphs>123</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MSFFL3063 Install synthetic textile floor coverings to sports facilities and outdoor spaces</dc:title>
  <dc:subject>Approved</dc:subject>
  <dc:creator>Skills Insight</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