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769" w:rsidP="00043769">
      <w:pPr>
        <w:pStyle w:val="Title"/>
      </w:pPr>
      <w:r>
        <w:fldChar w:fldCharType="begin"/>
      </w:r>
      <w:r>
        <w:instrText xml:space="preserve"> TITLE   \* MERGEFORMAT </w:instrText>
      </w:r>
      <w:r>
        <w:fldChar w:fldCharType="separate"/>
      </w:r>
      <w:r>
        <w:t>MSFFL3051 Install timber flooring to joists</w:t>
      </w:r>
      <w:r>
        <w:fldChar w:fldCharType="end"/>
      </w:r>
    </w:p>
    <w:p w:rsidR="00043769" w:rsidP="00043769">
      <w:pPr>
        <w:pStyle w:val="Version"/>
        <w:sectPr w:rsidSect="00B00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0C7" w:rsidP="00B000C7">
      <w:pPr>
        <w:pStyle w:val="SuperHeading"/>
      </w:pPr>
      <w:r w:rsidRPr="00B000C7">
        <w:t>MSFFL3051 Install timber flooring to joists</w:t>
      </w:r>
    </w:p>
    <w:p w:rsidR="00000000" w:rsidRPr="00B000C7" w:rsidP="00B000C7">
      <w:pPr>
        <w:pStyle w:val="Heading1"/>
      </w:pPr>
      <w:bookmarkStart w:id="1" w:name="O_846315"/>
      <w:bookmarkEnd w:id="1"/>
      <w:r w:rsidRPr="00B000C7">
        <w:t>Modification History</w:t>
      </w:r>
    </w:p>
    <w:p w:rsidR="00000000" w:rsidRPr="00B000C7" w:rsidP="00B000C7">
      <w:pPr>
        <w:pStyle w:val="BodyText"/>
      </w:pPr>
      <w:r w:rsidRPr="00B000C7">
        <w:t>Release 1. New unit</w:t>
      </w:r>
    </w:p>
    <w:p w:rsidR="00000000" w:rsidRPr="00B000C7" w:rsidP="00B000C7">
      <w:pPr>
        <w:pStyle w:val="AllowPageBreak"/>
      </w:pPr>
    </w:p>
    <w:p w:rsidR="00000000" w:rsidRPr="00B000C7" w:rsidP="00B000C7">
      <w:pPr>
        <w:pStyle w:val="Heading1"/>
      </w:pPr>
      <w:bookmarkStart w:id="2" w:name="O_846316"/>
      <w:bookmarkEnd w:id="2"/>
      <w:r w:rsidRPr="00B000C7">
        <w:t>Application</w:t>
      </w:r>
    </w:p>
    <w:p w:rsidR="00000000" w:rsidRPr="00B000C7" w:rsidP="00B000C7">
      <w:pPr>
        <w:pStyle w:val="BodyText"/>
      </w:pPr>
      <w:r w:rsidRPr="00B000C7">
        <w:t>This unit specifies the skills and knowledge required to plan, prepare, set out and install or repair internal timber flooring directly to joists and over sheet sub-floors and external d</w:t>
      </w:r>
      <w:r w:rsidRPr="00B000C7">
        <w:t xml:space="preserve">ecking to joists in domestic and commercial settings. </w:t>
      </w:r>
    </w:p>
    <w:p w:rsidR="00000000" w:rsidRPr="00B000C7" w:rsidP="00B000C7">
      <w:pPr>
        <w:pStyle w:val="BodyText"/>
      </w:pPr>
    </w:p>
    <w:p w:rsidR="00043769" w:rsidP="00B000C7">
      <w:pPr>
        <w:pStyle w:val="BodyText"/>
      </w:pPr>
      <w:r w:rsidRPr="00B000C7">
        <w:t>There are no specific licensing requirements directly associated with this unit, however, some jurisdictions require the holder of this unit to be licensed or certified and users should check with the</w:t>
      </w:r>
      <w:r w:rsidRPr="00B000C7">
        <w:t xml:space="preserve"> relevant authorities. On-site work may require certification of general induction training covered by the </w:t>
      </w:r>
      <w:r w:rsidRPr="00B000C7">
        <w:rPr>
          <w:rStyle w:val="Emphasis"/>
        </w:rPr>
        <w:t>National Code of Practice for Induction for Construction Work (ASCC 2007)</w:t>
      </w:r>
      <w:r w:rsidRPr="00B000C7">
        <w:t>.</w:t>
      </w:r>
    </w:p>
    <w:p w:rsidR="00043769" w:rsidP="00B000C7">
      <w:pPr>
        <w:pStyle w:val="BodyText"/>
      </w:pPr>
    </w:p>
    <w:p w:rsidR="00000000" w:rsidRPr="00B000C7" w:rsidP="00B000C7">
      <w:pPr>
        <w:pStyle w:val="Heading1"/>
      </w:pPr>
      <w:bookmarkStart w:id="3" w:name="O_846317"/>
      <w:bookmarkEnd w:id="3"/>
      <w:r w:rsidRPr="00B000C7">
        <w:t>Pre-requisite Unit</w:t>
      </w:r>
    </w:p>
    <w:p w:rsidR="00000000" w:rsidRPr="00B000C7" w:rsidP="00B000C7">
      <w:pPr>
        <w:pStyle w:val="BodyText"/>
      </w:pPr>
      <w:r w:rsidRPr="00B000C7">
        <w:t>Nil</w:t>
      </w:r>
    </w:p>
    <w:p w:rsidR="00000000" w:rsidRPr="00B000C7" w:rsidP="00B000C7">
      <w:pPr>
        <w:pStyle w:val="AllowPageBreak"/>
      </w:pPr>
    </w:p>
    <w:p w:rsidR="00000000" w:rsidRPr="00B000C7" w:rsidP="00B000C7">
      <w:pPr>
        <w:pStyle w:val="Heading1"/>
      </w:pPr>
      <w:bookmarkStart w:id="4" w:name="O_846318"/>
      <w:bookmarkEnd w:id="4"/>
      <w:r w:rsidRPr="00B000C7">
        <w:t>Competency Field</w:t>
      </w:r>
    </w:p>
    <w:p w:rsidR="00000000" w:rsidRPr="00B000C7" w:rsidP="00B000C7">
      <w:pPr>
        <w:pStyle w:val="Heading1"/>
      </w:pPr>
      <w:bookmarkStart w:id="5" w:name="O_846319"/>
      <w:bookmarkEnd w:id="5"/>
      <w:r w:rsidRPr="00B000C7">
        <w:t>Unit Sector</w:t>
      </w:r>
    </w:p>
    <w:p w:rsidR="00000000" w:rsidRPr="00B000C7" w:rsidP="00B000C7">
      <w:pPr>
        <w:pStyle w:val="BodyText"/>
      </w:pPr>
      <w:r w:rsidRPr="00B000C7">
        <w:t>Flooring technology</w:t>
      </w:r>
    </w:p>
    <w:p w:rsidR="00000000" w:rsidRPr="00B000C7" w:rsidP="00B000C7">
      <w:pPr>
        <w:pStyle w:val="AllowPageBreak"/>
      </w:pPr>
    </w:p>
    <w:p w:rsidR="00000000" w:rsidRPr="00B000C7" w:rsidP="00B000C7">
      <w:pPr>
        <w:pStyle w:val="Heading1"/>
      </w:pPr>
      <w:bookmarkStart w:id="6" w:name="O_846320"/>
      <w:bookmarkEnd w:id="6"/>
      <w:r w:rsidRPr="00B000C7">
        <w:t>Elements and Performance Criteria</w:t>
      </w:r>
    </w:p>
    <w:tbl>
      <w:tblPr>
        <w:tblW w:w="0" w:type="auto"/>
        <w:tblLayout w:type="fixed"/>
        <w:tblCellMar>
          <w:left w:w="62" w:type="dxa"/>
          <w:right w:w="62" w:type="dxa"/>
        </w:tblCellMar>
        <w:tblLook w:val="0000"/>
      </w:tblPr>
      <w:tblGrid>
        <w:gridCol w:w="2640"/>
        <w:gridCol w:w="6380"/>
      </w:tblGrid>
      <w:tr w:rsidTr="00B000C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Performance criteria describe the performance needed to demonstrate achievement of the element.</w:t>
            </w:r>
          </w:p>
        </w:tc>
      </w:tr>
    </w:tbl>
    <w:p w:rsidR="00000000" w:rsidRPr="00B000C7" w:rsidP="00B000C7">
      <w:pPr>
        <w:pStyle w:val="BodyText"/>
      </w:pPr>
    </w:p>
    <w:tbl>
      <w:tblPr>
        <w:tblW w:w="0" w:type="auto"/>
        <w:tblLayout w:type="fixed"/>
        <w:tblCellMar>
          <w:left w:w="62" w:type="dxa"/>
          <w:right w:w="62" w:type="dxa"/>
        </w:tblCellMar>
        <w:tblLook w:val="0000"/>
      </w:tblPr>
      <w:tblGrid>
        <w:gridCol w:w="678"/>
        <w:gridCol w:w="1962"/>
        <w:gridCol w:w="770"/>
        <w:gridCol w:w="5610"/>
      </w:tblGrid>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1</w:t>
            </w:r>
          </w:p>
        </w:tc>
        <w:tc>
          <w:tcPr>
            <w:tcW w:w="1962" w:type="dxa"/>
            <w:vMerge w:val="restart"/>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Determine job requirements</w:t>
            </w: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1.1</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Follow standard operating procedures (SOPs)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1.2</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Comply with work health and safety (WHS) requirements at all times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1.3</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Use appropriate personal protective equipment (PPE) in accordance with SOPs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1.4</w:t>
            </w:r>
          </w:p>
        </w:tc>
        <w:tc>
          <w:tcPr>
            <w:tcW w:w="5610" w:type="dxa"/>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 xml:space="preserve">Identify job requirements from plans, specifications, </w:t>
            </w:r>
            <w:r w:rsidRPr="00B000C7">
              <w:t>drawings, quality requirements and operational details</w:t>
            </w:r>
          </w:p>
        </w:tc>
      </w:tr>
    </w:tbl>
    <w:p w:rsidR="00000000" w:rsidRPr="00B000C7" w:rsidP="00B000C7">
      <w:pPr>
        <w:pStyle w:val="BodyText"/>
      </w:pPr>
    </w:p>
    <w:tbl>
      <w:tblPr>
        <w:tblW w:w="0" w:type="auto"/>
        <w:tblLayout w:type="fixed"/>
        <w:tblCellMar>
          <w:left w:w="62" w:type="dxa"/>
          <w:right w:w="62" w:type="dxa"/>
        </w:tblCellMar>
        <w:tblLook w:val="0000"/>
      </w:tblPr>
      <w:tblGrid>
        <w:gridCol w:w="678"/>
        <w:gridCol w:w="1962"/>
        <w:gridCol w:w="770"/>
        <w:gridCol w:w="5610"/>
      </w:tblGrid>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2</w:t>
            </w:r>
          </w:p>
        </w:tc>
        <w:tc>
          <w:tcPr>
            <w:tcW w:w="1962" w:type="dxa"/>
            <w:vMerge w:val="restart"/>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Plan and prepare for work</w:t>
            </w: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2.1</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Identify and implement signage/barricade requirements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2.2</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Carry out service on selected plant, tools and equip</w:t>
            </w:r>
            <w:r w:rsidRPr="00B000C7">
              <w:t>ment, including identifying and rectifying any faults, to manufacturer requirements to ensure they perform at their optimum</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2.3</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Calculate material quantity requirements in accordance with plans and specifications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2.4</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Identify and obtain materials appropriate to the work application ensuring they are prepared, safely handled and located ready for use</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2.5</w:t>
            </w:r>
          </w:p>
        </w:tc>
        <w:tc>
          <w:tcPr>
            <w:tcW w:w="5610" w:type="dxa"/>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Identify and apply environmental protection requirements for the project in accordance with environmental plans an</w:t>
            </w:r>
            <w:r w:rsidRPr="00B000C7">
              <w:t>d regulatory obligations</w:t>
            </w:r>
          </w:p>
        </w:tc>
      </w:tr>
    </w:tbl>
    <w:p w:rsidR="00000000" w:rsidRPr="00B000C7" w:rsidP="00B000C7">
      <w:pPr>
        <w:pStyle w:val="BodyText"/>
      </w:pPr>
    </w:p>
    <w:tbl>
      <w:tblPr>
        <w:tblW w:w="0" w:type="auto"/>
        <w:tblLayout w:type="fixed"/>
        <w:tblCellMar>
          <w:left w:w="62" w:type="dxa"/>
          <w:right w:w="62" w:type="dxa"/>
        </w:tblCellMar>
        <w:tblLook w:val="0000"/>
      </w:tblPr>
      <w:tblGrid>
        <w:gridCol w:w="678"/>
        <w:gridCol w:w="1962"/>
        <w:gridCol w:w="770"/>
        <w:gridCol w:w="5610"/>
      </w:tblGrid>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3</w:t>
            </w:r>
          </w:p>
        </w:tc>
        <w:tc>
          <w:tcPr>
            <w:tcW w:w="1962" w:type="dxa"/>
            <w:vMerge w:val="restart"/>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Set out</w:t>
            </w: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3.1</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Inspect sub-floor and joists for flatness and structural integrity and correct as required</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3.2</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 xml:space="preserve">Set out and plan installation method </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3.3</w:t>
            </w:r>
          </w:p>
        </w:tc>
        <w:tc>
          <w:tcPr>
            <w:tcW w:w="5610" w:type="dxa"/>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Prepare materials in accordance with client specifications</w:t>
            </w:r>
          </w:p>
        </w:tc>
      </w:tr>
    </w:tbl>
    <w:p w:rsidR="00000000" w:rsidRPr="00B000C7" w:rsidP="00B000C7">
      <w:pPr>
        <w:pStyle w:val="BodyText"/>
      </w:pPr>
    </w:p>
    <w:tbl>
      <w:tblPr>
        <w:tblW w:w="0" w:type="auto"/>
        <w:tblLayout w:type="fixed"/>
        <w:tblCellMar>
          <w:left w:w="62" w:type="dxa"/>
          <w:right w:w="62" w:type="dxa"/>
        </w:tblCellMar>
        <w:tblLook w:val="0000"/>
      </w:tblPr>
      <w:tblGrid>
        <w:gridCol w:w="678"/>
        <w:gridCol w:w="1962"/>
        <w:gridCol w:w="770"/>
        <w:gridCol w:w="5610"/>
      </w:tblGrid>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4</w:t>
            </w:r>
          </w:p>
        </w:tc>
        <w:tc>
          <w:tcPr>
            <w:tcW w:w="1962" w:type="dxa"/>
            <w:vMerge w:val="restart"/>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Install timber flooring</w:t>
            </w: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4.1</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Select appropriate flooring materials for the intended use according to specifications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4.2</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Confirm floor measurements and flooring materials to ensure minimum waste and prepare for installation</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4.3</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Install flooring, as specified by the client, using suppliers recommended products ensuring product is installed and secured to manufacturer recommendations, industry and Australian Standards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4.4</w:t>
            </w:r>
          </w:p>
        </w:tc>
        <w:tc>
          <w:tcPr>
            <w:tcW w:w="5610" w:type="dxa"/>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 xml:space="preserve">Complete installed </w:t>
            </w:r>
            <w:r w:rsidRPr="00B000C7">
              <w:t>flooring in preparation for sanding and finishing</w:t>
            </w:r>
          </w:p>
        </w:tc>
      </w:tr>
    </w:tbl>
    <w:p w:rsidR="00000000" w:rsidRPr="00B000C7" w:rsidP="00B000C7">
      <w:pPr>
        <w:pStyle w:val="BodyText"/>
      </w:pPr>
    </w:p>
    <w:tbl>
      <w:tblPr>
        <w:tblW w:w="0" w:type="auto"/>
        <w:tblLayout w:type="fixed"/>
        <w:tblCellMar>
          <w:left w:w="62" w:type="dxa"/>
          <w:right w:w="62" w:type="dxa"/>
        </w:tblCellMar>
        <w:tblLook w:val="0000"/>
      </w:tblPr>
      <w:tblGrid>
        <w:gridCol w:w="678"/>
        <w:gridCol w:w="1962"/>
        <w:gridCol w:w="770"/>
        <w:gridCol w:w="5610"/>
      </w:tblGrid>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5</w:t>
            </w:r>
          </w:p>
        </w:tc>
        <w:tc>
          <w:tcPr>
            <w:tcW w:w="1962" w:type="dxa"/>
            <w:vMerge w:val="restart"/>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Complete housekeeping</w:t>
            </w: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5.1</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Clear work area and dispose of materials for re-use or recycle in accordance with legislation/regulations/codes of practice and job specifications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5.2</w:t>
            </w:r>
          </w:p>
        </w:tc>
        <w:tc>
          <w:tcPr>
            <w:tcW w:w="561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Clean, check and maint</w:t>
            </w:r>
            <w:r w:rsidRPr="00B000C7">
              <w:t>ain plant, tools and equipment in accordance with manufacturer recommendations and SOPs</w:t>
            </w:r>
          </w:p>
        </w:tc>
      </w:tr>
      <w:tr w:rsidTr="00B00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5.3</w:t>
            </w:r>
          </w:p>
        </w:tc>
        <w:tc>
          <w:tcPr>
            <w:tcW w:w="5610" w:type="dxa"/>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Complete workplace documentation in accordance with procedures</w:t>
            </w:r>
          </w:p>
        </w:tc>
      </w:tr>
    </w:tbl>
    <w:p w:rsidR="00043769" w:rsidP="00B000C7">
      <w:pPr>
        <w:pStyle w:val="BodyText"/>
      </w:pPr>
    </w:p>
    <w:p w:rsidR="00043769" w:rsidP="00B000C7">
      <w:pPr>
        <w:pStyle w:val="BodyText"/>
      </w:pPr>
    </w:p>
    <w:p w:rsidR="00000000" w:rsidRPr="00B000C7" w:rsidP="00B000C7">
      <w:pPr>
        <w:pStyle w:val="Heading1"/>
      </w:pPr>
      <w:bookmarkStart w:id="7" w:name="O_846321"/>
      <w:bookmarkEnd w:id="7"/>
      <w:r w:rsidRPr="00B000C7">
        <w:t>Foundation Skills</w:t>
      </w:r>
    </w:p>
    <w:p w:rsidR="00000000" w:rsidRPr="00B000C7" w:rsidP="00B000C7">
      <w:pPr>
        <w:pStyle w:val="BodyText"/>
      </w:pPr>
      <w:r w:rsidRPr="00B000C7">
        <w:t>This section describes those required skills (reading, writing, oral communication and numeracy) that are essential to workplace performance in this unit of competency.</w:t>
      </w:r>
    </w:p>
    <w:p w:rsidR="00000000" w:rsidRPr="00B000C7" w:rsidP="00B000C7">
      <w:pPr>
        <w:pStyle w:val="BodyText"/>
      </w:pPr>
    </w:p>
    <w:p w:rsidR="00000000" w:rsidRPr="00B000C7" w:rsidP="00B000C7">
      <w:pPr>
        <w:pStyle w:val="BodyText"/>
      </w:pPr>
      <w:r w:rsidRPr="00B000C7">
        <w:t>Foundation skills essential to performance are explicit in the performance criteria of</w:t>
      </w:r>
      <w:r w:rsidRPr="00B000C7">
        <w:t xml:space="preserve"> this unit of competency.</w:t>
      </w:r>
    </w:p>
    <w:p w:rsidR="00000000" w:rsidRPr="00B000C7" w:rsidP="00B000C7">
      <w:pPr>
        <w:pStyle w:val="AllowPageBreak"/>
      </w:pPr>
    </w:p>
    <w:p w:rsidR="00000000" w:rsidRPr="00B000C7" w:rsidP="00B000C7">
      <w:pPr>
        <w:pStyle w:val="Heading1"/>
      </w:pPr>
      <w:bookmarkStart w:id="8" w:name="O_846322"/>
      <w:bookmarkEnd w:id="8"/>
      <w:r w:rsidRPr="00B000C7">
        <w:t>Range of Conditions</w:t>
      </w:r>
    </w:p>
    <w:tbl>
      <w:tblPr>
        <w:tblW w:w="0" w:type="auto"/>
        <w:tblCellMar>
          <w:left w:w="62" w:type="dxa"/>
          <w:right w:w="62" w:type="dxa"/>
        </w:tblCellMar>
        <w:tblLook w:val="0000"/>
      </w:tblPr>
      <w:tblGrid>
        <w:gridCol w:w="2705"/>
        <w:gridCol w:w="6491"/>
      </w:tblGrid>
      <w:tr w:rsidTr="000437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t>This field allows for different work environments and conditions that may affect performance. Essential operating conditions that may be present (depending on the work situation, needs of the c</w:t>
            </w:r>
            <w:r w:rsidRPr="00B000C7">
              <w:t>andidate, accessibility of the item, and local industry and regional contexts) are included.</w:t>
            </w:r>
          </w:p>
        </w:tc>
      </w:tr>
      <w:tr w:rsidTr="000437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rPr>
                <w:rStyle w:val="SpecialBold"/>
              </w:rPr>
              <w:t>Legislative requirements include:</w:t>
            </w:r>
          </w:p>
        </w:tc>
        <w:tc>
          <w:tcPr>
            <w:tcW w:w="0" w:type="auto"/>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Applicable legislation from all levels of government that affect the following:</w:t>
            </w:r>
          </w:p>
          <w:p w:rsidR="00000000" w:rsidRPr="00B000C7" w:rsidP="00B000C7">
            <w:pPr>
              <w:pStyle w:val="ListBullet"/>
            </w:pPr>
            <w:r w:rsidRPr="00B000C7">
              <w:t>organisational operation</w:t>
            </w:r>
          </w:p>
          <w:p w:rsidR="00000000" w:rsidRPr="00B000C7" w:rsidP="00B000C7">
            <w:pPr>
              <w:pStyle w:val="ListBullet"/>
            </w:pPr>
            <w:r w:rsidRPr="00B000C7">
              <w:t>award and enterprise agreements</w:t>
            </w:r>
          </w:p>
          <w:p w:rsidR="00000000" w:rsidRPr="00B000C7" w:rsidP="00B000C7">
            <w:pPr>
              <w:pStyle w:val="ListBullet"/>
            </w:pPr>
            <w:r w:rsidRPr="00B000C7">
              <w:t>industrial relations</w:t>
            </w:r>
          </w:p>
          <w:p w:rsidR="00000000" w:rsidRPr="00B000C7" w:rsidP="00B000C7">
            <w:pPr>
              <w:pStyle w:val="ListBullet"/>
            </w:pPr>
            <w:r w:rsidRPr="00B000C7">
              <w:t>Australian Standards</w:t>
            </w:r>
          </w:p>
          <w:p w:rsidR="00000000" w:rsidRPr="00B000C7" w:rsidP="00B000C7">
            <w:pPr>
              <w:pStyle w:val="ListBullet"/>
            </w:pPr>
            <w:r w:rsidRPr="00B000C7">
              <w:t>confidentiality and privacy</w:t>
            </w:r>
          </w:p>
          <w:p w:rsidR="00000000" w:rsidRPr="00B000C7" w:rsidP="00B000C7">
            <w:pPr>
              <w:pStyle w:val="ListBullet"/>
            </w:pPr>
            <w:r w:rsidRPr="00B000C7">
              <w:t>WHS</w:t>
            </w:r>
          </w:p>
          <w:p w:rsidR="00000000" w:rsidRPr="00B000C7" w:rsidP="00B000C7">
            <w:pPr>
              <w:pStyle w:val="ListBullet"/>
            </w:pPr>
            <w:r w:rsidRPr="00B000C7">
              <w:t>environment</w:t>
            </w:r>
          </w:p>
          <w:p w:rsidR="00000000" w:rsidRPr="00B000C7" w:rsidP="00B000C7">
            <w:pPr>
              <w:pStyle w:val="ListBullet"/>
            </w:pPr>
            <w:r w:rsidRPr="00B000C7">
              <w:t>equal employment opportunity (EEO)</w:t>
            </w:r>
          </w:p>
          <w:p w:rsidR="00000000" w:rsidRPr="00B000C7" w:rsidP="00B000C7">
            <w:pPr>
              <w:pStyle w:val="ListBullet"/>
            </w:pPr>
            <w:r w:rsidRPr="00B000C7">
              <w:t>anti-discrimination</w:t>
            </w:r>
          </w:p>
          <w:p w:rsidR="00000000" w:rsidRPr="00B000C7" w:rsidP="00B000C7">
            <w:pPr>
              <w:pStyle w:val="ListBullet"/>
            </w:pPr>
            <w:r w:rsidRPr="00B000C7">
              <w:t>relevant codes of practice</w:t>
            </w:r>
          </w:p>
          <w:p w:rsidR="00000000" w:rsidRPr="00B000C7" w:rsidP="00B000C7">
            <w:pPr>
              <w:pStyle w:val="ListBullet"/>
            </w:pPr>
            <w:r w:rsidRPr="00B000C7">
              <w:t>duty of care and heritage</w:t>
            </w:r>
          </w:p>
          <w:p w:rsidR="00000000" w:rsidP="00B000C7">
            <w:pPr>
              <w:pStyle w:val="BodyText"/>
              <w:rPr>
                <w:lang w:val="en-NZ"/>
              </w:rPr>
            </w:pPr>
          </w:p>
        </w:tc>
      </w:tr>
      <w:tr w:rsidTr="000437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rPr>
                <w:rStyle w:val="SpecialBold"/>
              </w:rPr>
              <w:t>WHS requirements:</w:t>
            </w:r>
          </w:p>
        </w:tc>
        <w:tc>
          <w:tcPr>
            <w:tcW w:w="0" w:type="auto"/>
            <w:tcBorders>
              <w:top w:val="nil"/>
              <w:left w:val="nil"/>
              <w:bottom w:val="nil"/>
              <w:right w:val="nil"/>
            </w:tcBorders>
            <w:tcMar>
              <w:top w:w="0" w:type="dxa"/>
              <w:left w:w="62" w:type="dxa"/>
              <w:bottom w:w="0" w:type="dxa"/>
              <w:right w:w="62" w:type="dxa"/>
            </w:tcMar>
          </w:tcPr>
          <w:p w:rsidR="00000000" w:rsidRPr="00B000C7" w:rsidP="00B000C7">
            <w:pPr>
              <w:pStyle w:val="BodyText"/>
            </w:pPr>
            <w:r w:rsidRPr="00B000C7">
              <w:t>Commonwealth, state or territory legislation and regulations, including one or more of the following:</w:t>
            </w:r>
          </w:p>
          <w:p w:rsidR="00000000" w:rsidRPr="00B000C7" w:rsidP="00B000C7">
            <w:pPr>
              <w:pStyle w:val="ListBullet"/>
            </w:pPr>
            <w:r w:rsidRPr="00B000C7">
              <w:t>organisational safety policies and procedures</w:t>
            </w:r>
          </w:p>
          <w:p w:rsidR="00000000" w:rsidRPr="00B000C7" w:rsidP="00B000C7">
            <w:pPr>
              <w:pStyle w:val="ListBullet"/>
            </w:pPr>
            <w:r w:rsidRPr="00B000C7">
              <w:t>the use of PPE</w:t>
            </w:r>
          </w:p>
          <w:p w:rsidR="00000000" w:rsidRPr="00B000C7" w:rsidP="00B000C7">
            <w:pPr>
              <w:pStyle w:val="ListBullet"/>
            </w:pPr>
            <w:r w:rsidRPr="00B000C7">
              <w:t>firefighting equipment</w:t>
            </w:r>
          </w:p>
          <w:p w:rsidR="00000000" w:rsidRPr="00B000C7" w:rsidP="00B000C7">
            <w:pPr>
              <w:pStyle w:val="ListBullet"/>
            </w:pPr>
            <w:r w:rsidRPr="00B000C7">
              <w:t>first aid equipment</w:t>
            </w:r>
          </w:p>
          <w:p w:rsidR="00000000" w:rsidRPr="00B000C7" w:rsidP="00B000C7">
            <w:pPr>
              <w:pStyle w:val="ListBullet"/>
            </w:pPr>
            <w:r w:rsidRPr="00B000C7">
              <w:t>hazard and risk control and elimination</w:t>
            </w:r>
          </w:p>
          <w:p w:rsidR="00000000" w:rsidRPr="00B000C7" w:rsidP="00B000C7">
            <w:pPr>
              <w:pStyle w:val="ListBullet"/>
            </w:pPr>
            <w:r w:rsidRPr="00B000C7">
              <w:t>control o</w:t>
            </w:r>
            <w:r w:rsidRPr="00B000C7">
              <w:t>f hazardous materials and substances</w:t>
            </w:r>
          </w:p>
          <w:p w:rsidR="00000000" w:rsidRPr="00B000C7" w:rsidP="00B000C7">
            <w:pPr>
              <w:pStyle w:val="ListBullet"/>
            </w:pPr>
            <w:r w:rsidRPr="00B000C7">
              <w:t>manual handling, including lifting and carrying</w:t>
            </w:r>
          </w:p>
          <w:p w:rsidR="00000000" w:rsidRPr="00B000C7" w:rsidP="00B000C7">
            <w:pPr>
              <w:pStyle w:val="ListBullet"/>
            </w:pPr>
            <w:r w:rsidRPr="00B000C7">
              <w:t>working at heights</w:t>
            </w:r>
          </w:p>
          <w:p w:rsidR="00000000" w:rsidRPr="00B000C7" w:rsidP="00B000C7">
            <w:pPr>
              <w:pStyle w:val="ListBullet"/>
            </w:pPr>
            <w:r w:rsidRPr="00B000C7">
              <w:t>working in confined spaces</w:t>
            </w:r>
          </w:p>
          <w:p w:rsidR="00000000" w:rsidP="00B000C7">
            <w:pPr>
              <w:pStyle w:val="BodyText"/>
              <w:rPr>
                <w:lang w:val="en-NZ"/>
              </w:rPr>
            </w:pPr>
          </w:p>
        </w:tc>
      </w:tr>
      <w:tr w:rsidTr="000437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rPr>
                <w:rStyle w:val="SpecialBold"/>
              </w:rPr>
              <w:t>Organisational requirements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B000C7" w:rsidP="00B000C7">
            <w:pPr>
              <w:pStyle w:val="ListBullet"/>
            </w:pPr>
            <w:r w:rsidRPr="00B000C7">
              <w:t>legal, organisational and site guidelines</w:t>
            </w:r>
          </w:p>
          <w:p w:rsidR="00000000" w:rsidRPr="00B000C7" w:rsidP="00B000C7">
            <w:pPr>
              <w:pStyle w:val="ListBullet"/>
            </w:pPr>
            <w:r w:rsidRPr="00B000C7">
              <w:t>policies and procedures relating to own role and responsibility</w:t>
            </w:r>
          </w:p>
          <w:p w:rsidR="00000000" w:rsidRPr="00B000C7" w:rsidP="00B000C7">
            <w:pPr>
              <w:pStyle w:val="ListBullet"/>
            </w:pPr>
            <w:r w:rsidRPr="00B000C7">
              <w:t>quality assurance</w:t>
            </w:r>
          </w:p>
          <w:p w:rsidR="00000000" w:rsidRPr="00B000C7" w:rsidP="00B000C7">
            <w:pPr>
              <w:pStyle w:val="ListBullet"/>
            </w:pPr>
            <w:r w:rsidRPr="00B000C7">
              <w:t>procedural manuals</w:t>
            </w:r>
          </w:p>
          <w:p w:rsidR="00000000" w:rsidRPr="00B000C7" w:rsidP="00B000C7">
            <w:pPr>
              <w:pStyle w:val="ListBullet"/>
            </w:pPr>
            <w:r w:rsidRPr="00B000C7">
              <w:t>quality and continuous improvement processes and standards</w:t>
            </w:r>
          </w:p>
          <w:p w:rsidR="00000000" w:rsidRPr="00B000C7" w:rsidP="00B000C7">
            <w:pPr>
              <w:pStyle w:val="ListBullet"/>
            </w:pPr>
            <w:r w:rsidRPr="00B000C7">
              <w:t>WHS</w:t>
            </w:r>
          </w:p>
          <w:p w:rsidR="00000000" w:rsidRPr="00B000C7" w:rsidP="00B000C7">
            <w:pPr>
              <w:pStyle w:val="ListBullet"/>
            </w:pPr>
            <w:r w:rsidRPr="00B000C7">
              <w:t>emergency and evacuation</w:t>
            </w:r>
          </w:p>
          <w:p w:rsidR="00000000" w:rsidRPr="00B000C7" w:rsidP="00B000C7">
            <w:pPr>
              <w:pStyle w:val="ListBullet"/>
            </w:pPr>
            <w:r w:rsidRPr="00B000C7">
              <w:t>ethical standards</w:t>
            </w:r>
          </w:p>
          <w:p w:rsidR="00000000" w:rsidRPr="00B000C7" w:rsidP="00B000C7">
            <w:pPr>
              <w:pStyle w:val="ListBullet"/>
            </w:pPr>
            <w:r w:rsidRPr="00B000C7">
              <w:t>recording and reporting</w:t>
            </w:r>
          </w:p>
          <w:p w:rsidR="00000000" w:rsidRPr="00B000C7" w:rsidP="00B000C7">
            <w:pPr>
              <w:pStyle w:val="ListBullet"/>
            </w:pPr>
            <w:r w:rsidRPr="00B000C7">
              <w:t>access and equity princip</w:t>
            </w:r>
            <w:r w:rsidRPr="00B000C7">
              <w:t>les and practices</w:t>
            </w:r>
          </w:p>
          <w:p w:rsidR="00000000" w:rsidRPr="00B000C7" w:rsidP="00B000C7">
            <w:pPr>
              <w:pStyle w:val="ListBullet"/>
            </w:pPr>
            <w:r w:rsidRPr="00B000C7">
              <w:t>equipment use, maintenance and storage</w:t>
            </w:r>
          </w:p>
          <w:p w:rsidR="00000000" w:rsidRPr="00B000C7" w:rsidP="00B000C7">
            <w:pPr>
              <w:pStyle w:val="ListBullet"/>
            </w:pPr>
            <w:r w:rsidRPr="00B000C7">
              <w:t>environmental management (waste disposal, recycling and re-use guidelines)</w:t>
            </w:r>
          </w:p>
          <w:p w:rsidR="00000000" w:rsidP="00B000C7">
            <w:pPr>
              <w:pStyle w:val="BodyText"/>
              <w:rPr>
                <w:lang w:val="en-NZ"/>
              </w:rPr>
            </w:pPr>
          </w:p>
        </w:tc>
      </w:tr>
      <w:tr w:rsidTr="000437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rPr>
                <w:rStyle w:val="SpecialBold"/>
              </w:rPr>
              <w:t>Instructions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B000C7" w:rsidP="00B000C7">
            <w:pPr>
              <w:pStyle w:val="ListBullet"/>
            </w:pPr>
            <w:r w:rsidRPr="00B000C7">
              <w:t>workplace procedures relating to the use and operation of tools an</w:t>
            </w:r>
            <w:r w:rsidRPr="00B000C7">
              <w:t>d equipment</w:t>
            </w:r>
          </w:p>
          <w:p w:rsidR="00000000" w:rsidRPr="00B000C7" w:rsidP="00B000C7">
            <w:pPr>
              <w:pStyle w:val="ListBullet"/>
            </w:pPr>
            <w:r w:rsidRPr="00B000C7">
              <w:t>workplace instructions, including job sheets, plans, drawings and designs</w:t>
            </w:r>
          </w:p>
          <w:p w:rsidR="00000000" w:rsidRPr="00B000C7" w:rsidP="00B000C7">
            <w:pPr>
              <w:pStyle w:val="ListBullet"/>
            </w:pPr>
            <w:r w:rsidRPr="00B000C7">
              <w:t>workplace procedures relating to reporting and communications</w:t>
            </w:r>
          </w:p>
          <w:p w:rsidR="00000000" w:rsidRPr="00B000C7" w:rsidP="00B000C7">
            <w:pPr>
              <w:pStyle w:val="ListBullet"/>
            </w:pPr>
            <w:r w:rsidRPr="00B000C7">
              <w:t>manufacturer instructions for the use of equipment and materials</w:t>
            </w:r>
          </w:p>
          <w:p w:rsidR="00000000" w:rsidP="00B000C7">
            <w:pPr>
              <w:pStyle w:val="BodyText"/>
              <w:rPr>
                <w:lang w:val="en-NZ"/>
              </w:rPr>
            </w:pPr>
          </w:p>
        </w:tc>
      </w:tr>
      <w:tr w:rsidTr="000437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rPr>
                <w:rStyle w:val="SpecialBold"/>
              </w:rPr>
              <w:t>Tools and equipment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B000C7" w:rsidP="00B000C7">
            <w:pPr>
              <w:pStyle w:val="ListBullet"/>
            </w:pPr>
            <w:r w:rsidRPr="00B000C7">
              <w:t>drop, jig, hand, undercut and plunge saws</w:t>
            </w:r>
          </w:p>
          <w:p w:rsidR="00000000" w:rsidRPr="00B000C7" w:rsidP="00B000C7">
            <w:pPr>
              <w:pStyle w:val="ListBullet"/>
            </w:pPr>
            <w:r w:rsidRPr="00B000C7">
              <w:t>hammer</w:t>
            </w:r>
          </w:p>
          <w:p w:rsidR="00000000" w:rsidRPr="00B000C7" w:rsidP="00B000C7">
            <w:pPr>
              <w:pStyle w:val="ListBullet"/>
            </w:pPr>
            <w:r w:rsidRPr="00B000C7">
              <w:t>bar scriber</w:t>
            </w:r>
          </w:p>
          <w:p w:rsidR="00000000" w:rsidRPr="00B000C7" w:rsidP="00B000C7">
            <w:pPr>
              <w:pStyle w:val="ListBullet"/>
            </w:pPr>
            <w:r w:rsidRPr="00B000C7">
              <w:t>utility knife</w:t>
            </w:r>
          </w:p>
          <w:p w:rsidR="00000000" w:rsidRPr="00B000C7" w:rsidP="00B000C7">
            <w:pPr>
              <w:pStyle w:val="ListBullet"/>
            </w:pPr>
            <w:r w:rsidRPr="00B000C7">
              <w:t xml:space="preserve">circular and bench saws </w:t>
            </w:r>
          </w:p>
          <w:p w:rsidR="00000000" w:rsidRPr="00B000C7" w:rsidP="00B000C7">
            <w:pPr>
              <w:pStyle w:val="ListBullet"/>
            </w:pPr>
            <w:r w:rsidRPr="00B000C7">
              <w:t>straight edge</w:t>
            </w:r>
          </w:p>
          <w:p w:rsidR="00000000" w:rsidRPr="00B000C7" w:rsidP="00B000C7">
            <w:pPr>
              <w:pStyle w:val="ListBullet"/>
            </w:pPr>
            <w:r w:rsidRPr="00B000C7">
              <w:t>glue and staple guns</w:t>
            </w:r>
          </w:p>
          <w:p w:rsidR="00000000" w:rsidRPr="00B000C7" w:rsidP="00B000C7">
            <w:pPr>
              <w:pStyle w:val="ListBullet"/>
            </w:pPr>
            <w:r w:rsidRPr="00B000C7">
              <w:t>nailers</w:t>
            </w:r>
          </w:p>
          <w:p w:rsidR="00000000" w:rsidRPr="00B000C7" w:rsidP="00B000C7">
            <w:pPr>
              <w:pStyle w:val="ListBullet"/>
            </w:pPr>
            <w:r w:rsidRPr="00B000C7">
              <w:t>flooring, strap and wall clamps</w:t>
            </w:r>
          </w:p>
          <w:p w:rsidR="00000000" w:rsidP="00B000C7">
            <w:pPr>
              <w:pStyle w:val="BodyText"/>
              <w:rPr>
                <w:lang w:val="en-NZ"/>
              </w:rPr>
            </w:pPr>
          </w:p>
        </w:tc>
      </w:tr>
      <w:tr w:rsidTr="000437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00C7">
            <w:pPr>
              <w:pStyle w:val="BodyText"/>
              <w:rPr>
                <w:lang w:val="en-NZ"/>
              </w:rPr>
            </w:pPr>
            <w:r w:rsidRPr="00B000C7">
              <w:rPr>
                <w:rStyle w:val="SpecialBold"/>
              </w:rPr>
              <w:t>Materials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B000C7" w:rsidP="00B000C7">
            <w:pPr>
              <w:pStyle w:val="ListBullet"/>
            </w:pPr>
            <w:r w:rsidRPr="00B000C7">
              <w:t>strip timber flooring (19mm or thicker)</w:t>
            </w:r>
          </w:p>
          <w:p w:rsidR="00000000" w:rsidRPr="00B000C7" w:rsidP="00B000C7">
            <w:pPr>
              <w:pStyle w:val="ListBullet"/>
            </w:pPr>
            <w:r w:rsidRPr="00B000C7">
              <w:t>decking boards</w:t>
            </w:r>
          </w:p>
          <w:p w:rsidR="00000000" w:rsidRPr="00B000C7" w:rsidP="00B000C7">
            <w:pPr>
              <w:pStyle w:val="ListBullet"/>
            </w:pPr>
            <w:r w:rsidRPr="00B000C7">
              <w:t>plywood</w:t>
            </w:r>
          </w:p>
          <w:p w:rsidR="00000000" w:rsidRPr="00B000C7" w:rsidP="00B000C7">
            <w:pPr>
              <w:pStyle w:val="ListBullet"/>
            </w:pPr>
            <w:r w:rsidRPr="00B000C7">
              <w:t>particleboard</w:t>
            </w:r>
          </w:p>
          <w:p w:rsidR="00000000" w:rsidRPr="00B000C7" w:rsidP="00B000C7">
            <w:pPr>
              <w:pStyle w:val="ListBullet"/>
            </w:pPr>
            <w:r w:rsidRPr="00B000C7">
              <w:t>adhesives including:</w:t>
            </w:r>
          </w:p>
          <w:p w:rsidR="00000000" w:rsidRPr="00B000C7" w:rsidP="00B000C7">
            <w:pPr>
              <w:pStyle w:val="ListBullet2"/>
            </w:pPr>
            <w:r w:rsidRPr="00B000C7">
              <w:t>polyurethane flooring adhesives</w:t>
            </w:r>
          </w:p>
          <w:p w:rsidR="00000000" w:rsidRPr="00B000C7" w:rsidP="00B000C7">
            <w:pPr>
              <w:pStyle w:val="ListBullet2"/>
            </w:pPr>
            <w:r w:rsidRPr="00B000C7">
              <w:t>polymer flooring adhesives</w:t>
            </w:r>
          </w:p>
          <w:p w:rsidR="00000000" w:rsidRPr="00B000C7" w:rsidP="00B000C7">
            <w:pPr>
              <w:pStyle w:val="BodyText"/>
            </w:pPr>
          </w:p>
        </w:tc>
      </w:tr>
    </w:tbl>
    <w:p w:rsidR="00000000" w:rsidRPr="00B000C7" w:rsidP="00B000C7">
      <w:pPr>
        <w:pStyle w:val="BodyText"/>
      </w:pPr>
    </w:p>
    <w:p w:rsidR="00000000" w:rsidRPr="00B000C7" w:rsidP="00B000C7">
      <w:pPr>
        <w:pStyle w:val="AllowPageBreak"/>
      </w:pPr>
    </w:p>
    <w:p w:rsidR="00000000" w:rsidRPr="00B000C7" w:rsidP="00B000C7">
      <w:pPr>
        <w:pStyle w:val="Heading1"/>
      </w:pPr>
      <w:bookmarkStart w:id="9" w:name="O_846323"/>
      <w:bookmarkEnd w:id="9"/>
      <w:r w:rsidRPr="00B000C7">
        <w:t>Unit Mapping Information</w:t>
      </w:r>
    </w:p>
    <w:p w:rsidR="00000000" w:rsidRPr="00B000C7" w:rsidP="00B000C7">
      <w:pPr>
        <w:pStyle w:val="BodyText"/>
      </w:pPr>
      <w:r w:rsidRPr="00B000C7">
        <w:t>New Unit</w:t>
      </w:r>
    </w:p>
    <w:p w:rsidR="00000000" w:rsidRPr="00B000C7" w:rsidP="00B000C7">
      <w:pPr>
        <w:pStyle w:val="AllowPageBreak"/>
      </w:pPr>
    </w:p>
    <w:p w:rsidR="00000000" w:rsidRPr="00B000C7" w:rsidP="00B000C7">
      <w:pPr>
        <w:pStyle w:val="Heading1"/>
      </w:pPr>
      <w:bookmarkStart w:id="10" w:name="O_846330"/>
      <w:bookmarkEnd w:id="10"/>
      <w:r w:rsidRPr="00B000C7">
        <w:t>Links</w:t>
      </w:r>
    </w:p>
    <w:p w:rsidR="00000000" w:rsidRPr="00B000C7" w:rsidP="00B000C7">
      <w:pPr>
        <w:pStyle w:val="BodyText"/>
      </w:pPr>
      <w:r w:rsidRPr="00B000C7">
        <w:t>Companion Volume implementation guides are found in VETNet - https://vetnet.education.gov.au/Pages/TrainingDocs.aspx?q=0601ab95-583a-4e93-b2d4-cfb27b03ed73</w:t>
      </w:r>
    </w:p>
    <w:p w:rsidR="00000000" w:rsidRPr="00B000C7" w:rsidP="00B000C7"/>
    <w:sectPr w:rsidSect="00B00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7" w:rsidRPr="00043769" w:rsidP="00043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69" w:rsidP="00B00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3769" w:rsidP="00B000C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3769" w:rsidP="00B00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0C7" w:rsidRPr="00043769" w:rsidP="000437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69" w:rsidRPr="002D2AF8" w:rsidP="00B000C7">
    <w:pPr>
      <w:pStyle w:val="Header"/>
      <w:framePr w:wrap="around"/>
    </w:pPr>
    <w:r>
      <w:fldChar w:fldCharType="begin"/>
    </w:r>
    <w:r>
      <w:instrText xml:space="preserve"> TITLE   \* MERGEFORMAT </w:instrText>
    </w:r>
    <w:r>
      <w:fldChar w:fldCharType="separate"/>
    </w:r>
    <w:r>
      <w:t>MSFFL3051 Install timber flooring to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43769" w:rsidP="00B00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60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66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06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0C7"/>
    <w:pPr>
      <w:spacing w:before="360" w:after="60"/>
      <w:outlineLvl w:val="0"/>
    </w:pPr>
    <w:rPr>
      <w:sz w:val="32"/>
    </w:rPr>
  </w:style>
  <w:style w:type="paragraph" w:styleId="Heading2">
    <w:name w:val="heading 2"/>
    <w:basedOn w:val="HeadingBase"/>
    <w:next w:val="BodyText"/>
    <w:link w:val="Heading2Char"/>
    <w:qFormat/>
    <w:rsid w:val="00B000C7"/>
    <w:pPr>
      <w:keepLines/>
      <w:spacing w:before="240" w:after="120"/>
      <w:outlineLvl w:val="1"/>
    </w:pPr>
    <w:rPr>
      <w:sz w:val="28"/>
      <w:szCs w:val="40"/>
    </w:rPr>
  </w:style>
  <w:style w:type="paragraph" w:styleId="Heading3">
    <w:name w:val="heading 3"/>
    <w:basedOn w:val="HeadingBase"/>
    <w:next w:val="BodyText"/>
    <w:link w:val="Heading3Char"/>
    <w:qFormat/>
    <w:rsid w:val="00B000C7"/>
    <w:pPr>
      <w:spacing w:before="180" w:after="120"/>
      <w:outlineLvl w:val="2"/>
    </w:pPr>
    <w:rPr>
      <w:spacing w:val="-10"/>
      <w:kern w:val="32"/>
    </w:rPr>
  </w:style>
  <w:style w:type="paragraph" w:styleId="Heading4">
    <w:name w:val="heading 4"/>
    <w:basedOn w:val="HeadingBase"/>
    <w:next w:val="BodyText"/>
    <w:link w:val="Heading4Char"/>
    <w:qFormat/>
    <w:rsid w:val="00B000C7"/>
    <w:pPr>
      <w:spacing w:before="160" w:after="120"/>
      <w:outlineLvl w:val="3"/>
    </w:pPr>
    <w:rPr>
      <w:sz w:val="22"/>
    </w:rPr>
  </w:style>
  <w:style w:type="paragraph" w:styleId="Heading5">
    <w:name w:val="heading 5"/>
    <w:basedOn w:val="HeadingBase"/>
    <w:next w:val="Normal"/>
    <w:link w:val="Heading5Char"/>
    <w:qFormat/>
    <w:rsid w:val="00B000C7"/>
    <w:pPr>
      <w:spacing w:before="80"/>
      <w:outlineLvl w:val="4"/>
    </w:pPr>
    <w:rPr>
      <w:color w:val="918585"/>
      <w:sz w:val="20"/>
    </w:rPr>
  </w:style>
  <w:style w:type="paragraph" w:styleId="Heading6">
    <w:name w:val="heading 6"/>
    <w:basedOn w:val="HeadingBase"/>
    <w:next w:val="Normal"/>
    <w:link w:val="Heading6Char"/>
    <w:qFormat/>
    <w:rsid w:val="00B000C7"/>
    <w:pPr>
      <w:spacing w:before="60"/>
      <w:outlineLvl w:val="5"/>
    </w:pPr>
    <w:rPr>
      <w:color w:val="918585"/>
      <w:sz w:val="20"/>
    </w:rPr>
  </w:style>
  <w:style w:type="paragraph" w:styleId="Heading7">
    <w:name w:val="heading 7"/>
    <w:basedOn w:val="Normal"/>
    <w:next w:val="Normal"/>
    <w:link w:val="Heading7Char"/>
    <w:qFormat/>
    <w:rsid w:val="00B000C7"/>
    <w:pPr>
      <w:ind w:left="720"/>
      <w:outlineLvl w:val="6"/>
    </w:pPr>
    <w:rPr>
      <w:i/>
    </w:rPr>
  </w:style>
  <w:style w:type="paragraph" w:styleId="Heading8">
    <w:name w:val="heading 8"/>
    <w:basedOn w:val="Normal"/>
    <w:next w:val="Normal"/>
    <w:link w:val="Heading8Char"/>
    <w:qFormat/>
    <w:rsid w:val="00B000C7"/>
    <w:pPr>
      <w:ind w:left="720"/>
      <w:outlineLvl w:val="7"/>
    </w:pPr>
    <w:rPr>
      <w:i/>
    </w:rPr>
  </w:style>
  <w:style w:type="paragraph" w:styleId="Heading9">
    <w:name w:val="heading 9"/>
    <w:basedOn w:val="Normal"/>
    <w:next w:val="Normal"/>
    <w:link w:val="Heading9Char"/>
    <w:qFormat/>
    <w:rsid w:val="00B000C7"/>
    <w:pPr>
      <w:ind w:left="720"/>
      <w:outlineLvl w:val="8"/>
    </w:pPr>
    <w:rPr>
      <w:i/>
    </w:rPr>
  </w:style>
  <w:style w:type="character" w:default="1" w:styleId="DefaultParagraphFont">
    <w:name w:val="Default Paragraph Font"/>
    <w:uiPriority w:val="1"/>
    <w:unhideWhenUsed/>
    <w:rsid w:val="00B00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0C7"/>
  </w:style>
  <w:style w:type="character" w:customStyle="1" w:styleId="Heading1Char">
    <w:name w:val="Heading 1 Char"/>
    <w:basedOn w:val="DefaultParagraphFont"/>
    <w:link w:val="Heading1"/>
    <w:rsid w:val="00B000C7"/>
    <w:rPr>
      <w:rFonts w:ascii="Times New Roman" w:eastAsia="Times New Roman" w:hAnsi="Times New Roman" w:cs="Times New Roman"/>
      <w:b/>
      <w:sz w:val="32"/>
      <w:szCs w:val="20"/>
      <w:lang w:eastAsia="en-US"/>
    </w:rPr>
  </w:style>
  <w:style w:type="paragraph" w:styleId="BodyText">
    <w:name w:val="Body Text"/>
    <w:basedOn w:val="Normal"/>
    <w:link w:val="BodyTextChar"/>
    <w:rsid w:val="00B00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0C7"/>
    <w:rPr>
      <w:rFonts w:ascii="Times New Roman" w:eastAsia="Times New Roman" w:hAnsi="Times New Roman" w:cs="Times New Roman"/>
      <w:sz w:val="24"/>
      <w:lang w:eastAsia="en-US"/>
    </w:rPr>
  </w:style>
  <w:style w:type="paragraph" w:styleId="ListBullet">
    <w:name w:val="List Bullet"/>
    <w:basedOn w:val="List"/>
    <w:rsid w:val="00B000C7"/>
    <w:pPr>
      <w:numPr>
        <w:numId w:val="13"/>
      </w:numPr>
      <w:tabs>
        <w:tab w:val="clear" w:pos="340"/>
      </w:tabs>
      <w:spacing w:before="40" w:after="40"/>
    </w:pPr>
  </w:style>
  <w:style w:type="character" w:customStyle="1" w:styleId="SpecialBold">
    <w:name w:val="Special Bold"/>
    <w:basedOn w:val="DefaultParagraphFont"/>
    <w:rsid w:val="00B000C7"/>
    <w:rPr>
      <w:b/>
      <w:spacing w:val="0"/>
    </w:rPr>
  </w:style>
  <w:style w:type="paragraph" w:styleId="ListBullet2">
    <w:name w:val="List Bullet 2"/>
    <w:basedOn w:val="List2"/>
    <w:rsid w:val="00B000C7"/>
    <w:pPr>
      <w:numPr>
        <w:numId w:val="14"/>
      </w:numPr>
      <w:tabs>
        <w:tab w:val="clear" w:pos="680"/>
      </w:tabs>
    </w:pPr>
  </w:style>
  <w:style w:type="character" w:styleId="Emphasis">
    <w:name w:val="Emphasis"/>
    <w:basedOn w:val="DefaultParagraphFont"/>
    <w:qFormat/>
    <w:rsid w:val="00B000C7"/>
    <w:rPr>
      <w:i/>
    </w:rPr>
  </w:style>
  <w:style w:type="paragraph" w:customStyle="1" w:styleId="SuperHeading">
    <w:name w:val="SuperHeading"/>
    <w:basedOn w:val="Normal"/>
    <w:rsid w:val="00B000C7"/>
    <w:pPr>
      <w:spacing w:before="240" w:after="120"/>
      <w:outlineLvl w:val="0"/>
    </w:pPr>
    <w:rPr>
      <w:rFonts w:ascii="Times New Roman" w:hAnsi="Times New Roman"/>
      <w:b/>
      <w:sz w:val="32"/>
    </w:rPr>
  </w:style>
  <w:style w:type="paragraph" w:customStyle="1" w:styleId="AllowPageBreak">
    <w:name w:val="AllowPageBreak"/>
    <w:rsid w:val="00B00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0C7"/>
    <w:rPr>
      <w:rFonts w:ascii="Courier New" w:eastAsia="Times New Roman" w:hAnsi="Courier New" w:cs="Times New Roman"/>
      <w:i/>
      <w:szCs w:val="20"/>
      <w:lang w:eastAsia="en-US"/>
    </w:rPr>
  </w:style>
  <w:style w:type="paragraph" w:customStyle="1" w:styleId="HeadingBase">
    <w:name w:val="Heading Base"/>
    <w:rsid w:val="00B00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0C7"/>
    <w:pPr>
      <w:tabs>
        <w:tab w:val="right" w:leader="dot" w:pos="9072"/>
      </w:tabs>
      <w:ind w:left="567"/>
    </w:pPr>
    <w:rPr>
      <w:szCs w:val="22"/>
    </w:rPr>
  </w:style>
  <w:style w:type="paragraph" w:customStyle="1" w:styleId="TOCBase">
    <w:name w:val="TOC Base"/>
    <w:rsid w:val="00B00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0C7"/>
    <w:pPr>
      <w:tabs>
        <w:tab w:val="right" w:leader="dot" w:pos="9072"/>
      </w:tabs>
      <w:spacing w:before="40" w:after="40"/>
      <w:ind w:left="284"/>
    </w:pPr>
    <w:rPr>
      <w:rFonts w:ascii="Times New Roman" w:hAnsi="Times New Roman"/>
    </w:rPr>
  </w:style>
  <w:style w:type="paragraph" w:styleId="TOC1">
    <w:name w:val="toc 1"/>
    <w:basedOn w:val="TOCBase"/>
    <w:next w:val="Normal"/>
    <w:rsid w:val="00B00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0C7"/>
    <w:rPr>
      <w:rFonts w:ascii="Times New Roman" w:eastAsia="Times New Roman" w:hAnsi="Times New Roman" w:cs="Times New Roman"/>
      <w:sz w:val="16"/>
      <w:lang w:eastAsia="en-US"/>
    </w:rPr>
  </w:style>
  <w:style w:type="paragraph" w:styleId="Title">
    <w:name w:val="Title"/>
    <w:basedOn w:val="HeadingBase"/>
    <w:link w:val="TitleChar"/>
    <w:qFormat/>
    <w:rsid w:val="00B000C7"/>
    <w:pPr>
      <w:spacing w:before="5040"/>
      <w:jc w:val="center"/>
    </w:pPr>
    <w:rPr>
      <w:sz w:val="48"/>
      <w:szCs w:val="72"/>
      <w:lang w:val="en-US"/>
    </w:rPr>
  </w:style>
  <w:style w:type="character" w:customStyle="1" w:styleId="TitleChar">
    <w:name w:val="Title Char"/>
    <w:basedOn w:val="DefaultParagraphFont"/>
    <w:link w:val="Title"/>
    <w:rsid w:val="00B00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0C7"/>
    <w:pPr>
      <w:tabs>
        <w:tab w:val="left" w:pos="3600"/>
        <w:tab w:val="left" w:pos="3958"/>
      </w:tabs>
    </w:pPr>
  </w:style>
  <w:style w:type="paragraph" w:styleId="List">
    <w:name w:val="List"/>
    <w:basedOn w:val="BodyText"/>
    <w:next w:val="BodyText"/>
    <w:rsid w:val="00B000C7"/>
    <w:pPr>
      <w:tabs>
        <w:tab w:val="left" w:pos="340"/>
      </w:tabs>
      <w:spacing w:before="60" w:after="60"/>
      <w:ind w:left="340" w:hanging="340"/>
    </w:pPr>
  </w:style>
  <w:style w:type="paragraph" w:customStyle="1" w:styleId="Note">
    <w:name w:val="Note"/>
    <w:basedOn w:val="BodyText"/>
    <w:rsid w:val="00B00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0C7"/>
    <w:pPr>
      <w:framePr w:wrap="auto" w:hAnchor="text" w:y="6049"/>
    </w:pPr>
    <w:rPr>
      <w:color w:val="000000"/>
      <w:sz w:val="40"/>
    </w:rPr>
  </w:style>
  <w:style w:type="paragraph" w:customStyle="1" w:styleId="TOCTitle">
    <w:name w:val="TOCTitle"/>
    <w:basedOn w:val="Heading1"/>
    <w:rsid w:val="00B000C7"/>
    <w:pPr>
      <w:spacing w:after="240"/>
      <w:jc w:val="center"/>
      <w:outlineLvl w:val="9"/>
    </w:pPr>
    <w:rPr>
      <w:caps/>
    </w:rPr>
  </w:style>
  <w:style w:type="paragraph" w:customStyle="1" w:styleId="Version">
    <w:name w:val="Version"/>
    <w:rsid w:val="00B00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0C7"/>
    <w:pPr>
      <w:keepNext w:val="0"/>
      <w:tabs>
        <w:tab w:val="right" w:pos="4176"/>
      </w:tabs>
      <w:ind w:left="198" w:hanging="198"/>
    </w:pPr>
    <w:rPr>
      <w:rFonts w:ascii="Garamond" w:hAnsi="Garamond"/>
    </w:rPr>
  </w:style>
  <w:style w:type="paragraph" w:styleId="IndexHeading">
    <w:name w:val="index heading"/>
    <w:basedOn w:val="Normal"/>
    <w:next w:val="Index1"/>
    <w:semiHidden/>
    <w:rsid w:val="00B000C7"/>
    <w:pPr>
      <w:spacing w:before="120" w:after="120"/>
    </w:pPr>
    <w:rPr>
      <w:rFonts w:ascii="Arial" w:hAnsi="Arial"/>
      <w:b/>
      <w:color w:val="918585"/>
      <w:sz w:val="24"/>
    </w:rPr>
  </w:style>
  <w:style w:type="paragraph" w:styleId="Header">
    <w:name w:val="header"/>
    <w:basedOn w:val="Normal"/>
    <w:link w:val="HeaderChar"/>
    <w:rsid w:val="00B00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0C7"/>
    <w:rPr>
      <w:rFonts w:ascii="Times New Roman" w:eastAsia="Times New Roman" w:hAnsi="Times New Roman" w:cs="Times New Roman"/>
      <w:sz w:val="16"/>
      <w:szCs w:val="20"/>
      <w:lang w:val="en-GB" w:eastAsia="en-US"/>
    </w:rPr>
  </w:style>
  <w:style w:type="paragraph" w:customStyle="1" w:styleId="Chapter">
    <w:name w:val="Chapter"/>
    <w:basedOn w:val="Normal"/>
    <w:rsid w:val="00B000C7"/>
    <w:pPr>
      <w:spacing w:before="240"/>
    </w:pPr>
    <w:rPr>
      <w:rFonts w:ascii="Times New Roman" w:hAnsi="Times New Roman"/>
      <w:smallCaps/>
      <w:spacing w:val="80"/>
      <w:sz w:val="28"/>
    </w:rPr>
  </w:style>
  <w:style w:type="paragraph" w:customStyle="1" w:styleId="InChapter">
    <w:name w:val="InChapter"/>
    <w:basedOn w:val="Heading3"/>
    <w:rsid w:val="00B000C7"/>
    <w:pPr>
      <w:spacing w:after="240"/>
      <w:outlineLvl w:val="9"/>
    </w:pPr>
    <w:rPr>
      <w:noProof/>
    </w:rPr>
  </w:style>
  <w:style w:type="paragraph" w:styleId="Index2">
    <w:name w:val="index 2"/>
    <w:basedOn w:val="Normal"/>
    <w:next w:val="Normal"/>
    <w:semiHidden/>
    <w:rsid w:val="00B000C7"/>
    <w:pPr>
      <w:tabs>
        <w:tab w:val="right" w:pos="4176"/>
      </w:tabs>
      <w:ind w:left="568" w:hanging="284"/>
    </w:pPr>
    <w:rPr>
      <w:rFonts w:ascii="Garamond" w:hAnsi="Garamond"/>
    </w:rPr>
  </w:style>
  <w:style w:type="paragraph" w:customStyle="1" w:styleId="Byline">
    <w:name w:val="Byline"/>
    <w:rsid w:val="00B00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0C7"/>
    <w:pPr>
      <w:tabs>
        <w:tab w:val="clear" w:pos="3600"/>
        <w:tab w:val="clear" w:pos="3958"/>
      </w:tabs>
      <w:jc w:val="right"/>
    </w:pPr>
  </w:style>
  <w:style w:type="paragraph" w:styleId="Caption">
    <w:name w:val="caption"/>
    <w:basedOn w:val="BodyText"/>
    <w:next w:val="Normal"/>
    <w:qFormat/>
    <w:rsid w:val="00B000C7"/>
    <w:pPr>
      <w:framePr w:w="2268" w:hSpace="181" w:vSpace="181" w:wrap="around" w:vAnchor="text" w:hAnchor="page" w:x="1135" w:y="285" w:anchorLock="1"/>
    </w:pPr>
    <w:rPr>
      <w:i/>
    </w:rPr>
  </w:style>
  <w:style w:type="paragraph" w:customStyle="1" w:styleId="MiniTOCTitle">
    <w:name w:val="MiniTOCTitle"/>
    <w:basedOn w:val="Heading4"/>
    <w:rsid w:val="00B000C7"/>
    <w:pPr>
      <w:spacing w:before="240"/>
      <w:outlineLvl w:val="9"/>
    </w:pPr>
    <w:rPr>
      <w:noProof/>
      <w:sz w:val="24"/>
    </w:rPr>
  </w:style>
  <w:style w:type="paragraph" w:customStyle="1" w:styleId="MiniTOCItem">
    <w:name w:val="MiniTOCItem"/>
    <w:basedOn w:val="ListBullet"/>
    <w:rsid w:val="00B000C7"/>
    <w:pPr>
      <w:numPr>
        <w:numId w:val="0"/>
      </w:numPr>
      <w:tabs>
        <w:tab w:val="right" w:leader="dot" w:pos="6521"/>
      </w:tabs>
      <w:spacing w:before="0" w:after="0"/>
    </w:pPr>
  </w:style>
  <w:style w:type="paragraph" w:customStyle="1" w:styleId="TOFTitle">
    <w:name w:val="TOFTitle"/>
    <w:basedOn w:val="TOCTitle"/>
    <w:rsid w:val="00B000C7"/>
  </w:style>
  <w:style w:type="paragraph" w:styleId="TableofFigures">
    <w:name w:val="table of figures"/>
    <w:basedOn w:val="Normal"/>
    <w:next w:val="Normal"/>
    <w:semiHidden/>
    <w:rsid w:val="00B000C7"/>
    <w:pPr>
      <w:tabs>
        <w:tab w:val="right" w:leader="dot" w:pos="9072"/>
      </w:tabs>
      <w:ind w:left="970" w:hanging="403"/>
    </w:pPr>
    <w:rPr>
      <w:rFonts w:ascii="Times New Roman" w:hAnsi="Times New Roman"/>
      <w:b/>
    </w:rPr>
  </w:style>
  <w:style w:type="paragraph" w:styleId="ListNumber">
    <w:name w:val="List Number"/>
    <w:basedOn w:val="List"/>
    <w:rsid w:val="00B000C7"/>
    <w:pPr>
      <w:numPr>
        <w:numId w:val="11"/>
      </w:numPr>
    </w:pPr>
  </w:style>
  <w:style w:type="character" w:customStyle="1" w:styleId="WingdingSymbols">
    <w:name w:val="Wingding Symbols"/>
    <w:rsid w:val="00B000C7"/>
    <w:rPr>
      <w:rFonts w:ascii="Wingdings" w:hAnsi="Wingdings"/>
    </w:rPr>
  </w:style>
  <w:style w:type="paragraph" w:customStyle="1" w:styleId="TableHeading">
    <w:name w:val="Table Heading"/>
    <w:basedOn w:val="HeadingBase"/>
    <w:rsid w:val="00B000C7"/>
    <w:pPr>
      <w:keepLines/>
      <w:pBdr>
        <w:bottom w:val="single" w:sz="6" w:space="1" w:color="918585"/>
      </w:pBdr>
      <w:spacing w:before="240"/>
    </w:pPr>
  </w:style>
  <w:style w:type="character" w:customStyle="1" w:styleId="HotSpot">
    <w:name w:val="HotSpot"/>
    <w:rsid w:val="00B000C7"/>
    <w:rPr>
      <w:color w:val="0033CC"/>
      <w:u w:val="none"/>
    </w:rPr>
  </w:style>
  <w:style w:type="paragraph" w:customStyle="1" w:styleId="BodyTextRight">
    <w:name w:val="Body Text Right"/>
    <w:basedOn w:val="BodyText"/>
    <w:rsid w:val="00B000C7"/>
    <w:pPr>
      <w:spacing w:before="0" w:after="0"/>
      <w:jc w:val="right"/>
    </w:pPr>
  </w:style>
  <w:style w:type="paragraph" w:styleId="Index3">
    <w:name w:val="index 3"/>
    <w:basedOn w:val="ListNumber2"/>
    <w:next w:val="Normal"/>
    <w:semiHidden/>
    <w:rsid w:val="00B000C7"/>
    <w:pPr>
      <w:numPr>
        <w:numId w:val="0"/>
      </w:numPr>
      <w:tabs>
        <w:tab w:val="right" w:leader="dot" w:pos="4176"/>
      </w:tabs>
    </w:pPr>
  </w:style>
  <w:style w:type="paragraph" w:styleId="ListNumber2">
    <w:name w:val="List Number 2"/>
    <w:basedOn w:val="List2"/>
    <w:rsid w:val="00B000C7"/>
    <w:pPr>
      <w:numPr>
        <w:numId w:val="10"/>
      </w:numPr>
      <w:tabs>
        <w:tab w:val="clear" w:pos="1060"/>
      </w:tabs>
    </w:pPr>
  </w:style>
  <w:style w:type="paragraph" w:customStyle="1" w:styleId="MarginNote">
    <w:name w:val="Margin Note"/>
    <w:basedOn w:val="BodyText"/>
    <w:rsid w:val="00B00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0C7"/>
    <w:rPr>
      <w:sz w:val="32"/>
    </w:rPr>
  </w:style>
  <w:style w:type="paragraph" w:customStyle="1" w:styleId="HeadingProcedure">
    <w:name w:val="Heading Procedure"/>
    <w:basedOn w:val="HeadingBase"/>
    <w:next w:val="Normal"/>
    <w:rsid w:val="00B000C7"/>
    <w:pPr>
      <w:tabs>
        <w:tab w:val="left" w:pos="0"/>
      </w:tabs>
      <w:spacing w:before="120" w:after="60"/>
    </w:pPr>
    <w:rPr>
      <w:i/>
      <w:color w:val="918585"/>
      <w:sz w:val="22"/>
    </w:rPr>
  </w:style>
  <w:style w:type="paragraph" w:customStyle="1" w:styleId="TableBodyText">
    <w:name w:val="Table Body Text"/>
    <w:basedOn w:val="BodyText"/>
    <w:rsid w:val="00B000C7"/>
    <w:pPr>
      <w:spacing w:before="60" w:after="60"/>
    </w:pPr>
  </w:style>
  <w:style w:type="paragraph" w:styleId="ListContinue">
    <w:name w:val="List Continue"/>
    <w:basedOn w:val="List"/>
    <w:rsid w:val="00B000C7"/>
    <w:pPr>
      <w:ind w:firstLine="0"/>
    </w:pPr>
  </w:style>
  <w:style w:type="paragraph" w:customStyle="1" w:styleId="ListNote">
    <w:name w:val="List Note"/>
    <w:basedOn w:val="List"/>
    <w:rsid w:val="00B000C7"/>
    <w:pPr>
      <w:pBdr>
        <w:top w:val="single" w:sz="6" w:space="2" w:color="918585"/>
        <w:bottom w:val="single" w:sz="6" w:space="2" w:color="918585"/>
      </w:pBdr>
      <w:tabs>
        <w:tab w:val="left" w:pos="1021"/>
      </w:tabs>
      <w:ind w:firstLine="0"/>
    </w:pPr>
  </w:style>
  <w:style w:type="paragraph" w:customStyle="1" w:styleId="Warning">
    <w:name w:val="Warning"/>
    <w:basedOn w:val="BodyText"/>
    <w:rsid w:val="00B000C7"/>
    <w:pPr>
      <w:shd w:val="clear" w:color="auto" w:fill="D9D9D9"/>
      <w:tabs>
        <w:tab w:val="left" w:pos="992"/>
      </w:tabs>
      <w:ind w:left="119" w:right="119"/>
    </w:pPr>
    <w:rPr>
      <w:sz w:val="20"/>
    </w:rPr>
  </w:style>
  <w:style w:type="paragraph" w:customStyle="1" w:styleId="MarginIcons">
    <w:name w:val="Margin Icons"/>
    <w:basedOn w:val="BodyText"/>
    <w:rsid w:val="00B00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0C7"/>
    <w:rPr>
      <w:rFonts w:ascii="Courier New" w:hAnsi="Courier New"/>
    </w:rPr>
  </w:style>
  <w:style w:type="paragraph" w:customStyle="1" w:styleId="NoteBullet">
    <w:name w:val="Note Bullet"/>
    <w:basedOn w:val="Note"/>
    <w:rsid w:val="00B000C7"/>
    <w:pPr>
      <w:tabs>
        <w:tab w:val="clear" w:pos="680"/>
      </w:tabs>
      <w:spacing w:before="60" w:after="60"/>
    </w:pPr>
  </w:style>
  <w:style w:type="paragraph" w:customStyle="1" w:styleId="SubHeading2">
    <w:name w:val="SubHeading2"/>
    <w:basedOn w:val="HeadingBase"/>
    <w:rsid w:val="00B000C7"/>
    <w:pPr>
      <w:spacing w:before="240" w:after="60"/>
    </w:pPr>
    <w:rPr>
      <w:sz w:val="20"/>
    </w:rPr>
  </w:style>
  <w:style w:type="paragraph" w:customStyle="1" w:styleId="SubHeading1">
    <w:name w:val="SubHeading1"/>
    <w:basedOn w:val="HeadingBase"/>
    <w:rsid w:val="00B000C7"/>
    <w:pPr>
      <w:spacing w:before="240" w:after="60"/>
    </w:pPr>
    <w:rPr>
      <w:color w:val="918585"/>
      <w:sz w:val="22"/>
    </w:rPr>
  </w:style>
  <w:style w:type="paragraph" w:customStyle="1" w:styleId="SideHeading">
    <w:name w:val="Side Heading"/>
    <w:basedOn w:val="HeadingBase"/>
    <w:rsid w:val="00B00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0C7"/>
    <w:pPr>
      <w:numPr>
        <w:numId w:val="12"/>
      </w:numPr>
    </w:pPr>
  </w:style>
  <w:style w:type="paragraph" w:styleId="PlainText">
    <w:name w:val="Plain Text"/>
    <w:basedOn w:val="Normal"/>
    <w:link w:val="PlainTextChar"/>
    <w:rsid w:val="00B000C7"/>
    <w:rPr>
      <w:sz w:val="20"/>
    </w:rPr>
  </w:style>
  <w:style w:type="character" w:customStyle="1" w:styleId="PlainTextChar">
    <w:name w:val="Plain Text Char"/>
    <w:basedOn w:val="DefaultParagraphFont"/>
    <w:link w:val="PlainText"/>
    <w:rsid w:val="00B000C7"/>
    <w:rPr>
      <w:rFonts w:ascii="Courier New" w:eastAsia="Times New Roman" w:hAnsi="Courier New" w:cs="Times New Roman"/>
      <w:sz w:val="20"/>
      <w:szCs w:val="20"/>
      <w:lang w:eastAsia="en-US"/>
    </w:rPr>
  </w:style>
  <w:style w:type="character" w:customStyle="1" w:styleId="MenuOption">
    <w:name w:val="Menu Option"/>
    <w:basedOn w:val="DefaultParagraphFont"/>
    <w:rsid w:val="00B000C7"/>
    <w:rPr>
      <w:b/>
      <w:smallCaps/>
    </w:rPr>
  </w:style>
  <w:style w:type="paragraph" w:customStyle="1" w:styleId="TableListNumber">
    <w:name w:val="Table List Number"/>
    <w:basedOn w:val="ListNumber"/>
    <w:rsid w:val="00B000C7"/>
    <w:pPr>
      <w:numPr>
        <w:numId w:val="0"/>
      </w:numPr>
    </w:pPr>
  </w:style>
  <w:style w:type="paragraph" w:styleId="TOC4">
    <w:name w:val="toc 4"/>
    <w:basedOn w:val="TOCBase"/>
    <w:next w:val="Normal"/>
    <w:semiHidden/>
    <w:rsid w:val="00B000C7"/>
    <w:pPr>
      <w:tabs>
        <w:tab w:val="right" w:leader="dot" w:pos="9071"/>
      </w:tabs>
      <w:ind w:left="1701"/>
    </w:pPr>
  </w:style>
  <w:style w:type="paragraph" w:customStyle="1" w:styleId="ListAlpha">
    <w:name w:val="List Alpha"/>
    <w:basedOn w:val="List"/>
    <w:rsid w:val="00B000C7"/>
    <w:pPr>
      <w:numPr>
        <w:numId w:val="9"/>
      </w:numPr>
    </w:pPr>
  </w:style>
  <w:style w:type="paragraph" w:customStyle="1" w:styleId="ListAlpha2">
    <w:name w:val="List Alpha 2"/>
    <w:basedOn w:val="List2"/>
    <w:rsid w:val="00B000C7"/>
    <w:pPr>
      <w:numPr>
        <w:numId w:val="8"/>
      </w:numPr>
    </w:pPr>
  </w:style>
  <w:style w:type="paragraph" w:styleId="List2">
    <w:name w:val="List 2"/>
    <w:basedOn w:val="BodyText"/>
    <w:rsid w:val="00B000C7"/>
    <w:pPr>
      <w:tabs>
        <w:tab w:val="left" w:pos="680"/>
      </w:tabs>
      <w:spacing w:before="60" w:after="60"/>
      <w:ind w:left="680" w:hanging="340"/>
    </w:pPr>
  </w:style>
  <w:style w:type="paragraph" w:styleId="List3">
    <w:name w:val="List 3"/>
    <w:basedOn w:val="BodyText"/>
    <w:rsid w:val="00B000C7"/>
    <w:pPr>
      <w:tabs>
        <w:tab w:val="left" w:pos="1021"/>
      </w:tabs>
      <w:spacing w:before="60" w:after="60"/>
      <w:ind w:left="1020" w:hanging="340"/>
    </w:pPr>
  </w:style>
  <w:style w:type="paragraph" w:styleId="List4">
    <w:name w:val="List 4"/>
    <w:basedOn w:val="BodyText"/>
    <w:rsid w:val="00B000C7"/>
    <w:pPr>
      <w:tabs>
        <w:tab w:val="left" w:pos="1361"/>
      </w:tabs>
      <w:spacing w:before="60" w:after="60"/>
      <w:ind w:left="1361" w:hanging="340"/>
    </w:pPr>
  </w:style>
  <w:style w:type="paragraph" w:styleId="List5">
    <w:name w:val="List 5"/>
    <w:basedOn w:val="BodyText"/>
    <w:rsid w:val="00B000C7"/>
    <w:pPr>
      <w:tabs>
        <w:tab w:val="left" w:pos="1701"/>
      </w:tabs>
      <w:spacing w:before="60" w:after="60"/>
      <w:ind w:left="1701" w:hanging="340"/>
    </w:pPr>
  </w:style>
  <w:style w:type="paragraph" w:styleId="ListBullet3">
    <w:name w:val="List Bullet 3"/>
    <w:basedOn w:val="List3"/>
    <w:rsid w:val="00B000C7"/>
    <w:pPr>
      <w:numPr>
        <w:numId w:val="15"/>
      </w:numPr>
      <w:tabs>
        <w:tab w:val="clear" w:pos="1021"/>
      </w:tabs>
      <w:ind w:left="1037" w:hanging="357"/>
    </w:pPr>
  </w:style>
  <w:style w:type="paragraph" w:styleId="ListBullet4">
    <w:name w:val="List Bullet 4"/>
    <w:basedOn w:val="List4"/>
    <w:rsid w:val="00B000C7"/>
    <w:pPr>
      <w:numPr>
        <w:numId w:val="3"/>
      </w:numPr>
      <w:tabs>
        <w:tab w:val="clear" w:pos="1361"/>
      </w:tabs>
    </w:pPr>
  </w:style>
  <w:style w:type="paragraph" w:styleId="ListBullet5">
    <w:name w:val="List Bullet 5"/>
    <w:basedOn w:val="List5"/>
    <w:rsid w:val="00B000C7"/>
    <w:pPr>
      <w:numPr>
        <w:numId w:val="4"/>
      </w:numPr>
    </w:pPr>
  </w:style>
  <w:style w:type="paragraph" w:styleId="ListContinue2">
    <w:name w:val="List Continue 2"/>
    <w:basedOn w:val="List2"/>
    <w:rsid w:val="00B000C7"/>
    <w:pPr>
      <w:ind w:firstLine="0"/>
    </w:pPr>
  </w:style>
  <w:style w:type="paragraph" w:styleId="ListContinue3">
    <w:name w:val="List Continue 3"/>
    <w:basedOn w:val="List3"/>
    <w:rsid w:val="00B000C7"/>
    <w:pPr>
      <w:ind w:left="1021" w:firstLine="0"/>
    </w:pPr>
  </w:style>
  <w:style w:type="paragraph" w:styleId="ListContinue4">
    <w:name w:val="List Continue 4"/>
    <w:basedOn w:val="List4"/>
    <w:rsid w:val="00B000C7"/>
    <w:pPr>
      <w:ind w:firstLine="0"/>
    </w:pPr>
  </w:style>
  <w:style w:type="paragraph" w:styleId="ListContinue5">
    <w:name w:val="List Continue 5"/>
    <w:basedOn w:val="List5"/>
    <w:rsid w:val="00B000C7"/>
    <w:pPr>
      <w:ind w:firstLine="0"/>
    </w:pPr>
  </w:style>
  <w:style w:type="paragraph" w:styleId="ListNumber3">
    <w:name w:val="List Number 3"/>
    <w:basedOn w:val="List3"/>
    <w:rsid w:val="00B000C7"/>
    <w:pPr>
      <w:numPr>
        <w:numId w:val="5"/>
      </w:numPr>
    </w:pPr>
  </w:style>
  <w:style w:type="paragraph" w:styleId="ListNumber4">
    <w:name w:val="List Number 4"/>
    <w:basedOn w:val="List4"/>
    <w:rsid w:val="00B000C7"/>
    <w:pPr>
      <w:numPr>
        <w:numId w:val="6"/>
      </w:numPr>
    </w:pPr>
  </w:style>
  <w:style w:type="paragraph" w:styleId="ListNumber5">
    <w:name w:val="List Number 5"/>
    <w:basedOn w:val="List5"/>
    <w:rsid w:val="00B000C7"/>
    <w:pPr>
      <w:numPr>
        <w:numId w:val="7"/>
      </w:numPr>
    </w:pPr>
  </w:style>
  <w:style w:type="paragraph" w:styleId="BlockText">
    <w:name w:val="Block Text"/>
    <w:basedOn w:val="Normal"/>
    <w:rsid w:val="00B000C7"/>
    <w:pPr>
      <w:spacing w:after="120"/>
      <w:ind w:left="1440" w:right="1440"/>
    </w:pPr>
  </w:style>
  <w:style w:type="character" w:customStyle="1" w:styleId="Subscript">
    <w:name w:val="Subscript"/>
    <w:basedOn w:val="DefaultParagraphFont"/>
    <w:rsid w:val="00B000C7"/>
    <w:rPr>
      <w:sz w:val="16"/>
      <w:vertAlign w:val="subscript"/>
    </w:rPr>
  </w:style>
  <w:style w:type="character" w:customStyle="1" w:styleId="Superscript">
    <w:name w:val="Superscript"/>
    <w:basedOn w:val="DefaultParagraphFont"/>
    <w:rsid w:val="00B000C7"/>
    <w:rPr>
      <w:sz w:val="16"/>
      <w:vertAlign w:val="superscript"/>
    </w:rPr>
  </w:style>
  <w:style w:type="character" w:customStyle="1" w:styleId="Symbols">
    <w:name w:val="Symbols"/>
    <w:basedOn w:val="DefaultParagraphFont"/>
    <w:rsid w:val="00B000C7"/>
    <w:rPr>
      <w:rFonts w:ascii="Symbol" w:hAnsi="Symbol"/>
    </w:rPr>
  </w:style>
  <w:style w:type="character" w:customStyle="1" w:styleId="MenuOptions">
    <w:name w:val="Menu Options"/>
    <w:basedOn w:val="DefaultParagraphFont"/>
    <w:rsid w:val="00B000C7"/>
    <w:rPr>
      <w:rFonts w:ascii="Arial Narrow" w:hAnsi="Arial Narrow"/>
      <w:smallCaps/>
    </w:rPr>
  </w:style>
  <w:style w:type="character" w:customStyle="1" w:styleId="Buttons">
    <w:name w:val="Buttons"/>
    <w:basedOn w:val="DefaultParagraphFont"/>
    <w:rsid w:val="00B000C7"/>
    <w:rPr>
      <w:b/>
    </w:rPr>
  </w:style>
  <w:style w:type="character" w:customStyle="1" w:styleId="Underlined">
    <w:name w:val="Underlined"/>
    <w:basedOn w:val="DefaultParagraphFont"/>
    <w:rsid w:val="00B000C7"/>
    <w:rPr>
      <w:u w:val="single"/>
    </w:rPr>
  </w:style>
  <w:style w:type="paragraph" w:customStyle="1" w:styleId="TableBodyTextRight">
    <w:name w:val="Table Body Text Right"/>
    <w:basedOn w:val="TableBodyText"/>
    <w:rsid w:val="00B000C7"/>
    <w:pPr>
      <w:widowControl w:val="0"/>
      <w:autoSpaceDE w:val="0"/>
      <w:autoSpaceDN w:val="0"/>
      <w:adjustRightInd w:val="0"/>
      <w:jc w:val="right"/>
    </w:pPr>
    <w:rPr>
      <w:rFonts w:cs="Arial"/>
      <w:szCs w:val="18"/>
    </w:rPr>
  </w:style>
  <w:style w:type="paragraph" w:customStyle="1" w:styleId="CopyrightText">
    <w:name w:val="Copyright Text"/>
    <w:basedOn w:val="BodyText"/>
    <w:rsid w:val="00B000C7"/>
    <w:rPr>
      <w:sz w:val="18"/>
    </w:rPr>
  </w:style>
  <w:style w:type="paragraph" w:customStyle="1" w:styleId="BodySmallRight">
    <w:name w:val="Body Small Right"/>
    <w:basedOn w:val="BodyTextRight"/>
    <w:rsid w:val="00B000C7"/>
    <w:rPr>
      <w:sz w:val="18"/>
      <w:szCs w:val="18"/>
    </w:rPr>
  </w:style>
  <w:style w:type="paragraph" w:customStyle="1" w:styleId="MarginEdition">
    <w:name w:val="Margin Edition"/>
    <w:basedOn w:val="MarginNote"/>
    <w:rsid w:val="00B000C7"/>
    <w:pPr>
      <w:spacing w:before="0" w:after="0"/>
    </w:pPr>
    <w:rPr>
      <w:rFonts w:ascii="Times New Roman" w:hAnsi="Times New Roman"/>
      <w:color w:val="999999"/>
    </w:rPr>
  </w:style>
  <w:style w:type="paragraph" w:customStyle="1" w:styleId="Spacer">
    <w:name w:val="Spacer"/>
    <w:basedOn w:val="Normal"/>
    <w:rsid w:val="00B000C7"/>
    <w:rPr>
      <w:sz w:val="2"/>
      <w:szCs w:val="2"/>
    </w:rPr>
  </w:style>
  <w:style w:type="character" w:customStyle="1" w:styleId="Small">
    <w:name w:val="Small"/>
    <w:basedOn w:val="DefaultParagraphFont"/>
    <w:rsid w:val="00B000C7"/>
    <w:rPr>
      <w:sz w:val="16"/>
    </w:rPr>
  </w:style>
  <w:style w:type="paragraph" w:customStyle="1" w:styleId="WideTable">
    <w:name w:val="Wide Table"/>
    <w:basedOn w:val="Normal"/>
    <w:rsid w:val="00B000C7"/>
    <w:pPr>
      <w:ind w:left="-1418"/>
    </w:pPr>
    <w:rPr>
      <w:sz w:val="2"/>
      <w:szCs w:val="2"/>
    </w:rPr>
  </w:style>
  <w:style w:type="character" w:styleId="PageNumber">
    <w:name w:val="page number"/>
    <w:basedOn w:val="DefaultParagraphFont"/>
    <w:rsid w:val="00B000C7"/>
  </w:style>
  <w:style w:type="paragraph" w:styleId="Quote">
    <w:name w:val="Quote"/>
    <w:basedOn w:val="Heading1"/>
    <w:link w:val="QuoteChar"/>
    <w:qFormat/>
    <w:rsid w:val="00B000C7"/>
    <w:rPr>
      <w:b w:val="0"/>
      <w:sz w:val="72"/>
      <w:szCs w:val="72"/>
      <w:lang w:val="en-NZ"/>
    </w:rPr>
  </w:style>
  <w:style w:type="character" w:customStyle="1" w:styleId="QuoteChar">
    <w:name w:val="Quote Char"/>
    <w:basedOn w:val="DefaultParagraphFont"/>
    <w:link w:val="Quote"/>
    <w:rsid w:val="00B00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0C7"/>
    <w:pPr>
      <w:pageBreakBefore/>
    </w:pPr>
  </w:style>
  <w:style w:type="paragraph" w:customStyle="1" w:styleId="Border">
    <w:name w:val="Border"/>
    <w:basedOn w:val="Normal"/>
    <w:qFormat/>
    <w:rsid w:val="00B00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0C7"/>
    <w:rPr>
      <w:b/>
      <w:bCs/>
      <w:i/>
      <w:iCs/>
      <w:color w:val="auto"/>
    </w:rPr>
  </w:style>
  <w:style w:type="paragraph" w:styleId="IntenseQuote">
    <w:name w:val="Intense Quote"/>
    <w:basedOn w:val="Normal"/>
    <w:next w:val="Normal"/>
    <w:link w:val="IntenseQuoteChar"/>
    <w:uiPriority w:val="30"/>
    <w:qFormat/>
    <w:rsid w:val="00B00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0C7"/>
    <w:rPr>
      <w:smallCaps/>
      <w:color w:val="auto"/>
      <w:u w:val="single"/>
    </w:rPr>
  </w:style>
  <w:style w:type="character" w:styleId="IntenseReference">
    <w:name w:val="Intense Reference"/>
    <w:basedOn w:val="DefaultParagraphFont"/>
    <w:uiPriority w:val="32"/>
    <w:qFormat/>
    <w:rsid w:val="00B000C7"/>
    <w:rPr>
      <w:b/>
      <w:bCs/>
      <w:smallCaps/>
      <w:color w:val="auto"/>
      <w:spacing w:val="5"/>
      <w:u w:val="single"/>
    </w:rPr>
  </w:style>
  <w:style w:type="paragraph" w:customStyle="1" w:styleId="2ColumnHeading">
    <w:name w:val="2Column Heading"/>
    <w:basedOn w:val="BodyText"/>
    <w:qFormat/>
    <w:rsid w:val="00B000C7"/>
    <w:pPr>
      <w:spacing w:after="60"/>
      <w:ind w:left="-2268"/>
    </w:pPr>
    <w:rPr>
      <w:b/>
    </w:rPr>
  </w:style>
  <w:style w:type="paragraph" w:customStyle="1" w:styleId="Heading1TOC">
    <w:name w:val="Heading1 TOC"/>
    <w:basedOn w:val="Normal"/>
    <w:qFormat/>
    <w:rsid w:val="00B000C7"/>
    <w:pPr>
      <w:spacing w:before="240" w:after="120"/>
    </w:pPr>
    <w:rPr>
      <w:rFonts w:ascii="Times New Roman" w:hAnsi="Times New Roman"/>
      <w:b/>
      <w:sz w:val="32"/>
    </w:rPr>
  </w:style>
  <w:style w:type="paragraph" w:customStyle="1" w:styleId="Heading2TOC">
    <w:name w:val="Heading2 TOC"/>
    <w:basedOn w:val="Normal"/>
    <w:qFormat/>
    <w:rsid w:val="00B000C7"/>
    <w:pPr>
      <w:spacing w:before="240" w:after="60"/>
    </w:pPr>
    <w:rPr>
      <w:rFonts w:ascii="Times New Roman" w:hAnsi="Times New Roman"/>
      <w:b/>
      <w:sz w:val="28"/>
    </w:rPr>
  </w:style>
  <w:style w:type="character" w:customStyle="1" w:styleId="Underline">
    <w:name w:val="Underline"/>
    <w:basedOn w:val="DefaultParagraphFont"/>
    <w:qFormat/>
    <w:rsid w:val="00B000C7"/>
    <w:rPr>
      <w:u w:val="single"/>
    </w:rPr>
  </w:style>
  <w:style w:type="character" w:customStyle="1" w:styleId="BoldandItalics">
    <w:name w:val="Bold and Italics"/>
    <w:qFormat/>
    <w:rsid w:val="00B000C7"/>
    <w:rPr>
      <w:b/>
      <w:i/>
      <w:u w:val="none"/>
    </w:rPr>
  </w:style>
  <w:style w:type="paragraph" w:styleId="BalloonText">
    <w:name w:val="Balloon Text"/>
    <w:basedOn w:val="Normal"/>
    <w:link w:val="BalloonTextChar"/>
    <w:rsid w:val="00B000C7"/>
    <w:rPr>
      <w:rFonts w:ascii="Tahoma" w:hAnsi="Tahoma" w:cs="Tahoma"/>
      <w:sz w:val="16"/>
      <w:szCs w:val="16"/>
    </w:rPr>
  </w:style>
  <w:style w:type="character" w:customStyle="1" w:styleId="BalloonTextChar">
    <w:name w:val="Balloon Text Char"/>
    <w:basedOn w:val="DefaultParagraphFont"/>
    <w:link w:val="BalloonText"/>
    <w:rsid w:val="00B00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0C7"/>
    <w:rPr>
      <w:b/>
      <w:color w:val="660033"/>
      <w:spacing w:val="0"/>
    </w:rPr>
  </w:style>
  <w:style w:type="paragraph" w:customStyle="1" w:styleId="Nameditemlist">
    <w:name w:val="Named item list"/>
    <w:basedOn w:val="BodyText"/>
    <w:qFormat/>
    <w:rsid w:val="00B000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798</Words>
  <Characters>5157</Characters>
  <Application>Microsoft Office Word</Application>
  <DocSecurity>0</DocSecurity>
  <Lines>241</Lines>
  <Paragraphs>133</Paragraphs>
  <ScaleCrop>false</ScaleCrop>
  <Company>Author-it Software Corporation Ltd.</Company>
  <LinksUpToDate>false</LinksUpToDate>
  <CharactersWithSpaces>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MSFFL3051 Install timber flooring to joists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