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CAF" w:rsidP="00C96CAF">
      <w:pPr>
        <w:pStyle w:val="Title"/>
      </w:pPr>
      <w:r>
        <w:fldChar w:fldCharType="begin"/>
      </w:r>
      <w:r>
        <w:instrText xml:space="preserve"> TITLE   \* MERGEFORMAT </w:instrText>
      </w:r>
      <w:r>
        <w:fldChar w:fldCharType="separate"/>
      </w:r>
      <w:r>
        <w:t>MSFFL3050 Provide advice to customers on floor coverings</w:t>
      </w:r>
      <w:r>
        <w:fldChar w:fldCharType="end"/>
      </w:r>
    </w:p>
    <w:p w:rsidR="00C96CAF" w:rsidP="00C96CAF">
      <w:pPr>
        <w:pStyle w:val="Version"/>
        <w:sectPr w:rsidSect="00357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9D9" w:rsidP="003579D9">
      <w:pPr>
        <w:pStyle w:val="SuperHeading"/>
      </w:pPr>
      <w:r w:rsidRPr="003579D9">
        <w:t>MSFFL3050 Provide advice to customers on floor coverings</w:t>
      </w:r>
    </w:p>
    <w:p w:rsidR="00000000" w:rsidRPr="003579D9" w:rsidP="003579D9">
      <w:pPr>
        <w:pStyle w:val="Heading1"/>
      </w:pPr>
      <w:bookmarkStart w:id="1" w:name="O_636659"/>
      <w:bookmarkEnd w:id="1"/>
      <w:r w:rsidRPr="003579D9">
        <w:t>Modification History</w:t>
      </w:r>
    </w:p>
    <w:p w:rsidR="00000000" w:rsidRPr="003579D9" w:rsidP="003579D9">
      <w:pPr>
        <w:pStyle w:val="BodyText"/>
      </w:pPr>
      <w:r w:rsidRPr="003579D9">
        <w:t>Release 1 - New unit of competency</w:t>
      </w:r>
    </w:p>
    <w:p w:rsidR="00000000" w:rsidRPr="003579D9" w:rsidP="003579D9">
      <w:pPr>
        <w:pStyle w:val="AllowPageBreak"/>
      </w:pPr>
    </w:p>
    <w:p w:rsidR="00000000" w:rsidRPr="003579D9" w:rsidP="003579D9">
      <w:pPr>
        <w:pStyle w:val="Heading1"/>
      </w:pPr>
      <w:bookmarkStart w:id="2" w:name="O_636667"/>
      <w:bookmarkEnd w:id="2"/>
      <w:r w:rsidRPr="003579D9">
        <w:t>Application</w:t>
      </w:r>
    </w:p>
    <w:p w:rsidR="00000000" w:rsidRPr="003579D9" w:rsidP="003579D9">
      <w:pPr>
        <w:pStyle w:val="BodyText"/>
      </w:pPr>
      <w:r w:rsidRPr="003579D9">
        <w:t>This unit of competency covers providing advice to customers on a range of floor coverings, including carpet and other textile, resilient, timber and laminate prod</w:t>
      </w:r>
      <w:r w:rsidRPr="003579D9">
        <w:t>ucts.</w:t>
      </w:r>
    </w:p>
    <w:p w:rsidR="00000000" w:rsidRPr="003579D9" w:rsidP="003579D9">
      <w:pPr>
        <w:pStyle w:val="BodyText"/>
      </w:pPr>
    </w:p>
    <w:p w:rsidR="00000000" w:rsidRPr="003579D9" w:rsidP="003579D9">
      <w:pPr>
        <w:pStyle w:val="BodyText"/>
      </w:pPr>
      <w:r w:rsidRPr="003579D9">
        <w:t>No licensing, legislative or certification requirements apply to this unit at the time of publication.</w:t>
      </w:r>
    </w:p>
    <w:p w:rsidR="00000000" w:rsidRPr="003579D9" w:rsidP="003579D9">
      <w:pPr>
        <w:pStyle w:val="AllowPageBreak"/>
      </w:pPr>
    </w:p>
    <w:p w:rsidR="00000000" w:rsidRPr="003579D9" w:rsidP="003579D9">
      <w:pPr>
        <w:pStyle w:val="Heading1"/>
      </w:pPr>
      <w:bookmarkStart w:id="3" w:name="O_636666"/>
      <w:bookmarkEnd w:id="3"/>
      <w:r w:rsidRPr="003579D9">
        <w:t>Pre-requisite Unit</w:t>
      </w:r>
    </w:p>
    <w:p w:rsidR="00000000" w:rsidRPr="003579D9" w:rsidP="003579D9">
      <w:pPr>
        <w:pStyle w:val="Heading1"/>
      </w:pPr>
      <w:bookmarkStart w:id="4" w:name="O_636665"/>
      <w:bookmarkEnd w:id="4"/>
      <w:r w:rsidRPr="003579D9">
        <w:t>Competency Field</w:t>
      </w:r>
    </w:p>
    <w:p w:rsidR="00000000" w:rsidRPr="003579D9" w:rsidP="003579D9">
      <w:pPr>
        <w:pStyle w:val="Heading1"/>
      </w:pPr>
      <w:bookmarkStart w:id="5" w:name="O_636664"/>
      <w:bookmarkEnd w:id="5"/>
      <w:r w:rsidRPr="003579D9">
        <w:t>Unit Sector</w:t>
      </w:r>
    </w:p>
    <w:p w:rsidR="00000000" w:rsidRPr="003579D9" w:rsidP="003579D9">
      <w:pPr>
        <w:pStyle w:val="BodyText"/>
      </w:pPr>
      <w:r w:rsidRPr="003579D9">
        <w:t>Flooring technology</w:t>
      </w:r>
    </w:p>
    <w:p w:rsidR="00000000" w:rsidRPr="003579D9" w:rsidP="003579D9">
      <w:pPr>
        <w:pStyle w:val="AllowPageBreak"/>
      </w:pPr>
    </w:p>
    <w:p w:rsidR="00000000" w:rsidRPr="003579D9" w:rsidP="003579D9">
      <w:pPr>
        <w:pStyle w:val="Heading1"/>
      </w:pPr>
      <w:bookmarkStart w:id="6" w:name="O_636663"/>
      <w:bookmarkEnd w:id="6"/>
      <w:r w:rsidRPr="003579D9">
        <w:t>Elements and</w:t>
      </w:r>
      <w:r w:rsidRPr="003579D9">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3579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Performance criteria describe the performance needed to demonstrate achievement of the element.</w:t>
            </w:r>
          </w:p>
        </w:tc>
      </w:tr>
      <w:tr w:rsidTr="003579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1</w:t>
            </w:r>
          </w:p>
        </w:tc>
        <w:tc>
          <w:tcPr>
            <w:tcW w:w="1962"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Develop and maintain knowledge of flooring products and services</w:t>
            </w: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1.1</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Current information on a range of floor covering products and services is actively and regularly researched from authoritative sources</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1.2</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 xml:space="preserve">Characteristics of floor covering products and services are identified and understood using available product and </w:t>
            </w:r>
            <w:r w:rsidRPr="003579D9">
              <w:t>service documentation</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1.3</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Information on floor covering products and services is accurately documented and maintained in a format consistent with organisational requirements</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1.4</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Acquired knowledge is applied to improve quality within personal work areas</w:t>
            </w:r>
          </w:p>
        </w:tc>
      </w:tr>
      <w:tr w:rsidTr="003579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2</w:t>
            </w:r>
          </w:p>
        </w:tc>
        <w:tc>
          <w:tcPr>
            <w:tcW w:w="1962"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Identify customer needs</w:t>
            </w: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2.1</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Customers are questioned in detail and listened to actively to determine product/service requirements</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2.2</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Custome</w:t>
            </w:r>
            <w:r w:rsidRPr="003579D9">
              <w:t>r flooring needs are agreed with the customer</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2.3</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Technical/specialist advice is offered to the customer where such advice is considered beneficial to the closing of the sale and customer understanding and decision making</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2.4</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Customer's financial lim</w:t>
            </w:r>
            <w:r w:rsidRPr="003579D9">
              <w:t>itations and expectations for flooring product purchase are established</w:t>
            </w:r>
          </w:p>
        </w:tc>
      </w:tr>
      <w:tr w:rsidTr="003579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w:t>
            </w:r>
          </w:p>
        </w:tc>
        <w:tc>
          <w:tcPr>
            <w:tcW w:w="1962" w:type="dxa"/>
            <w:vMerge w:val="restart"/>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Recommend flooring products and services</w:t>
            </w: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3.1</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Recommendations on floor covering products and services are in line with organisational requirements</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3.2</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Recommendations emphasise floor covering product and service issues relevant to client needs</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3.3</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Advantages of dealing with the enterprise are promoted</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3.4</w:t>
            </w:r>
          </w:p>
        </w:tc>
        <w:tc>
          <w:tcPr>
            <w:tcW w:w="561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Evidence in support of recommendations is verifiable and presented in a suitable format</w:t>
            </w:r>
          </w:p>
        </w:tc>
      </w:tr>
      <w:tr w:rsidTr="003579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3.5</w:t>
            </w:r>
          </w:p>
        </w:tc>
        <w:tc>
          <w:tcPr>
            <w:tcW w:w="5610" w:type="dxa"/>
            <w:tcBorders>
              <w:top w:val="nil"/>
              <w:left w:val="nil"/>
              <w:bottom w:val="nil"/>
              <w:right w:val="nil"/>
            </w:tcBorders>
            <w:tcMar>
              <w:top w:w="0" w:type="dxa"/>
              <w:left w:w="62" w:type="dxa"/>
              <w:bottom w:w="0" w:type="dxa"/>
              <w:right w:w="62" w:type="dxa"/>
            </w:tcMar>
          </w:tcPr>
          <w:p w:rsidR="00000000" w:rsidRPr="003579D9" w:rsidP="003579D9">
            <w:pPr>
              <w:pStyle w:val="BodyText"/>
            </w:pPr>
            <w:r w:rsidRPr="003579D9">
              <w:t>Impact of activities is estimated from verifiable customer feedback sources</w:t>
            </w:r>
          </w:p>
        </w:tc>
      </w:tr>
    </w:tbl>
    <w:p w:rsidR="00000000" w:rsidRPr="003579D9" w:rsidP="003579D9">
      <w:pPr>
        <w:pStyle w:val="BodyText"/>
      </w:pPr>
    </w:p>
    <w:p w:rsidR="00000000" w:rsidRPr="003579D9" w:rsidP="003579D9">
      <w:pPr>
        <w:pStyle w:val="AllowPageBreak"/>
      </w:pPr>
    </w:p>
    <w:p w:rsidR="00000000" w:rsidRPr="003579D9" w:rsidP="003579D9">
      <w:pPr>
        <w:pStyle w:val="Heading1"/>
      </w:pPr>
      <w:bookmarkStart w:id="7" w:name="O_636662"/>
      <w:bookmarkEnd w:id="7"/>
      <w:r w:rsidRPr="003579D9">
        <w:t>Foundation Skills</w:t>
      </w:r>
    </w:p>
    <w:p w:rsidR="00C96CAF" w:rsidP="003579D9">
      <w:pPr>
        <w:pStyle w:val="BodyText"/>
      </w:pPr>
      <w:r w:rsidRPr="003579D9">
        <w:t>Foundation skills essential to performance are explicit in the performance criteria of this unit of competency. Detail on appropriate performa</w:t>
      </w:r>
      <w:r w:rsidRPr="003579D9">
        <w:t xml:space="preserve">nce levels for each furnishing unit of competency in reading, writing, oral communication and numeracy utilising the Australian Core Skills Framework (ACSF) are provided in the Furnishing Training Package Implementation Guide. </w:t>
      </w:r>
    </w:p>
    <w:p w:rsidR="00C96CAF" w:rsidP="003579D9">
      <w:pPr>
        <w:pStyle w:val="BodyText"/>
      </w:pPr>
    </w:p>
    <w:p w:rsidR="00000000" w:rsidRPr="003579D9" w:rsidP="003579D9">
      <w:pPr>
        <w:pStyle w:val="Heading1"/>
      </w:pPr>
      <w:bookmarkStart w:id="8" w:name="O_636661"/>
      <w:bookmarkEnd w:id="8"/>
      <w:r w:rsidRPr="003579D9">
        <w:t>Range of C</w:t>
      </w:r>
      <w:r w:rsidRPr="003579D9">
        <w:t>onditions</w:t>
      </w:r>
    </w:p>
    <w:tbl>
      <w:tblPr>
        <w:tblW w:w="0" w:type="auto"/>
        <w:tblLayout w:type="fixed"/>
        <w:tblCellMar>
          <w:left w:w="62" w:type="dxa"/>
          <w:right w:w="62" w:type="dxa"/>
        </w:tblCellMar>
        <w:tblLook w:val="0000"/>
      </w:tblPr>
      <w:tblGrid>
        <w:gridCol w:w="2760"/>
        <w:gridCol w:w="6312"/>
      </w:tblGrid>
      <w:tr w:rsidTr="003579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t>Specifies different work environments and conditions that may affect performance. Essential operating conditions that may be present (depending on the work situation, needs of the candidate, accessibility of the item, and local industry and regio</w:t>
            </w:r>
            <w:r w:rsidRPr="003579D9">
              <w:t>nal contexts) are included. Range is restricted to essential operating conditions and any other variables essential to the work environment.</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 xml:space="preserve">workplace health and safety (WHS) requirements, which may include WHS legislation, </w:t>
            </w:r>
            <w:r w:rsidRPr="003579D9">
              <w:t>building codes, material safety management systems, hazardous and dangerous goods codes, local safe operating procedures or equivalent and manufacturers’ recommendations</w:t>
            </w:r>
          </w:p>
          <w:p w:rsidR="00000000" w:rsidRPr="003579D9" w:rsidP="003579D9">
            <w:pPr>
              <w:pStyle w:val="ListBullet"/>
            </w:pPr>
            <w:r w:rsidRPr="003579D9">
              <w:t>work is carried out in accordance with legislative obligations, environmental legislat</w:t>
            </w:r>
            <w:r w:rsidRPr="003579D9">
              <w:t>ion, relevant health regulations, manual handling procedures and organisation insurance requirements</w:t>
            </w:r>
          </w:p>
          <w:p w:rsidR="00000000" w:rsidP="003579D9">
            <w:pPr>
              <w:pStyle w:val="ListBullet"/>
              <w:rPr>
                <w:lang w:val="en-NZ"/>
              </w:rPr>
            </w:pPr>
            <w:r w:rsidRPr="003579D9">
              <w:t>work requires individuals to demonstrate discretion, judgement and problem-solving skills in providing advice to customers on floor coverings</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Advice on pr</w:t>
            </w:r>
            <w:r w:rsidRPr="003579D9">
              <w:rPr>
                <w:rStyle w:val="SpecialBold"/>
              </w:rPr>
              <w:t>oducts and services include:</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 xml:space="preserve">types and applications of available, such as: </w:t>
            </w:r>
          </w:p>
          <w:p w:rsidR="00000000" w:rsidRPr="003579D9" w:rsidP="003579D9">
            <w:pPr>
              <w:pStyle w:val="ListBullet2"/>
            </w:pPr>
            <w:r w:rsidRPr="003579D9">
              <w:t>timber and laminate flooring materials, coatings and finishes</w:t>
            </w:r>
          </w:p>
          <w:p w:rsidR="00000000" w:rsidRPr="003579D9" w:rsidP="003579D9">
            <w:pPr>
              <w:pStyle w:val="ListBullet2"/>
            </w:pPr>
            <w:r w:rsidRPr="003579D9">
              <w:t>resilient floor coverings, colours and patterns</w:t>
            </w:r>
          </w:p>
          <w:p w:rsidR="00000000" w:rsidRPr="003579D9" w:rsidP="003579D9">
            <w:pPr>
              <w:pStyle w:val="ListBullet2"/>
            </w:pPr>
            <w:r w:rsidRPr="003579D9">
              <w:t>carpet and other textile floor covering colours and patterns</w:t>
            </w:r>
          </w:p>
          <w:p w:rsidR="00000000" w:rsidRPr="003579D9" w:rsidP="003579D9">
            <w:pPr>
              <w:pStyle w:val="ListBullet"/>
            </w:pPr>
            <w:r w:rsidRPr="003579D9">
              <w:t>methods and techniques for:</w:t>
            </w:r>
          </w:p>
          <w:p w:rsidR="00000000" w:rsidRPr="003579D9" w:rsidP="003579D9">
            <w:pPr>
              <w:pStyle w:val="ListBullet2"/>
            </w:pPr>
            <w:r w:rsidRPr="003579D9">
              <w:t xml:space="preserve">timber and laminate flooring installation, sanding and finishing </w:t>
            </w:r>
          </w:p>
          <w:p w:rsidR="00000000" w:rsidRPr="003579D9" w:rsidP="003579D9">
            <w:pPr>
              <w:pStyle w:val="ListBullet2"/>
            </w:pPr>
            <w:r w:rsidRPr="003579D9">
              <w:t xml:space="preserve">care and maintenance of carpet and other textile flooring </w:t>
            </w:r>
          </w:p>
          <w:p w:rsidR="00000000" w:rsidP="003579D9">
            <w:pPr>
              <w:pStyle w:val="ListBullet2"/>
              <w:rPr>
                <w:lang w:val="en-NZ"/>
              </w:rPr>
            </w:pPr>
            <w:r w:rsidRPr="003579D9">
              <w:t>techniques for resilient flooring installation, care and maintenance</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Relevant legislation, codes, reg</w:t>
            </w:r>
            <w:r w:rsidRPr="003579D9">
              <w:rPr>
                <w:rStyle w:val="SpecialBold"/>
              </w:rPr>
              <w:t xml:space="preserve">ulations and standards include: </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Privacy Act</w:t>
            </w:r>
          </w:p>
          <w:p w:rsidR="00000000" w:rsidRPr="003579D9" w:rsidP="003579D9">
            <w:pPr>
              <w:pStyle w:val="ListBullet"/>
            </w:pPr>
            <w:r w:rsidRPr="003579D9">
              <w:t>equal employment opportunity (EEO) and anti-discrimination legislation</w:t>
            </w:r>
          </w:p>
          <w:p w:rsidR="00000000" w:rsidRPr="003579D9" w:rsidP="003579D9">
            <w:pPr>
              <w:pStyle w:val="ListBullet"/>
            </w:pPr>
            <w:r w:rsidRPr="003579D9">
              <w:t>Telecommunication Act</w:t>
            </w:r>
          </w:p>
          <w:p w:rsidR="00000000" w:rsidRPr="003579D9" w:rsidP="003579D9">
            <w:pPr>
              <w:pStyle w:val="ListBullet"/>
            </w:pPr>
            <w:r w:rsidRPr="003579D9">
              <w:t>Trade Practices Act</w:t>
            </w:r>
          </w:p>
          <w:p w:rsidR="00000000" w:rsidP="003579D9">
            <w:pPr>
              <w:pStyle w:val="ListBullet"/>
              <w:rPr>
                <w:lang w:val="en-NZ"/>
              </w:rPr>
            </w:pPr>
            <w:r w:rsidRPr="003579D9">
              <w:t>Consumer Credit Code</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Product and service documentation includes:</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operational guidelines</w:t>
            </w:r>
          </w:p>
          <w:p w:rsidR="00000000" w:rsidRPr="003579D9" w:rsidP="003579D9">
            <w:pPr>
              <w:pStyle w:val="ListBullet"/>
            </w:pPr>
            <w:r w:rsidRPr="003579D9">
              <w:t>marketing data</w:t>
            </w:r>
          </w:p>
          <w:p w:rsidR="00000000" w:rsidRPr="003579D9" w:rsidP="003579D9">
            <w:pPr>
              <w:pStyle w:val="ListBullet"/>
            </w:pPr>
            <w:r w:rsidRPr="003579D9">
              <w:t>consumer reports</w:t>
            </w:r>
          </w:p>
          <w:p w:rsidR="00000000" w:rsidRPr="003579D9" w:rsidP="003579D9">
            <w:pPr>
              <w:pStyle w:val="ListBullet"/>
            </w:pPr>
            <w:r w:rsidRPr="003579D9">
              <w:t>industry reports</w:t>
            </w:r>
          </w:p>
          <w:p w:rsidR="00000000" w:rsidP="003579D9">
            <w:pPr>
              <w:pStyle w:val="ListBullet"/>
              <w:rPr>
                <w:lang w:val="en-NZ"/>
              </w:rPr>
            </w:pPr>
            <w:r w:rsidRPr="003579D9">
              <w:t>sales figures</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competitive features of products or services</w:t>
            </w:r>
          </w:p>
          <w:p w:rsidR="00000000" w:rsidRPr="003579D9" w:rsidP="003579D9">
            <w:pPr>
              <w:pStyle w:val="ListBullet"/>
            </w:pPr>
            <w:r w:rsidRPr="003579D9">
              <w:t>product trends and sales trends</w:t>
            </w:r>
          </w:p>
          <w:p w:rsidR="00000000" w:rsidRPr="003579D9" w:rsidP="003579D9">
            <w:pPr>
              <w:pStyle w:val="ListBullet"/>
            </w:pPr>
            <w:r w:rsidRPr="003579D9">
              <w:t>problems with products or service</w:t>
            </w:r>
          </w:p>
          <w:p w:rsidR="00000000" w:rsidRPr="003579D9" w:rsidP="003579D9">
            <w:pPr>
              <w:pStyle w:val="ListBullet"/>
            </w:pPr>
            <w:r w:rsidRPr="003579D9">
              <w:t>innovations</w:t>
            </w:r>
          </w:p>
          <w:p w:rsidR="00000000" w:rsidRPr="003579D9" w:rsidP="003579D9">
            <w:pPr>
              <w:pStyle w:val="ListBullet"/>
            </w:pPr>
            <w:r w:rsidRPr="003579D9">
              <w:t>cost and production data</w:t>
            </w:r>
          </w:p>
          <w:p w:rsidR="00000000" w:rsidRPr="003579D9" w:rsidP="003579D9">
            <w:pPr>
              <w:pStyle w:val="ListBullet"/>
            </w:pPr>
            <w:r w:rsidRPr="003579D9">
              <w:t>distribution process</w:t>
            </w:r>
          </w:p>
          <w:p w:rsidR="00000000" w:rsidP="003579D9">
            <w:pPr>
              <w:pStyle w:val="ListBullet"/>
              <w:rPr>
                <w:lang w:val="en-NZ"/>
              </w:rPr>
            </w:pPr>
            <w:r w:rsidRPr="003579D9">
              <w:t>sales records (monthly forecasts, targets achieved)</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Authoritative sources include:</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industry associations</w:t>
            </w:r>
          </w:p>
          <w:p w:rsidR="00000000" w:rsidRPr="003579D9" w:rsidP="003579D9">
            <w:pPr>
              <w:pStyle w:val="ListBullet"/>
            </w:pPr>
            <w:r w:rsidRPr="003579D9">
              <w:t>authorised suppliers</w:t>
            </w:r>
          </w:p>
          <w:p w:rsidR="00000000" w:rsidP="003579D9">
            <w:pPr>
              <w:pStyle w:val="ListBullet"/>
              <w:rPr>
                <w:lang w:val="en-NZ"/>
              </w:rPr>
            </w:pPr>
            <w:r w:rsidRPr="003579D9">
              <w:t>industry conferences and recognised industry media sources</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P="003579D9">
            <w:pPr>
              <w:pStyle w:val="ListBullet"/>
              <w:rPr>
                <w:lang w:val="en-NZ"/>
              </w:rPr>
            </w:pPr>
            <w:r w:rsidRPr="003579D9">
              <w:t>measuring and calculating equipment, i</w:t>
            </w:r>
            <w:r w:rsidRPr="003579D9">
              <w:t>ncluding tapes, rulers, calculators, desk and portable computers</w:t>
            </w:r>
          </w:p>
        </w:tc>
      </w:tr>
      <w:tr w:rsidTr="003579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579D9">
            <w:pPr>
              <w:pStyle w:val="BodyText"/>
              <w:rPr>
                <w:lang w:val="en-NZ"/>
              </w:rPr>
            </w:pPr>
            <w:r w:rsidRPr="003579D9">
              <w:rPr>
                <w:rStyle w:val="SpecialBold"/>
              </w:rPr>
              <w:t>Information and procedures includes:</w:t>
            </w:r>
          </w:p>
        </w:tc>
        <w:tc>
          <w:tcPr>
            <w:tcW w:w="6312" w:type="dxa"/>
            <w:tcBorders>
              <w:top w:val="nil"/>
              <w:left w:val="nil"/>
              <w:bottom w:val="nil"/>
              <w:right w:val="nil"/>
            </w:tcBorders>
            <w:tcMar>
              <w:top w:w="0" w:type="dxa"/>
              <w:left w:w="62" w:type="dxa"/>
              <w:bottom w:w="0" w:type="dxa"/>
              <w:right w:w="62" w:type="dxa"/>
            </w:tcMar>
          </w:tcPr>
          <w:p w:rsidR="00000000" w:rsidRPr="003579D9" w:rsidP="003579D9">
            <w:pPr>
              <w:pStyle w:val="ListBullet"/>
            </w:pPr>
            <w:r w:rsidRPr="003579D9">
              <w:t>workplace procedures relating to the use and operation of tools and equipment</w:t>
            </w:r>
          </w:p>
          <w:p w:rsidR="00000000" w:rsidRPr="003579D9" w:rsidP="003579D9">
            <w:pPr>
              <w:pStyle w:val="ListBullet"/>
            </w:pPr>
            <w:r w:rsidRPr="003579D9">
              <w:t>workplace instructions, including job sheets, plans, drawings and designs</w:t>
            </w:r>
          </w:p>
          <w:p w:rsidR="00000000" w:rsidRPr="003579D9" w:rsidP="003579D9">
            <w:pPr>
              <w:pStyle w:val="ListBullet"/>
            </w:pPr>
            <w:r w:rsidRPr="003579D9">
              <w:t>workplace procedures relating to reporting and communications</w:t>
            </w:r>
          </w:p>
          <w:p w:rsidR="00000000" w:rsidRPr="003579D9" w:rsidP="003579D9">
            <w:pPr>
              <w:pStyle w:val="ListBullet"/>
            </w:pPr>
            <w:r w:rsidRPr="003579D9">
              <w:t>manufacturer recommendations for the use of equipment and materials</w:t>
            </w:r>
          </w:p>
        </w:tc>
      </w:tr>
    </w:tbl>
    <w:p w:rsidR="00000000" w:rsidRPr="003579D9" w:rsidP="003579D9">
      <w:pPr>
        <w:pStyle w:val="BodyText"/>
      </w:pPr>
    </w:p>
    <w:p w:rsidR="00000000" w:rsidRPr="003579D9" w:rsidP="003579D9">
      <w:pPr>
        <w:pStyle w:val="AllowPageBreak"/>
      </w:pPr>
    </w:p>
    <w:p w:rsidR="00000000" w:rsidRPr="003579D9" w:rsidP="003579D9">
      <w:pPr>
        <w:pStyle w:val="Heading1"/>
      </w:pPr>
      <w:bookmarkStart w:id="9" w:name="O_636660"/>
      <w:bookmarkEnd w:id="9"/>
      <w:r w:rsidRPr="003579D9">
        <w:t>Unit Mapping Information</w:t>
      </w:r>
    </w:p>
    <w:p w:rsidR="00000000" w:rsidRPr="003579D9" w:rsidP="003579D9">
      <w:pPr>
        <w:pStyle w:val="BodyText"/>
      </w:pPr>
      <w:r w:rsidRPr="003579D9">
        <w:t>No equivalent unit</w:t>
      </w:r>
    </w:p>
    <w:p w:rsidR="00000000" w:rsidRPr="003579D9" w:rsidP="003579D9">
      <w:pPr>
        <w:pStyle w:val="AllowPageBreak"/>
      </w:pPr>
    </w:p>
    <w:p w:rsidR="00000000" w:rsidRPr="003579D9" w:rsidP="003579D9">
      <w:pPr>
        <w:pStyle w:val="Heading1"/>
      </w:pPr>
      <w:bookmarkStart w:id="10" w:name="O_636653"/>
      <w:bookmarkEnd w:id="10"/>
      <w:r w:rsidRPr="003579D9">
        <w:t>Links</w:t>
      </w:r>
    </w:p>
    <w:p w:rsidR="00000000" w:rsidRPr="003579D9" w:rsidP="003579D9">
      <w:pPr>
        <w:pStyle w:val="BodyText"/>
      </w:pPr>
      <w:r w:rsidRPr="003579D9">
        <w:t>Companion Volume implementation guides a</w:t>
      </w:r>
      <w:r w:rsidRPr="003579D9">
        <w:t>re found in VETNet - https://vetnet.education.gov.au/Pages/TrainingDocs.aspx?q=0601ab95-583a-4e93-b2d4-cfb27b03ed73</w:t>
      </w:r>
    </w:p>
    <w:p w:rsidR="00000000" w:rsidRPr="003579D9" w:rsidP="003579D9"/>
    <w:sectPr w:rsidSect="00357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D9" w:rsidRPr="00C96CAF" w:rsidP="00C96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F" w:rsidP="00357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6CAF" w:rsidP="003579D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6CAF" w:rsidP="00357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9D9" w:rsidRPr="00C96CAF" w:rsidP="00C96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CAF" w:rsidRPr="002D2AF8" w:rsidP="003579D9">
    <w:pPr>
      <w:pStyle w:val="Header"/>
      <w:framePr w:wrap="around"/>
    </w:pPr>
    <w:r>
      <w:fldChar w:fldCharType="begin"/>
    </w:r>
    <w:r>
      <w:instrText xml:space="preserve"> TITLE   \* MERGEFORMAT </w:instrText>
    </w:r>
    <w:r>
      <w:fldChar w:fldCharType="separate"/>
    </w:r>
    <w:r>
      <w:t>MSFFL3050 Provide advice to customers on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96CAF" w:rsidP="00357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44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85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E6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9D9"/>
    <w:pPr>
      <w:spacing w:before="360" w:after="60"/>
      <w:outlineLvl w:val="0"/>
    </w:pPr>
    <w:rPr>
      <w:sz w:val="32"/>
    </w:rPr>
  </w:style>
  <w:style w:type="paragraph" w:styleId="Heading2">
    <w:name w:val="heading 2"/>
    <w:basedOn w:val="HeadingBase"/>
    <w:next w:val="BodyText"/>
    <w:link w:val="Heading2Char"/>
    <w:qFormat/>
    <w:rsid w:val="003579D9"/>
    <w:pPr>
      <w:keepLines/>
      <w:spacing w:before="240" w:after="120"/>
      <w:outlineLvl w:val="1"/>
    </w:pPr>
    <w:rPr>
      <w:sz w:val="28"/>
      <w:szCs w:val="40"/>
    </w:rPr>
  </w:style>
  <w:style w:type="paragraph" w:styleId="Heading3">
    <w:name w:val="heading 3"/>
    <w:basedOn w:val="HeadingBase"/>
    <w:next w:val="BodyText"/>
    <w:link w:val="Heading3Char"/>
    <w:qFormat/>
    <w:rsid w:val="003579D9"/>
    <w:pPr>
      <w:spacing w:before="180" w:after="120"/>
      <w:outlineLvl w:val="2"/>
    </w:pPr>
    <w:rPr>
      <w:spacing w:val="-10"/>
      <w:kern w:val="32"/>
    </w:rPr>
  </w:style>
  <w:style w:type="paragraph" w:styleId="Heading4">
    <w:name w:val="heading 4"/>
    <w:basedOn w:val="HeadingBase"/>
    <w:next w:val="BodyText"/>
    <w:link w:val="Heading4Char"/>
    <w:qFormat/>
    <w:rsid w:val="003579D9"/>
    <w:pPr>
      <w:spacing w:before="160" w:after="120"/>
      <w:outlineLvl w:val="3"/>
    </w:pPr>
    <w:rPr>
      <w:sz w:val="22"/>
    </w:rPr>
  </w:style>
  <w:style w:type="paragraph" w:styleId="Heading5">
    <w:name w:val="heading 5"/>
    <w:basedOn w:val="HeadingBase"/>
    <w:next w:val="Normal"/>
    <w:link w:val="Heading5Char"/>
    <w:qFormat/>
    <w:rsid w:val="003579D9"/>
    <w:pPr>
      <w:spacing w:before="80"/>
      <w:outlineLvl w:val="4"/>
    </w:pPr>
    <w:rPr>
      <w:color w:val="918585"/>
      <w:sz w:val="20"/>
    </w:rPr>
  </w:style>
  <w:style w:type="paragraph" w:styleId="Heading6">
    <w:name w:val="heading 6"/>
    <w:basedOn w:val="HeadingBase"/>
    <w:next w:val="Normal"/>
    <w:link w:val="Heading6Char"/>
    <w:qFormat/>
    <w:rsid w:val="003579D9"/>
    <w:pPr>
      <w:spacing w:before="60"/>
      <w:outlineLvl w:val="5"/>
    </w:pPr>
    <w:rPr>
      <w:color w:val="918585"/>
      <w:sz w:val="20"/>
    </w:rPr>
  </w:style>
  <w:style w:type="paragraph" w:styleId="Heading7">
    <w:name w:val="heading 7"/>
    <w:basedOn w:val="Normal"/>
    <w:next w:val="Normal"/>
    <w:link w:val="Heading7Char"/>
    <w:qFormat/>
    <w:rsid w:val="003579D9"/>
    <w:pPr>
      <w:ind w:left="720"/>
      <w:outlineLvl w:val="6"/>
    </w:pPr>
    <w:rPr>
      <w:i/>
    </w:rPr>
  </w:style>
  <w:style w:type="paragraph" w:styleId="Heading8">
    <w:name w:val="heading 8"/>
    <w:basedOn w:val="Normal"/>
    <w:next w:val="Normal"/>
    <w:link w:val="Heading8Char"/>
    <w:qFormat/>
    <w:rsid w:val="003579D9"/>
    <w:pPr>
      <w:ind w:left="720"/>
      <w:outlineLvl w:val="7"/>
    </w:pPr>
    <w:rPr>
      <w:i/>
    </w:rPr>
  </w:style>
  <w:style w:type="paragraph" w:styleId="Heading9">
    <w:name w:val="heading 9"/>
    <w:basedOn w:val="Normal"/>
    <w:next w:val="Normal"/>
    <w:link w:val="Heading9Char"/>
    <w:qFormat/>
    <w:rsid w:val="003579D9"/>
    <w:pPr>
      <w:ind w:left="720"/>
      <w:outlineLvl w:val="8"/>
    </w:pPr>
    <w:rPr>
      <w:i/>
    </w:rPr>
  </w:style>
  <w:style w:type="character" w:default="1" w:styleId="DefaultParagraphFont">
    <w:name w:val="Default Paragraph Font"/>
    <w:uiPriority w:val="1"/>
    <w:unhideWhenUsed/>
    <w:rsid w:val="00357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9D9"/>
  </w:style>
  <w:style w:type="character" w:customStyle="1" w:styleId="Heading1Char">
    <w:name w:val="Heading 1 Char"/>
    <w:basedOn w:val="DefaultParagraphFont"/>
    <w:link w:val="Heading1"/>
    <w:rsid w:val="003579D9"/>
    <w:rPr>
      <w:rFonts w:ascii="Times New Roman" w:eastAsia="Times New Roman" w:hAnsi="Times New Roman" w:cs="Times New Roman"/>
      <w:b/>
      <w:sz w:val="32"/>
      <w:szCs w:val="20"/>
      <w:lang w:eastAsia="en-US"/>
    </w:rPr>
  </w:style>
  <w:style w:type="paragraph" w:styleId="BodyText">
    <w:name w:val="Body Text"/>
    <w:basedOn w:val="Normal"/>
    <w:link w:val="BodyTextChar"/>
    <w:rsid w:val="00357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9D9"/>
    <w:rPr>
      <w:rFonts w:ascii="Times New Roman" w:eastAsia="Times New Roman" w:hAnsi="Times New Roman" w:cs="Times New Roman"/>
      <w:sz w:val="24"/>
      <w:lang w:eastAsia="en-US"/>
    </w:rPr>
  </w:style>
  <w:style w:type="paragraph" w:styleId="ListBullet">
    <w:name w:val="List Bullet"/>
    <w:basedOn w:val="List"/>
    <w:rsid w:val="003579D9"/>
    <w:pPr>
      <w:numPr>
        <w:numId w:val="13"/>
      </w:numPr>
      <w:tabs>
        <w:tab w:val="clear" w:pos="340"/>
      </w:tabs>
      <w:spacing w:before="40" w:after="40"/>
    </w:pPr>
  </w:style>
  <w:style w:type="character" w:customStyle="1" w:styleId="SpecialBold">
    <w:name w:val="Special Bold"/>
    <w:basedOn w:val="DefaultParagraphFont"/>
    <w:rsid w:val="003579D9"/>
    <w:rPr>
      <w:b/>
      <w:spacing w:val="0"/>
    </w:rPr>
  </w:style>
  <w:style w:type="paragraph" w:styleId="ListBullet2">
    <w:name w:val="List Bullet 2"/>
    <w:basedOn w:val="List2"/>
    <w:rsid w:val="003579D9"/>
    <w:pPr>
      <w:numPr>
        <w:numId w:val="14"/>
      </w:numPr>
      <w:tabs>
        <w:tab w:val="clear" w:pos="680"/>
      </w:tabs>
    </w:pPr>
  </w:style>
  <w:style w:type="paragraph" w:customStyle="1" w:styleId="SuperHeading">
    <w:name w:val="SuperHeading"/>
    <w:basedOn w:val="Normal"/>
    <w:rsid w:val="003579D9"/>
    <w:pPr>
      <w:spacing w:before="240" w:after="120"/>
      <w:outlineLvl w:val="0"/>
    </w:pPr>
    <w:rPr>
      <w:rFonts w:ascii="Times New Roman" w:hAnsi="Times New Roman"/>
      <w:b/>
      <w:sz w:val="32"/>
    </w:rPr>
  </w:style>
  <w:style w:type="paragraph" w:customStyle="1" w:styleId="AllowPageBreak">
    <w:name w:val="AllowPageBreak"/>
    <w:rsid w:val="00357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9D9"/>
    <w:rPr>
      <w:rFonts w:ascii="Courier New" w:eastAsia="Times New Roman" w:hAnsi="Courier New" w:cs="Times New Roman"/>
      <w:i/>
      <w:szCs w:val="20"/>
      <w:lang w:eastAsia="en-US"/>
    </w:rPr>
  </w:style>
  <w:style w:type="paragraph" w:customStyle="1" w:styleId="HeadingBase">
    <w:name w:val="Heading Base"/>
    <w:rsid w:val="00357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9D9"/>
    <w:pPr>
      <w:tabs>
        <w:tab w:val="right" w:leader="dot" w:pos="9072"/>
      </w:tabs>
      <w:ind w:left="567"/>
    </w:pPr>
    <w:rPr>
      <w:szCs w:val="22"/>
    </w:rPr>
  </w:style>
  <w:style w:type="paragraph" w:customStyle="1" w:styleId="TOCBase">
    <w:name w:val="TOC Base"/>
    <w:rsid w:val="00357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9D9"/>
    <w:pPr>
      <w:tabs>
        <w:tab w:val="right" w:leader="dot" w:pos="9072"/>
      </w:tabs>
      <w:spacing w:before="40" w:after="40"/>
      <w:ind w:left="284"/>
    </w:pPr>
    <w:rPr>
      <w:rFonts w:ascii="Times New Roman" w:hAnsi="Times New Roman"/>
    </w:rPr>
  </w:style>
  <w:style w:type="paragraph" w:styleId="TOC1">
    <w:name w:val="toc 1"/>
    <w:basedOn w:val="TOCBase"/>
    <w:next w:val="Normal"/>
    <w:rsid w:val="00357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9D9"/>
    <w:rPr>
      <w:rFonts w:ascii="Times New Roman" w:eastAsia="Times New Roman" w:hAnsi="Times New Roman" w:cs="Times New Roman"/>
      <w:sz w:val="16"/>
      <w:lang w:eastAsia="en-US"/>
    </w:rPr>
  </w:style>
  <w:style w:type="paragraph" w:styleId="Title">
    <w:name w:val="Title"/>
    <w:basedOn w:val="HeadingBase"/>
    <w:link w:val="TitleChar"/>
    <w:qFormat/>
    <w:rsid w:val="003579D9"/>
    <w:pPr>
      <w:spacing w:before="5040"/>
      <w:jc w:val="center"/>
    </w:pPr>
    <w:rPr>
      <w:sz w:val="48"/>
      <w:szCs w:val="72"/>
      <w:lang w:val="en-US"/>
    </w:rPr>
  </w:style>
  <w:style w:type="character" w:customStyle="1" w:styleId="TitleChar">
    <w:name w:val="Title Char"/>
    <w:basedOn w:val="DefaultParagraphFont"/>
    <w:link w:val="Title"/>
    <w:rsid w:val="00357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9D9"/>
    <w:pPr>
      <w:tabs>
        <w:tab w:val="left" w:pos="3600"/>
        <w:tab w:val="left" w:pos="3958"/>
      </w:tabs>
    </w:pPr>
  </w:style>
  <w:style w:type="paragraph" w:styleId="List">
    <w:name w:val="List"/>
    <w:basedOn w:val="BodyText"/>
    <w:next w:val="BodyText"/>
    <w:rsid w:val="003579D9"/>
    <w:pPr>
      <w:tabs>
        <w:tab w:val="left" w:pos="340"/>
      </w:tabs>
      <w:spacing w:before="60" w:after="60"/>
      <w:ind w:left="340" w:hanging="340"/>
    </w:pPr>
  </w:style>
  <w:style w:type="paragraph" w:customStyle="1" w:styleId="Note">
    <w:name w:val="Note"/>
    <w:basedOn w:val="BodyText"/>
    <w:rsid w:val="00357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9D9"/>
    <w:pPr>
      <w:framePr w:wrap="auto" w:hAnchor="text" w:y="6049"/>
    </w:pPr>
    <w:rPr>
      <w:color w:val="000000"/>
      <w:sz w:val="40"/>
    </w:rPr>
  </w:style>
  <w:style w:type="paragraph" w:customStyle="1" w:styleId="TOCTitle">
    <w:name w:val="TOCTitle"/>
    <w:basedOn w:val="Heading1"/>
    <w:rsid w:val="003579D9"/>
    <w:pPr>
      <w:spacing w:after="240"/>
      <w:jc w:val="center"/>
      <w:outlineLvl w:val="9"/>
    </w:pPr>
    <w:rPr>
      <w:caps/>
    </w:rPr>
  </w:style>
  <w:style w:type="paragraph" w:customStyle="1" w:styleId="Version">
    <w:name w:val="Version"/>
    <w:rsid w:val="00357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9D9"/>
    <w:pPr>
      <w:keepNext w:val="0"/>
      <w:tabs>
        <w:tab w:val="right" w:pos="4176"/>
      </w:tabs>
      <w:ind w:left="198" w:hanging="198"/>
    </w:pPr>
    <w:rPr>
      <w:rFonts w:ascii="Garamond" w:hAnsi="Garamond"/>
    </w:rPr>
  </w:style>
  <w:style w:type="paragraph" w:styleId="IndexHeading">
    <w:name w:val="index heading"/>
    <w:basedOn w:val="Normal"/>
    <w:next w:val="Index1"/>
    <w:semiHidden/>
    <w:rsid w:val="003579D9"/>
    <w:pPr>
      <w:spacing w:before="120" w:after="120"/>
    </w:pPr>
    <w:rPr>
      <w:rFonts w:ascii="Arial" w:hAnsi="Arial"/>
      <w:b/>
      <w:color w:val="918585"/>
      <w:sz w:val="24"/>
    </w:rPr>
  </w:style>
  <w:style w:type="paragraph" w:styleId="Header">
    <w:name w:val="header"/>
    <w:basedOn w:val="Normal"/>
    <w:link w:val="HeaderChar"/>
    <w:rsid w:val="00357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9D9"/>
    <w:rPr>
      <w:rFonts w:ascii="Times New Roman" w:eastAsia="Times New Roman" w:hAnsi="Times New Roman" w:cs="Times New Roman"/>
      <w:sz w:val="16"/>
      <w:szCs w:val="20"/>
      <w:lang w:val="en-GB" w:eastAsia="en-US"/>
    </w:rPr>
  </w:style>
  <w:style w:type="paragraph" w:customStyle="1" w:styleId="Chapter">
    <w:name w:val="Chapter"/>
    <w:basedOn w:val="Normal"/>
    <w:rsid w:val="003579D9"/>
    <w:pPr>
      <w:spacing w:before="240"/>
    </w:pPr>
    <w:rPr>
      <w:rFonts w:ascii="Times New Roman" w:hAnsi="Times New Roman"/>
      <w:smallCaps/>
      <w:spacing w:val="80"/>
      <w:sz w:val="28"/>
    </w:rPr>
  </w:style>
  <w:style w:type="paragraph" w:customStyle="1" w:styleId="InChapter">
    <w:name w:val="InChapter"/>
    <w:basedOn w:val="Heading3"/>
    <w:rsid w:val="003579D9"/>
    <w:pPr>
      <w:spacing w:after="240"/>
      <w:outlineLvl w:val="9"/>
    </w:pPr>
    <w:rPr>
      <w:noProof/>
    </w:rPr>
  </w:style>
  <w:style w:type="paragraph" w:styleId="Index2">
    <w:name w:val="index 2"/>
    <w:basedOn w:val="Normal"/>
    <w:next w:val="Normal"/>
    <w:semiHidden/>
    <w:rsid w:val="003579D9"/>
    <w:pPr>
      <w:tabs>
        <w:tab w:val="right" w:pos="4176"/>
      </w:tabs>
      <w:ind w:left="568" w:hanging="284"/>
    </w:pPr>
    <w:rPr>
      <w:rFonts w:ascii="Garamond" w:hAnsi="Garamond"/>
    </w:rPr>
  </w:style>
  <w:style w:type="paragraph" w:customStyle="1" w:styleId="Byline">
    <w:name w:val="Byline"/>
    <w:rsid w:val="00357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9D9"/>
    <w:pPr>
      <w:tabs>
        <w:tab w:val="clear" w:pos="3600"/>
        <w:tab w:val="clear" w:pos="3958"/>
      </w:tabs>
      <w:jc w:val="right"/>
    </w:pPr>
  </w:style>
  <w:style w:type="character" w:styleId="Emphasis">
    <w:name w:val="Emphasis"/>
    <w:basedOn w:val="DefaultParagraphFont"/>
    <w:qFormat/>
    <w:rsid w:val="003579D9"/>
    <w:rPr>
      <w:i/>
    </w:rPr>
  </w:style>
  <w:style w:type="paragraph" w:styleId="Caption">
    <w:name w:val="caption"/>
    <w:basedOn w:val="BodyText"/>
    <w:next w:val="Normal"/>
    <w:qFormat/>
    <w:rsid w:val="003579D9"/>
    <w:pPr>
      <w:framePr w:w="2268" w:hSpace="181" w:vSpace="181" w:wrap="around" w:vAnchor="text" w:hAnchor="page" w:x="1135" w:y="285" w:anchorLock="1"/>
    </w:pPr>
    <w:rPr>
      <w:i/>
    </w:rPr>
  </w:style>
  <w:style w:type="paragraph" w:customStyle="1" w:styleId="MiniTOCTitle">
    <w:name w:val="MiniTOCTitle"/>
    <w:basedOn w:val="Heading4"/>
    <w:rsid w:val="003579D9"/>
    <w:pPr>
      <w:spacing w:before="240"/>
      <w:outlineLvl w:val="9"/>
    </w:pPr>
    <w:rPr>
      <w:noProof/>
      <w:sz w:val="24"/>
    </w:rPr>
  </w:style>
  <w:style w:type="paragraph" w:customStyle="1" w:styleId="MiniTOCItem">
    <w:name w:val="MiniTOCItem"/>
    <w:basedOn w:val="ListBullet"/>
    <w:rsid w:val="003579D9"/>
    <w:pPr>
      <w:numPr>
        <w:numId w:val="0"/>
      </w:numPr>
      <w:tabs>
        <w:tab w:val="right" w:leader="dot" w:pos="6521"/>
      </w:tabs>
      <w:spacing w:before="0" w:after="0"/>
    </w:pPr>
  </w:style>
  <w:style w:type="paragraph" w:customStyle="1" w:styleId="TOFTitle">
    <w:name w:val="TOFTitle"/>
    <w:basedOn w:val="TOCTitle"/>
    <w:rsid w:val="003579D9"/>
  </w:style>
  <w:style w:type="paragraph" w:styleId="TableofFigures">
    <w:name w:val="table of figures"/>
    <w:basedOn w:val="Normal"/>
    <w:next w:val="Normal"/>
    <w:semiHidden/>
    <w:rsid w:val="003579D9"/>
    <w:pPr>
      <w:tabs>
        <w:tab w:val="right" w:leader="dot" w:pos="9072"/>
      </w:tabs>
      <w:ind w:left="970" w:hanging="403"/>
    </w:pPr>
    <w:rPr>
      <w:rFonts w:ascii="Times New Roman" w:hAnsi="Times New Roman"/>
      <w:b/>
    </w:rPr>
  </w:style>
  <w:style w:type="paragraph" w:styleId="ListNumber">
    <w:name w:val="List Number"/>
    <w:basedOn w:val="List"/>
    <w:rsid w:val="003579D9"/>
    <w:pPr>
      <w:numPr>
        <w:numId w:val="11"/>
      </w:numPr>
    </w:pPr>
  </w:style>
  <w:style w:type="character" w:customStyle="1" w:styleId="WingdingSymbols">
    <w:name w:val="Wingding Symbols"/>
    <w:rsid w:val="003579D9"/>
    <w:rPr>
      <w:rFonts w:ascii="Wingdings" w:hAnsi="Wingdings"/>
    </w:rPr>
  </w:style>
  <w:style w:type="paragraph" w:customStyle="1" w:styleId="TableHeading">
    <w:name w:val="Table Heading"/>
    <w:basedOn w:val="HeadingBase"/>
    <w:rsid w:val="003579D9"/>
    <w:pPr>
      <w:keepLines/>
      <w:pBdr>
        <w:bottom w:val="single" w:sz="6" w:space="1" w:color="918585"/>
      </w:pBdr>
      <w:spacing w:before="240"/>
    </w:pPr>
  </w:style>
  <w:style w:type="character" w:customStyle="1" w:styleId="HotSpot">
    <w:name w:val="HotSpot"/>
    <w:rsid w:val="003579D9"/>
    <w:rPr>
      <w:color w:val="0033CC"/>
      <w:u w:val="none"/>
    </w:rPr>
  </w:style>
  <w:style w:type="paragraph" w:customStyle="1" w:styleId="BodyTextRight">
    <w:name w:val="Body Text Right"/>
    <w:basedOn w:val="BodyText"/>
    <w:rsid w:val="003579D9"/>
    <w:pPr>
      <w:spacing w:before="0" w:after="0"/>
      <w:jc w:val="right"/>
    </w:pPr>
  </w:style>
  <w:style w:type="paragraph" w:styleId="Index3">
    <w:name w:val="index 3"/>
    <w:basedOn w:val="ListNumber2"/>
    <w:next w:val="Normal"/>
    <w:semiHidden/>
    <w:rsid w:val="003579D9"/>
    <w:pPr>
      <w:numPr>
        <w:numId w:val="0"/>
      </w:numPr>
      <w:tabs>
        <w:tab w:val="right" w:leader="dot" w:pos="4176"/>
      </w:tabs>
    </w:pPr>
  </w:style>
  <w:style w:type="paragraph" w:styleId="ListNumber2">
    <w:name w:val="List Number 2"/>
    <w:basedOn w:val="List2"/>
    <w:rsid w:val="003579D9"/>
    <w:pPr>
      <w:numPr>
        <w:numId w:val="10"/>
      </w:numPr>
      <w:tabs>
        <w:tab w:val="clear" w:pos="1060"/>
      </w:tabs>
    </w:pPr>
  </w:style>
  <w:style w:type="paragraph" w:customStyle="1" w:styleId="MarginNote">
    <w:name w:val="Margin Note"/>
    <w:basedOn w:val="BodyText"/>
    <w:rsid w:val="00357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9D9"/>
    <w:rPr>
      <w:sz w:val="32"/>
    </w:rPr>
  </w:style>
  <w:style w:type="paragraph" w:customStyle="1" w:styleId="HeadingProcedure">
    <w:name w:val="Heading Procedure"/>
    <w:basedOn w:val="HeadingBase"/>
    <w:next w:val="Normal"/>
    <w:rsid w:val="003579D9"/>
    <w:pPr>
      <w:tabs>
        <w:tab w:val="left" w:pos="0"/>
      </w:tabs>
      <w:spacing w:before="120" w:after="60"/>
    </w:pPr>
    <w:rPr>
      <w:i/>
      <w:color w:val="918585"/>
      <w:sz w:val="22"/>
    </w:rPr>
  </w:style>
  <w:style w:type="paragraph" w:customStyle="1" w:styleId="TableBodyText">
    <w:name w:val="Table Body Text"/>
    <w:basedOn w:val="BodyText"/>
    <w:rsid w:val="003579D9"/>
    <w:pPr>
      <w:spacing w:before="60" w:after="60"/>
    </w:pPr>
  </w:style>
  <w:style w:type="paragraph" w:styleId="ListContinue">
    <w:name w:val="List Continue"/>
    <w:basedOn w:val="List"/>
    <w:rsid w:val="003579D9"/>
    <w:pPr>
      <w:ind w:firstLine="0"/>
    </w:pPr>
  </w:style>
  <w:style w:type="paragraph" w:customStyle="1" w:styleId="ListNote">
    <w:name w:val="List Note"/>
    <w:basedOn w:val="List"/>
    <w:rsid w:val="003579D9"/>
    <w:pPr>
      <w:pBdr>
        <w:top w:val="single" w:sz="6" w:space="2" w:color="918585"/>
        <w:bottom w:val="single" w:sz="6" w:space="2" w:color="918585"/>
      </w:pBdr>
      <w:tabs>
        <w:tab w:val="left" w:pos="1021"/>
      </w:tabs>
      <w:ind w:firstLine="0"/>
    </w:pPr>
  </w:style>
  <w:style w:type="paragraph" w:customStyle="1" w:styleId="Warning">
    <w:name w:val="Warning"/>
    <w:basedOn w:val="BodyText"/>
    <w:rsid w:val="003579D9"/>
    <w:pPr>
      <w:shd w:val="clear" w:color="auto" w:fill="D9D9D9"/>
      <w:tabs>
        <w:tab w:val="left" w:pos="992"/>
      </w:tabs>
      <w:ind w:left="119" w:right="119"/>
    </w:pPr>
    <w:rPr>
      <w:sz w:val="20"/>
    </w:rPr>
  </w:style>
  <w:style w:type="paragraph" w:customStyle="1" w:styleId="MarginIcons">
    <w:name w:val="Margin Icons"/>
    <w:basedOn w:val="BodyText"/>
    <w:rsid w:val="00357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9D9"/>
    <w:rPr>
      <w:rFonts w:ascii="Courier New" w:hAnsi="Courier New"/>
    </w:rPr>
  </w:style>
  <w:style w:type="paragraph" w:customStyle="1" w:styleId="NoteBullet">
    <w:name w:val="Note Bullet"/>
    <w:basedOn w:val="Note"/>
    <w:rsid w:val="003579D9"/>
    <w:pPr>
      <w:tabs>
        <w:tab w:val="clear" w:pos="680"/>
      </w:tabs>
      <w:spacing w:before="60" w:after="60"/>
    </w:pPr>
  </w:style>
  <w:style w:type="paragraph" w:customStyle="1" w:styleId="SubHeading2">
    <w:name w:val="SubHeading2"/>
    <w:basedOn w:val="HeadingBase"/>
    <w:rsid w:val="003579D9"/>
    <w:pPr>
      <w:spacing w:before="240" w:after="60"/>
    </w:pPr>
    <w:rPr>
      <w:sz w:val="20"/>
    </w:rPr>
  </w:style>
  <w:style w:type="paragraph" w:customStyle="1" w:styleId="SubHeading1">
    <w:name w:val="SubHeading1"/>
    <w:basedOn w:val="HeadingBase"/>
    <w:rsid w:val="003579D9"/>
    <w:pPr>
      <w:spacing w:before="240" w:after="60"/>
    </w:pPr>
    <w:rPr>
      <w:color w:val="918585"/>
      <w:sz w:val="22"/>
    </w:rPr>
  </w:style>
  <w:style w:type="paragraph" w:customStyle="1" w:styleId="SideHeading">
    <w:name w:val="Side Heading"/>
    <w:basedOn w:val="HeadingBase"/>
    <w:rsid w:val="00357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9D9"/>
    <w:pPr>
      <w:numPr>
        <w:numId w:val="12"/>
      </w:numPr>
    </w:pPr>
  </w:style>
  <w:style w:type="paragraph" w:styleId="PlainText">
    <w:name w:val="Plain Text"/>
    <w:basedOn w:val="Normal"/>
    <w:link w:val="PlainTextChar"/>
    <w:rsid w:val="003579D9"/>
    <w:rPr>
      <w:sz w:val="20"/>
    </w:rPr>
  </w:style>
  <w:style w:type="character" w:customStyle="1" w:styleId="PlainTextChar">
    <w:name w:val="Plain Text Char"/>
    <w:basedOn w:val="DefaultParagraphFont"/>
    <w:link w:val="PlainText"/>
    <w:rsid w:val="003579D9"/>
    <w:rPr>
      <w:rFonts w:ascii="Courier New" w:eastAsia="Times New Roman" w:hAnsi="Courier New" w:cs="Times New Roman"/>
      <w:sz w:val="20"/>
      <w:szCs w:val="20"/>
      <w:lang w:eastAsia="en-US"/>
    </w:rPr>
  </w:style>
  <w:style w:type="character" w:customStyle="1" w:styleId="MenuOption">
    <w:name w:val="Menu Option"/>
    <w:basedOn w:val="DefaultParagraphFont"/>
    <w:rsid w:val="003579D9"/>
    <w:rPr>
      <w:b/>
      <w:smallCaps/>
    </w:rPr>
  </w:style>
  <w:style w:type="paragraph" w:customStyle="1" w:styleId="TableListNumber">
    <w:name w:val="Table List Number"/>
    <w:basedOn w:val="ListNumber"/>
    <w:rsid w:val="003579D9"/>
    <w:pPr>
      <w:numPr>
        <w:numId w:val="0"/>
      </w:numPr>
    </w:pPr>
  </w:style>
  <w:style w:type="paragraph" w:styleId="TOC4">
    <w:name w:val="toc 4"/>
    <w:basedOn w:val="TOCBase"/>
    <w:next w:val="Normal"/>
    <w:semiHidden/>
    <w:rsid w:val="003579D9"/>
    <w:pPr>
      <w:tabs>
        <w:tab w:val="right" w:leader="dot" w:pos="9071"/>
      </w:tabs>
      <w:ind w:left="1701"/>
    </w:pPr>
  </w:style>
  <w:style w:type="paragraph" w:customStyle="1" w:styleId="ListAlpha">
    <w:name w:val="List Alpha"/>
    <w:basedOn w:val="List"/>
    <w:rsid w:val="003579D9"/>
    <w:pPr>
      <w:numPr>
        <w:numId w:val="9"/>
      </w:numPr>
    </w:pPr>
  </w:style>
  <w:style w:type="paragraph" w:customStyle="1" w:styleId="ListAlpha2">
    <w:name w:val="List Alpha 2"/>
    <w:basedOn w:val="List2"/>
    <w:rsid w:val="003579D9"/>
    <w:pPr>
      <w:numPr>
        <w:numId w:val="8"/>
      </w:numPr>
    </w:pPr>
  </w:style>
  <w:style w:type="paragraph" w:styleId="List2">
    <w:name w:val="List 2"/>
    <w:basedOn w:val="BodyText"/>
    <w:rsid w:val="003579D9"/>
    <w:pPr>
      <w:tabs>
        <w:tab w:val="left" w:pos="680"/>
      </w:tabs>
      <w:spacing w:before="60" w:after="60"/>
      <w:ind w:left="680" w:hanging="340"/>
    </w:pPr>
  </w:style>
  <w:style w:type="paragraph" w:styleId="List3">
    <w:name w:val="List 3"/>
    <w:basedOn w:val="BodyText"/>
    <w:rsid w:val="003579D9"/>
    <w:pPr>
      <w:tabs>
        <w:tab w:val="left" w:pos="1021"/>
      </w:tabs>
      <w:spacing w:before="60" w:after="60"/>
      <w:ind w:left="1020" w:hanging="340"/>
    </w:pPr>
  </w:style>
  <w:style w:type="paragraph" w:styleId="List4">
    <w:name w:val="List 4"/>
    <w:basedOn w:val="BodyText"/>
    <w:rsid w:val="003579D9"/>
    <w:pPr>
      <w:tabs>
        <w:tab w:val="left" w:pos="1361"/>
      </w:tabs>
      <w:spacing w:before="60" w:after="60"/>
      <w:ind w:left="1361" w:hanging="340"/>
    </w:pPr>
  </w:style>
  <w:style w:type="paragraph" w:styleId="List5">
    <w:name w:val="List 5"/>
    <w:basedOn w:val="BodyText"/>
    <w:rsid w:val="003579D9"/>
    <w:pPr>
      <w:tabs>
        <w:tab w:val="left" w:pos="1701"/>
      </w:tabs>
      <w:spacing w:before="60" w:after="60"/>
      <w:ind w:left="1701" w:hanging="340"/>
    </w:pPr>
  </w:style>
  <w:style w:type="paragraph" w:styleId="ListBullet3">
    <w:name w:val="List Bullet 3"/>
    <w:basedOn w:val="List3"/>
    <w:rsid w:val="003579D9"/>
    <w:pPr>
      <w:numPr>
        <w:numId w:val="15"/>
      </w:numPr>
      <w:tabs>
        <w:tab w:val="clear" w:pos="1021"/>
      </w:tabs>
      <w:ind w:left="1037" w:hanging="357"/>
    </w:pPr>
  </w:style>
  <w:style w:type="paragraph" w:styleId="ListBullet4">
    <w:name w:val="List Bullet 4"/>
    <w:basedOn w:val="List4"/>
    <w:rsid w:val="003579D9"/>
    <w:pPr>
      <w:numPr>
        <w:numId w:val="3"/>
      </w:numPr>
      <w:tabs>
        <w:tab w:val="clear" w:pos="1361"/>
      </w:tabs>
    </w:pPr>
  </w:style>
  <w:style w:type="paragraph" w:styleId="ListBullet5">
    <w:name w:val="List Bullet 5"/>
    <w:basedOn w:val="List5"/>
    <w:rsid w:val="003579D9"/>
    <w:pPr>
      <w:numPr>
        <w:numId w:val="4"/>
      </w:numPr>
    </w:pPr>
  </w:style>
  <w:style w:type="paragraph" w:styleId="ListContinue2">
    <w:name w:val="List Continue 2"/>
    <w:basedOn w:val="List2"/>
    <w:rsid w:val="003579D9"/>
    <w:pPr>
      <w:ind w:firstLine="0"/>
    </w:pPr>
  </w:style>
  <w:style w:type="paragraph" w:styleId="ListContinue3">
    <w:name w:val="List Continue 3"/>
    <w:basedOn w:val="List3"/>
    <w:rsid w:val="003579D9"/>
    <w:pPr>
      <w:ind w:left="1021" w:firstLine="0"/>
    </w:pPr>
  </w:style>
  <w:style w:type="paragraph" w:styleId="ListContinue4">
    <w:name w:val="List Continue 4"/>
    <w:basedOn w:val="List4"/>
    <w:rsid w:val="003579D9"/>
    <w:pPr>
      <w:ind w:firstLine="0"/>
    </w:pPr>
  </w:style>
  <w:style w:type="paragraph" w:styleId="ListContinue5">
    <w:name w:val="List Continue 5"/>
    <w:basedOn w:val="List5"/>
    <w:rsid w:val="003579D9"/>
    <w:pPr>
      <w:ind w:firstLine="0"/>
    </w:pPr>
  </w:style>
  <w:style w:type="paragraph" w:styleId="ListNumber3">
    <w:name w:val="List Number 3"/>
    <w:basedOn w:val="List3"/>
    <w:rsid w:val="003579D9"/>
    <w:pPr>
      <w:numPr>
        <w:numId w:val="5"/>
      </w:numPr>
    </w:pPr>
  </w:style>
  <w:style w:type="paragraph" w:styleId="ListNumber4">
    <w:name w:val="List Number 4"/>
    <w:basedOn w:val="List4"/>
    <w:rsid w:val="003579D9"/>
    <w:pPr>
      <w:numPr>
        <w:numId w:val="6"/>
      </w:numPr>
    </w:pPr>
  </w:style>
  <w:style w:type="paragraph" w:styleId="ListNumber5">
    <w:name w:val="List Number 5"/>
    <w:basedOn w:val="List5"/>
    <w:rsid w:val="003579D9"/>
    <w:pPr>
      <w:numPr>
        <w:numId w:val="7"/>
      </w:numPr>
    </w:pPr>
  </w:style>
  <w:style w:type="paragraph" w:styleId="BlockText">
    <w:name w:val="Block Text"/>
    <w:basedOn w:val="Normal"/>
    <w:rsid w:val="003579D9"/>
    <w:pPr>
      <w:spacing w:after="120"/>
      <w:ind w:left="1440" w:right="1440"/>
    </w:pPr>
  </w:style>
  <w:style w:type="character" w:customStyle="1" w:styleId="Subscript">
    <w:name w:val="Subscript"/>
    <w:basedOn w:val="DefaultParagraphFont"/>
    <w:rsid w:val="003579D9"/>
    <w:rPr>
      <w:sz w:val="16"/>
      <w:vertAlign w:val="subscript"/>
    </w:rPr>
  </w:style>
  <w:style w:type="character" w:customStyle="1" w:styleId="Superscript">
    <w:name w:val="Superscript"/>
    <w:basedOn w:val="DefaultParagraphFont"/>
    <w:rsid w:val="003579D9"/>
    <w:rPr>
      <w:sz w:val="16"/>
      <w:vertAlign w:val="superscript"/>
    </w:rPr>
  </w:style>
  <w:style w:type="character" w:customStyle="1" w:styleId="Symbols">
    <w:name w:val="Symbols"/>
    <w:basedOn w:val="DefaultParagraphFont"/>
    <w:rsid w:val="003579D9"/>
    <w:rPr>
      <w:rFonts w:ascii="Symbol" w:hAnsi="Symbol"/>
    </w:rPr>
  </w:style>
  <w:style w:type="character" w:customStyle="1" w:styleId="MenuOptions">
    <w:name w:val="Menu Options"/>
    <w:basedOn w:val="DefaultParagraphFont"/>
    <w:rsid w:val="003579D9"/>
    <w:rPr>
      <w:rFonts w:ascii="Arial Narrow" w:hAnsi="Arial Narrow"/>
      <w:smallCaps/>
    </w:rPr>
  </w:style>
  <w:style w:type="character" w:customStyle="1" w:styleId="Buttons">
    <w:name w:val="Buttons"/>
    <w:basedOn w:val="DefaultParagraphFont"/>
    <w:rsid w:val="003579D9"/>
    <w:rPr>
      <w:b/>
    </w:rPr>
  </w:style>
  <w:style w:type="character" w:customStyle="1" w:styleId="Underlined">
    <w:name w:val="Underlined"/>
    <w:basedOn w:val="DefaultParagraphFont"/>
    <w:rsid w:val="003579D9"/>
    <w:rPr>
      <w:u w:val="single"/>
    </w:rPr>
  </w:style>
  <w:style w:type="paragraph" w:customStyle="1" w:styleId="TableBodyTextRight">
    <w:name w:val="Table Body Text Right"/>
    <w:basedOn w:val="TableBodyText"/>
    <w:rsid w:val="003579D9"/>
    <w:pPr>
      <w:widowControl w:val="0"/>
      <w:autoSpaceDE w:val="0"/>
      <w:autoSpaceDN w:val="0"/>
      <w:adjustRightInd w:val="0"/>
      <w:jc w:val="right"/>
    </w:pPr>
    <w:rPr>
      <w:rFonts w:cs="Arial"/>
      <w:szCs w:val="18"/>
    </w:rPr>
  </w:style>
  <w:style w:type="paragraph" w:customStyle="1" w:styleId="CopyrightText">
    <w:name w:val="Copyright Text"/>
    <w:basedOn w:val="BodyText"/>
    <w:rsid w:val="003579D9"/>
    <w:rPr>
      <w:sz w:val="18"/>
    </w:rPr>
  </w:style>
  <w:style w:type="paragraph" w:customStyle="1" w:styleId="BodySmallRight">
    <w:name w:val="Body Small Right"/>
    <w:basedOn w:val="BodyTextRight"/>
    <w:rsid w:val="003579D9"/>
    <w:rPr>
      <w:sz w:val="18"/>
      <w:szCs w:val="18"/>
    </w:rPr>
  </w:style>
  <w:style w:type="paragraph" w:customStyle="1" w:styleId="MarginEdition">
    <w:name w:val="Margin Edition"/>
    <w:basedOn w:val="MarginNote"/>
    <w:rsid w:val="003579D9"/>
    <w:pPr>
      <w:spacing w:before="0" w:after="0"/>
    </w:pPr>
    <w:rPr>
      <w:rFonts w:ascii="Times New Roman" w:hAnsi="Times New Roman"/>
      <w:color w:val="999999"/>
    </w:rPr>
  </w:style>
  <w:style w:type="paragraph" w:customStyle="1" w:styleId="Spacer">
    <w:name w:val="Spacer"/>
    <w:basedOn w:val="Normal"/>
    <w:rsid w:val="003579D9"/>
    <w:rPr>
      <w:sz w:val="2"/>
      <w:szCs w:val="2"/>
    </w:rPr>
  </w:style>
  <w:style w:type="character" w:customStyle="1" w:styleId="Small">
    <w:name w:val="Small"/>
    <w:basedOn w:val="DefaultParagraphFont"/>
    <w:rsid w:val="003579D9"/>
    <w:rPr>
      <w:sz w:val="16"/>
    </w:rPr>
  </w:style>
  <w:style w:type="paragraph" w:customStyle="1" w:styleId="WideTable">
    <w:name w:val="Wide Table"/>
    <w:basedOn w:val="Normal"/>
    <w:rsid w:val="003579D9"/>
    <w:pPr>
      <w:ind w:left="-1418"/>
    </w:pPr>
    <w:rPr>
      <w:sz w:val="2"/>
      <w:szCs w:val="2"/>
    </w:rPr>
  </w:style>
  <w:style w:type="character" w:styleId="PageNumber">
    <w:name w:val="page number"/>
    <w:basedOn w:val="DefaultParagraphFont"/>
    <w:rsid w:val="003579D9"/>
  </w:style>
  <w:style w:type="paragraph" w:styleId="Quote">
    <w:name w:val="Quote"/>
    <w:basedOn w:val="Heading1"/>
    <w:link w:val="QuoteChar"/>
    <w:qFormat/>
    <w:rsid w:val="003579D9"/>
    <w:rPr>
      <w:b w:val="0"/>
      <w:sz w:val="72"/>
      <w:szCs w:val="72"/>
      <w:lang w:val="en-NZ"/>
    </w:rPr>
  </w:style>
  <w:style w:type="character" w:customStyle="1" w:styleId="QuoteChar">
    <w:name w:val="Quote Char"/>
    <w:basedOn w:val="DefaultParagraphFont"/>
    <w:link w:val="Quote"/>
    <w:rsid w:val="00357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9D9"/>
    <w:pPr>
      <w:pageBreakBefore/>
    </w:pPr>
  </w:style>
  <w:style w:type="paragraph" w:customStyle="1" w:styleId="Border">
    <w:name w:val="Border"/>
    <w:basedOn w:val="Normal"/>
    <w:qFormat/>
    <w:rsid w:val="00357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9D9"/>
    <w:rPr>
      <w:b/>
      <w:bCs/>
      <w:i/>
      <w:iCs/>
      <w:color w:val="auto"/>
    </w:rPr>
  </w:style>
  <w:style w:type="paragraph" w:styleId="IntenseQuote">
    <w:name w:val="Intense Quote"/>
    <w:basedOn w:val="Normal"/>
    <w:next w:val="Normal"/>
    <w:link w:val="IntenseQuoteChar"/>
    <w:uiPriority w:val="30"/>
    <w:qFormat/>
    <w:rsid w:val="00357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9D9"/>
    <w:rPr>
      <w:smallCaps/>
      <w:color w:val="auto"/>
      <w:u w:val="single"/>
    </w:rPr>
  </w:style>
  <w:style w:type="character" w:styleId="IntenseReference">
    <w:name w:val="Intense Reference"/>
    <w:basedOn w:val="DefaultParagraphFont"/>
    <w:uiPriority w:val="32"/>
    <w:qFormat/>
    <w:rsid w:val="003579D9"/>
    <w:rPr>
      <w:b/>
      <w:bCs/>
      <w:smallCaps/>
      <w:color w:val="auto"/>
      <w:spacing w:val="5"/>
      <w:u w:val="single"/>
    </w:rPr>
  </w:style>
  <w:style w:type="paragraph" w:customStyle="1" w:styleId="2ColumnHeading">
    <w:name w:val="2Column Heading"/>
    <w:basedOn w:val="BodyText"/>
    <w:qFormat/>
    <w:rsid w:val="003579D9"/>
    <w:pPr>
      <w:spacing w:after="60"/>
      <w:ind w:left="-2268"/>
    </w:pPr>
    <w:rPr>
      <w:b/>
    </w:rPr>
  </w:style>
  <w:style w:type="paragraph" w:customStyle="1" w:styleId="Heading1TOC">
    <w:name w:val="Heading1 TOC"/>
    <w:basedOn w:val="Normal"/>
    <w:qFormat/>
    <w:rsid w:val="003579D9"/>
    <w:pPr>
      <w:spacing w:before="240" w:after="120"/>
    </w:pPr>
    <w:rPr>
      <w:rFonts w:ascii="Times New Roman" w:hAnsi="Times New Roman"/>
      <w:b/>
      <w:sz w:val="32"/>
    </w:rPr>
  </w:style>
  <w:style w:type="paragraph" w:customStyle="1" w:styleId="Heading2TOC">
    <w:name w:val="Heading2 TOC"/>
    <w:basedOn w:val="Normal"/>
    <w:qFormat/>
    <w:rsid w:val="003579D9"/>
    <w:pPr>
      <w:spacing w:before="240" w:after="60"/>
    </w:pPr>
    <w:rPr>
      <w:rFonts w:ascii="Times New Roman" w:hAnsi="Times New Roman"/>
      <w:b/>
      <w:sz w:val="28"/>
    </w:rPr>
  </w:style>
  <w:style w:type="character" w:customStyle="1" w:styleId="Underline">
    <w:name w:val="Underline"/>
    <w:basedOn w:val="DefaultParagraphFont"/>
    <w:qFormat/>
    <w:rsid w:val="003579D9"/>
    <w:rPr>
      <w:u w:val="single"/>
    </w:rPr>
  </w:style>
  <w:style w:type="character" w:customStyle="1" w:styleId="BoldandItalics">
    <w:name w:val="Bold and Italics"/>
    <w:qFormat/>
    <w:rsid w:val="003579D9"/>
    <w:rPr>
      <w:b/>
      <w:i/>
      <w:u w:val="none"/>
    </w:rPr>
  </w:style>
  <w:style w:type="paragraph" w:styleId="BalloonText">
    <w:name w:val="Balloon Text"/>
    <w:basedOn w:val="Normal"/>
    <w:link w:val="BalloonTextChar"/>
    <w:rsid w:val="003579D9"/>
    <w:rPr>
      <w:rFonts w:ascii="Tahoma" w:hAnsi="Tahoma" w:cs="Tahoma"/>
      <w:sz w:val="16"/>
      <w:szCs w:val="16"/>
    </w:rPr>
  </w:style>
  <w:style w:type="character" w:customStyle="1" w:styleId="BalloonTextChar">
    <w:name w:val="Balloon Text Char"/>
    <w:basedOn w:val="DefaultParagraphFont"/>
    <w:link w:val="BalloonText"/>
    <w:rsid w:val="00357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9D9"/>
    <w:rPr>
      <w:b/>
      <w:color w:val="660033"/>
      <w:spacing w:val="0"/>
    </w:rPr>
  </w:style>
  <w:style w:type="paragraph" w:customStyle="1" w:styleId="Nameditemlist">
    <w:name w:val="Named item list"/>
    <w:basedOn w:val="BodyText"/>
    <w:qFormat/>
    <w:rsid w:val="003579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4796</Characters>
  <Application>Microsoft Office Word</Application>
  <DocSecurity>0</DocSecurity>
  <Lines>194</Lines>
  <Paragraphs>99</Paragraphs>
  <ScaleCrop>false</ScaleCrop>
  <Company>Author-it Software Corporation Ltd.</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MSFFL3050 Provide advice to customers on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2016-12-09T04:06:00Z</dcterms:created>
  <dcterms:modified xsi:type="dcterms:W3CDTF">2016-12-09T04:06:00Z</dcterms:modified>
</cp:coreProperties>
</file>