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9B7" w:rsidP="00ED19B7">
      <w:pPr>
        <w:pStyle w:val="Title"/>
      </w:pPr>
      <w:r>
        <w:fldChar w:fldCharType="begin"/>
      </w:r>
      <w:r>
        <w:instrText xml:space="preserve"> TITLE   \* MERGEFORMAT </w:instrText>
      </w:r>
      <w:r>
        <w:fldChar w:fldCharType="separate"/>
      </w:r>
      <w:r>
        <w:t>MSFFL3049 Apply densifiers and sealers to concrete surfaces</w:t>
      </w:r>
      <w:r>
        <w:fldChar w:fldCharType="end"/>
      </w:r>
    </w:p>
    <w:p w:rsidR="00ED19B7" w:rsidP="00ED19B7">
      <w:pPr>
        <w:pStyle w:val="Version"/>
        <w:sectPr w:rsidSect="009516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646" w:rsidP="00951646">
      <w:pPr>
        <w:pStyle w:val="SuperHeading"/>
      </w:pPr>
      <w:r w:rsidRPr="00951646">
        <w:t>MSFFL3049 Apply densifiers and sealers to concrete surfaces</w:t>
      </w:r>
    </w:p>
    <w:p w:rsidR="00000000" w:rsidRPr="00951646" w:rsidP="00951646">
      <w:pPr>
        <w:pStyle w:val="Heading1"/>
      </w:pPr>
      <w:bookmarkStart w:id="1" w:name="O_636640"/>
      <w:bookmarkEnd w:id="1"/>
      <w:r w:rsidRPr="00951646">
        <w:t>Modification History</w:t>
      </w:r>
    </w:p>
    <w:p w:rsidR="00000000" w:rsidRPr="00951646" w:rsidP="00951646">
      <w:pPr>
        <w:pStyle w:val="BodyText"/>
      </w:pPr>
      <w:r w:rsidRPr="00951646">
        <w:t>Release 1 - New unit of competency</w:t>
      </w:r>
    </w:p>
    <w:p w:rsidR="00000000" w:rsidRPr="00951646" w:rsidP="00951646">
      <w:pPr>
        <w:pStyle w:val="AllowPageBreak"/>
      </w:pPr>
    </w:p>
    <w:p w:rsidR="00000000" w:rsidRPr="00951646" w:rsidP="00951646">
      <w:pPr>
        <w:pStyle w:val="Heading1"/>
      </w:pPr>
      <w:bookmarkStart w:id="2" w:name="O_636648"/>
      <w:bookmarkEnd w:id="2"/>
      <w:r w:rsidRPr="00951646">
        <w:t>Application</w:t>
      </w:r>
    </w:p>
    <w:p w:rsidR="00000000" w:rsidRPr="00951646" w:rsidP="00951646">
      <w:pPr>
        <w:pStyle w:val="BodyText"/>
      </w:pPr>
      <w:r w:rsidRPr="00951646">
        <w:t>This unit of competency covers selecting densifying and sealing materials appropriate for the job, preparing for the work and applying the selected materia</w:t>
      </w:r>
      <w:r w:rsidRPr="00951646">
        <w:t xml:space="preserve">ls to concrete floors prior to polishing. It applies to a wide variety of flooring technology operations in an on-site environment and involves application of skills and knowledge at a trade worker level. </w:t>
      </w:r>
    </w:p>
    <w:p w:rsidR="00000000" w:rsidRPr="00951646" w:rsidP="00951646">
      <w:pPr>
        <w:pStyle w:val="BodyText"/>
      </w:pPr>
    </w:p>
    <w:p w:rsidR="00000000" w:rsidRPr="00951646" w:rsidP="00951646">
      <w:pPr>
        <w:pStyle w:val="BodyText"/>
      </w:pPr>
      <w:r w:rsidRPr="00951646">
        <w:t>Licensing, legislative or certification requireme</w:t>
      </w:r>
      <w:r w:rsidRPr="00951646">
        <w:t>nts may apply to this unit and relevant state/territory and local government agencies should be consulted to determine any necessary certification or licensing for undertaking flooring work. Access to construction sites requires certification of general in</w:t>
      </w:r>
      <w:r w:rsidRPr="00951646">
        <w:t>duction training specified by the National Code of Practice for Induction for Construction Work (ASCC 2007).</w:t>
      </w:r>
    </w:p>
    <w:p w:rsidR="00000000" w:rsidRPr="00951646" w:rsidP="00951646">
      <w:pPr>
        <w:pStyle w:val="AllowPageBreak"/>
      </w:pPr>
    </w:p>
    <w:p w:rsidR="00000000" w:rsidRPr="00951646" w:rsidP="00951646">
      <w:pPr>
        <w:pStyle w:val="Heading1"/>
      </w:pPr>
      <w:bookmarkStart w:id="3" w:name="O_636647"/>
      <w:bookmarkEnd w:id="3"/>
      <w:r w:rsidRPr="00951646">
        <w:t>Pre-requisite Unit</w:t>
      </w:r>
    </w:p>
    <w:p w:rsidR="00000000" w:rsidRPr="00951646" w:rsidP="00951646">
      <w:pPr>
        <w:pStyle w:val="Heading1"/>
      </w:pPr>
      <w:bookmarkStart w:id="4" w:name="O_636646"/>
      <w:bookmarkEnd w:id="4"/>
      <w:r w:rsidRPr="00951646">
        <w:t>Competency Field</w:t>
      </w:r>
    </w:p>
    <w:p w:rsidR="00000000" w:rsidRPr="00951646" w:rsidP="00951646">
      <w:pPr>
        <w:pStyle w:val="Heading1"/>
      </w:pPr>
      <w:bookmarkStart w:id="5" w:name="O_636645"/>
      <w:bookmarkEnd w:id="5"/>
      <w:r w:rsidRPr="00951646">
        <w:t>Unit Sector</w:t>
      </w:r>
    </w:p>
    <w:p w:rsidR="00000000" w:rsidRPr="00951646" w:rsidP="00951646">
      <w:pPr>
        <w:pStyle w:val="BodyText"/>
      </w:pPr>
      <w:r w:rsidRPr="00951646">
        <w:t>Flooring technology</w:t>
      </w:r>
    </w:p>
    <w:p w:rsidR="00000000" w:rsidRPr="00951646" w:rsidP="00951646">
      <w:pPr>
        <w:pStyle w:val="AllowPageBreak"/>
      </w:pPr>
    </w:p>
    <w:p w:rsidR="00000000" w:rsidRPr="00951646" w:rsidP="00951646">
      <w:pPr>
        <w:pStyle w:val="Heading1"/>
      </w:pPr>
      <w:bookmarkStart w:id="6" w:name="O_636644"/>
      <w:bookmarkEnd w:id="6"/>
      <w:r w:rsidRPr="00951646">
        <w:t xml:space="preserve">Elements and </w:t>
      </w:r>
      <w:r w:rsidRPr="00951646">
        <w:t>Performance Criteria</w:t>
      </w:r>
    </w:p>
    <w:tbl>
      <w:tblPr>
        <w:tblW w:w="0" w:type="auto"/>
        <w:tblLayout w:type="fixed"/>
        <w:tblCellMar>
          <w:left w:w="62" w:type="dxa"/>
          <w:right w:w="62" w:type="dxa"/>
        </w:tblCellMar>
        <w:tblLook w:val="0000"/>
      </w:tblPr>
      <w:tblGrid>
        <w:gridCol w:w="678"/>
        <w:gridCol w:w="1962"/>
        <w:gridCol w:w="770"/>
        <w:gridCol w:w="5610"/>
      </w:tblGrid>
      <w:tr w:rsidTr="0095164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Performance criteria describe the performance needed to demonstrate achievement of the element.</w:t>
            </w:r>
          </w:p>
        </w:tc>
      </w:tr>
      <w:tr w:rsidTr="009516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w:t>
            </w:r>
          </w:p>
        </w:tc>
        <w:tc>
          <w:tcPr>
            <w:tcW w:w="1962" w:type="dxa"/>
            <w:vMerge w:val="restart"/>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1.1</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Applicable work health and safety (WHS), le</w:t>
            </w:r>
            <w:r w:rsidRPr="00951646">
              <w:t>gislative and organisational requirements relevant to the application of densifiers and sealers are verified and complied with</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1.2</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Instructions and/or plans are read and interpreted to identify process required to complete work tasks</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1.3</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Relevant densifying and sealing materials are selected with regard to job requirements, manufacturer recommendations and client expectations</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1.4</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 xml:space="preserve">Selected materials are assessed as being compatible with the surface to be treated </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1.5</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Application tools</w:t>
            </w:r>
            <w:r w:rsidRPr="00951646">
              <w:t>, equipment and materials are selected and checked prior to use to ensure that they are appropriate for the work, serviceable and in a safe condition</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1.6</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Surface to be densified or sealed is inspected and assessed as being ready for application, with an</w:t>
            </w:r>
            <w:r w:rsidRPr="00951646">
              <w:t>y minor surface imperfections corrected and signs erected to warn others of the application process</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1.7</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Work sequence is planned to ensure efficiency and quality of application</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1.8</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WHS requirements, including isolation, ventilation and other personal protection needs, are observed throughout the work</w:t>
            </w:r>
          </w:p>
        </w:tc>
      </w:tr>
      <w:tr w:rsidTr="009516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2</w:t>
            </w:r>
          </w:p>
        </w:tc>
        <w:tc>
          <w:tcPr>
            <w:tcW w:w="1962" w:type="dxa"/>
            <w:vMerge w:val="restart"/>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Apply densifying or sealing system</w:t>
            </w: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2.1</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Ventilation is checked before application, and all WHS requirements are met, including use of</w:t>
            </w:r>
            <w:r w:rsidRPr="00951646">
              <w:t xml:space="preserve"> personal protective equipment</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2.2</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Environmental protection regulations are complied with</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2.3</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Surface is wetted and densifier or sealing material is applied in accordance with manufacturer recommendations</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2.4</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Recommended drying times are observed</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2.5</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Applied material is checked when dry to ensure it meets the requirements of the job</w:t>
            </w:r>
          </w:p>
        </w:tc>
      </w:tr>
      <w:tr w:rsidTr="00951646">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3</w:t>
            </w:r>
          </w:p>
        </w:tc>
        <w:tc>
          <w:tcPr>
            <w:tcW w:w="1962" w:type="dxa"/>
            <w:vMerge w:val="restart"/>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Complete housekeeping</w:t>
            </w: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3.1</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Unused materials are resealed and stored</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3.2</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Tools and equipment are cleaned, maintained and stored</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3.3</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Work area is cleaned and waste material is removed and disposed of safely</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3.4</w:t>
            </w:r>
          </w:p>
        </w:tc>
        <w:tc>
          <w:tcPr>
            <w:tcW w:w="561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Barriers and signs are removed and stored</w:t>
            </w:r>
          </w:p>
        </w:tc>
      </w:tr>
      <w:tr w:rsidTr="00951646">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3.5</w:t>
            </w:r>
          </w:p>
        </w:tc>
        <w:tc>
          <w:tcPr>
            <w:tcW w:w="5610" w:type="dxa"/>
            <w:tcBorders>
              <w:top w:val="nil"/>
              <w:left w:val="nil"/>
              <w:bottom w:val="nil"/>
              <w:right w:val="nil"/>
            </w:tcBorders>
            <w:tcMar>
              <w:top w:w="0" w:type="dxa"/>
              <w:left w:w="62" w:type="dxa"/>
              <w:bottom w:w="0" w:type="dxa"/>
              <w:right w:w="62" w:type="dxa"/>
            </w:tcMar>
          </w:tcPr>
          <w:p w:rsidR="00000000" w:rsidRPr="00951646" w:rsidP="00951646">
            <w:pPr>
              <w:pStyle w:val="BodyText"/>
            </w:pPr>
            <w:r w:rsidRPr="00951646">
              <w:t>Workplace documentation/reporting is completed</w:t>
            </w:r>
          </w:p>
        </w:tc>
      </w:tr>
    </w:tbl>
    <w:p w:rsidR="00000000" w:rsidRPr="00951646" w:rsidP="00951646">
      <w:pPr>
        <w:pStyle w:val="BodyText"/>
      </w:pPr>
    </w:p>
    <w:p w:rsidR="00000000" w:rsidRPr="00951646" w:rsidP="00951646">
      <w:pPr>
        <w:pStyle w:val="AllowPageBreak"/>
      </w:pPr>
    </w:p>
    <w:p w:rsidR="00000000" w:rsidRPr="00951646" w:rsidP="00951646">
      <w:pPr>
        <w:pStyle w:val="Heading1"/>
      </w:pPr>
      <w:bookmarkStart w:id="7" w:name="O_636643"/>
      <w:bookmarkEnd w:id="7"/>
      <w:r w:rsidRPr="00951646">
        <w:t>Foundation Skills</w:t>
      </w:r>
    </w:p>
    <w:p w:rsidR="00ED19B7" w:rsidP="00951646">
      <w:pPr>
        <w:pStyle w:val="BodyText"/>
      </w:pPr>
      <w:r w:rsidRPr="00951646">
        <w:t>Foundation skills essential to performance are explicit in the performance criteria of this unit of competency. Detail on appropriate performance levels for each furnishing unit of competency in reading, writing, oral communication and numeracy utilising t</w:t>
      </w:r>
      <w:r w:rsidRPr="00951646">
        <w:t xml:space="preserve">he Australian Core Skills Framework (ACSF) are provided in the Furnishing Training Package Implementation Guide. </w:t>
      </w:r>
    </w:p>
    <w:p w:rsidR="00ED19B7" w:rsidP="00951646">
      <w:pPr>
        <w:pStyle w:val="BodyText"/>
      </w:pPr>
    </w:p>
    <w:p w:rsidR="00000000" w:rsidRPr="00951646" w:rsidP="00951646">
      <w:pPr>
        <w:pStyle w:val="Heading1"/>
      </w:pPr>
      <w:bookmarkStart w:id="8" w:name="O_636642"/>
      <w:bookmarkEnd w:id="8"/>
      <w:r w:rsidRPr="00951646">
        <w:t>Range of Conditions</w:t>
      </w:r>
    </w:p>
    <w:tbl>
      <w:tblPr>
        <w:tblW w:w="0" w:type="auto"/>
        <w:tblLayout w:type="fixed"/>
        <w:tblCellMar>
          <w:left w:w="62" w:type="dxa"/>
          <w:right w:w="62" w:type="dxa"/>
        </w:tblCellMar>
        <w:tblLook w:val="0000"/>
      </w:tblPr>
      <w:tblGrid>
        <w:gridCol w:w="2760"/>
        <w:gridCol w:w="6312"/>
      </w:tblGrid>
      <w:tr w:rsidTr="009516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t>Specifies different work environments and conditions that may affect performance. Essential operating co</w:t>
            </w:r>
            <w:r w:rsidRPr="00951646">
              <w:t>nditions that may be present (depending on the work situation, needs of the candidate, accessibility of the item, and local industry and regional contexts) are included. Range is restricted to essential operating conditions and any other variables essentia</w:t>
            </w:r>
            <w:r w:rsidRPr="00951646">
              <w:t>l to the work environment.</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applicable legislation from all levels of government that affect organisational operation</w:t>
            </w:r>
          </w:p>
          <w:p w:rsidR="00000000" w:rsidRPr="00951646" w:rsidP="00951646">
            <w:pPr>
              <w:pStyle w:val="ListBullet"/>
            </w:pPr>
            <w:r w:rsidRPr="00951646">
              <w:t>award and enterprise agreements</w:t>
            </w:r>
          </w:p>
          <w:p w:rsidR="00000000" w:rsidRPr="00951646" w:rsidP="00951646">
            <w:pPr>
              <w:pStyle w:val="ListBullet"/>
            </w:pPr>
            <w:r w:rsidRPr="00951646">
              <w:t>industrial relations</w:t>
            </w:r>
          </w:p>
          <w:p w:rsidR="00000000" w:rsidRPr="00951646" w:rsidP="00951646">
            <w:pPr>
              <w:pStyle w:val="ListBullet"/>
            </w:pPr>
            <w:r w:rsidRPr="00951646">
              <w:t>Australian Standards</w:t>
            </w:r>
          </w:p>
          <w:p w:rsidR="00000000" w:rsidRPr="00951646" w:rsidP="00951646">
            <w:pPr>
              <w:pStyle w:val="ListBullet"/>
            </w:pPr>
            <w:r w:rsidRPr="00951646">
              <w:t>confidentiality and privacy</w:t>
            </w:r>
          </w:p>
          <w:p w:rsidR="00000000" w:rsidRPr="00951646" w:rsidP="00951646">
            <w:pPr>
              <w:pStyle w:val="ListBullet"/>
            </w:pPr>
            <w:r w:rsidRPr="00951646">
              <w:t>work health and safety (WHS)</w:t>
            </w:r>
          </w:p>
          <w:p w:rsidR="00000000" w:rsidRPr="00951646" w:rsidP="00951646">
            <w:pPr>
              <w:pStyle w:val="ListBullet"/>
            </w:pPr>
            <w:r w:rsidRPr="00951646">
              <w:t>the environment</w:t>
            </w:r>
          </w:p>
          <w:p w:rsidR="00000000" w:rsidRPr="00951646" w:rsidP="00951646">
            <w:pPr>
              <w:pStyle w:val="ListBullet"/>
            </w:pPr>
            <w:r w:rsidRPr="00951646">
              <w:t>equal employment opportunity (EEO)</w:t>
            </w:r>
          </w:p>
          <w:p w:rsidR="00000000" w:rsidRPr="00951646" w:rsidP="00951646">
            <w:pPr>
              <w:pStyle w:val="ListBullet"/>
            </w:pPr>
            <w:r w:rsidRPr="00951646">
              <w:t>anti-discrimination</w:t>
            </w:r>
          </w:p>
          <w:p w:rsidR="00000000" w:rsidRPr="00951646" w:rsidP="00951646">
            <w:pPr>
              <w:pStyle w:val="ListBullet"/>
            </w:pPr>
            <w:r w:rsidRPr="00951646">
              <w:t>relevant industry codes of practice</w:t>
            </w:r>
          </w:p>
          <w:p w:rsidR="00000000" w:rsidP="00951646">
            <w:pPr>
              <w:pStyle w:val="ListBullet"/>
              <w:rPr>
                <w:lang w:val="en-NZ"/>
              </w:rPr>
            </w:pPr>
            <w:r w:rsidRPr="00951646">
              <w:t>duty of care and heritage</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Commonwealth, state or territory legislation and regulations</w:t>
            </w:r>
          </w:p>
          <w:p w:rsidR="00000000" w:rsidRPr="00951646" w:rsidP="00951646">
            <w:pPr>
              <w:pStyle w:val="ListBullet"/>
            </w:pPr>
            <w:r w:rsidRPr="00951646">
              <w:t>organisational safety policies and procedures</w:t>
            </w:r>
          </w:p>
          <w:p w:rsidR="00000000" w:rsidRPr="00951646" w:rsidP="00951646">
            <w:pPr>
              <w:pStyle w:val="ListBullet"/>
            </w:pPr>
            <w:r w:rsidRPr="00951646">
              <w:t>the use of personal protective equipment and clothing</w:t>
            </w:r>
          </w:p>
          <w:p w:rsidR="00000000" w:rsidRPr="00951646" w:rsidP="00951646">
            <w:pPr>
              <w:pStyle w:val="ListBullet"/>
            </w:pPr>
            <w:r w:rsidRPr="00951646">
              <w:t>firefighting equipment</w:t>
            </w:r>
          </w:p>
          <w:p w:rsidR="00000000" w:rsidRPr="00951646" w:rsidP="00951646">
            <w:pPr>
              <w:pStyle w:val="ListBullet"/>
            </w:pPr>
            <w:r w:rsidRPr="00951646">
              <w:t>first aid equipment</w:t>
            </w:r>
          </w:p>
          <w:p w:rsidR="00000000" w:rsidRPr="00951646" w:rsidP="00951646">
            <w:pPr>
              <w:pStyle w:val="ListBullet"/>
            </w:pPr>
            <w:r w:rsidRPr="00951646">
              <w:t>hazard and risk control and elimination</w:t>
            </w:r>
          </w:p>
          <w:p w:rsidR="00000000" w:rsidRPr="00951646" w:rsidP="00951646">
            <w:pPr>
              <w:pStyle w:val="ListBullet"/>
            </w:pPr>
            <w:r w:rsidRPr="00951646">
              <w:t>control of hazardous materials and substances</w:t>
            </w:r>
          </w:p>
          <w:p w:rsidR="00000000" w:rsidP="00951646">
            <w:pPr>
              <w:pStyle w:val="ListBullet"/>
              <w:rPr>
                <w:lang w:val="en-NZ"/>
              </w:rPr>
            </w:pPr>
            <w:r w:rsidRPr="00951646">
              <w:t xml:space="preserve">manual handling, including </w:t>
            </w:r>
            <w:r w:rsidRPr="00951646">
              <w:t>lifting and carrying</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legal, organisational and site guidelines</w:t>
            </w:r>
          </w:p>
          <w:p w:rsidR="00000000" w:rsidRPr="00951646" w:rsidP="00951646">
            <w:pPr>
              <w:pStyle w:val="ListBullet"/>
            </w:pPr>
            <w:r w:rsidRPr="00951646">
              <w:t>policies and procedures relating to own role and responsibility</w:t>
            </w:r>
          </w:p>
          <w:p w:rsidR="00000000" w:rsidRPr="00951646" w:rsidP="00951646">
            <w:pPr>
              <w:pStyle w:val="ListBullet"/>
            </w:pPr>
            <w:r w:rsidRPr="00951646">
              <w:t>quality assurance</w:t>
            </w:r>
          </w:p>
          <w:p w:rsidR="00000000" w:rsidRPr="00951646" w:rsidP="00951646">
            <w:pPr>
              <w:pStyle w:val="ListBullet"/>
            </w:pPr>
            <w:r w:rsidRPr="00951646">
              <w:t>procedural manuals</w:t>
            </w:r>
          </w:p>
          <w:p w:rsidR="00000000" w:rsidRPr="00951646" w:rsidP="00951646">
            <w:pPr>
              <w:pStyle w:val="ListBullet"/>
            </w:pPr>
            <w:r w:rsidRPr="00951646">
              <w:t>quality and continuous improvement processes and sta</w:t>
            </w:r>
            <w:r w:rsidRPr="00951646">
              <w:t>ndards</w:t>
            </w:r>
          </w:p>
          <w:p w:rsidR="00000000" w:rsidRPr="00951646" w:rsidP="00951646">
            <w:pPr>
              <w:pStyle w:val="ListBullet"/>
            </w:pPr>
            <w:r w:rsidRPr="00951646">
              <w:t>WHS</w:t>
            </w:r>
          </w:p>
          <w:p w:rsidR="00000000" w:rsidRPr="00951646" w:rsidP="00951646">
            <w:pPr>
              <w:pStyle w:val="ListBullet"/>
            </w:pPr>
            <w:r w:rsidRPr="00951646">
              <w:t>emergency and evacuation</w:t>
            </w:r>
          </w:p>
          <w:p w:rsidR="00000000" w:rsidRPr="00951646" w:rsidP="00951646">
            <w:pPr>
              <w:pStyle w:val="ListBullet"/>
            </w:pPr>
            <w:r w:rsidRPr="00951646">
              <w:t>ethical standards</w:t>
            </w:r>
          </w:p>
          <w:p w:rsidR="00000000" w:rsidRPr="00951646" w:rsidP="00951646">
            <w:pPr>
              <w:pStyle w:val="ListBullet"/>
            </w:pPr>
            <w:r w:rsidRPr="00951646">
              <w:t>recording and reporting</w:t>
            </w:r>
          </w:p>
          <w:p w:rsidR="00000000" w:rsidRPr="00951646" w:rsidP="00951646">
            <w:pPr>
              <w:pStyle w:val="ListBullet"/>
            </w:pPr>
            <w:r w:rsidRPr="00951646">
              <w:t>access and equity principles and practices</w:t>
            </w:r>
          </w:p>
          <w:p w:rsidR="00000000" w:rsidRPr="00951646" w:rsidP="00951646">
            <w:pPr>
              <w:pStyle w:val="ListBullet"/>
            </w:pPr>
            <w:r w:rsidRPr="00951646">
              <w:t>equipment use, maintenance and storage</w:t>
            </w:r>
          </w:p>
          <w:p w:rsidR="00000000" w:rsidP="00951646">
            <w:pPr>
              <w:pStyle w:val="ListBullet"/>
              <w:rPr>
                <w:lang w:val="en-NZ"/>
              </w:rPr>
            </w:pPr>
            <w:r w:rsidRPr="00951646">
              <w:t>environmental management (waste disposal, recycling and re-use guidelines)</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Instructions include</w:t>
            </w:r>
            <w:r w:rsidRPr="00951646">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workplace procedures relating to the use and operation of tools and equipment</w:t>
            </w:r>
          </w:p>
          <w:p w:rsidR="00000000" w:rsidRPr="00951646" w:rsidP="00951646">
            <w:pPr>
              <w:pStyle w:val="ListBullet"/>
            </w:pPr>
            <w:r w:rsidRPr="00951646">
              <w:t>workplace instructions, including job sheets, plans, drawings and designs</w:t>
            </w:r>
          </w:p>
          <w:p w:rsidR="00000000" w:rsidRPr="00951646" w:rsidP="00951646">
            <w:pPr>
              <w:pStyle w:val="ListBullet"/>
            </w:pPr>
            <w:r w:rsidRPr="00951646">
              <w:t>workplace procedures relating to reporting and communications</w:t>
            </w:r>
          </w:p>
          <w:p w:rsidR="00000000" w:rsidP="00951646">
            <w:pPr>
              <w:pStyle w:val="ListBullet"/>
              <w:rPr>
                <w:lang w:val="en-NZ"/>
              </w:rPr>
            </w:pPr>
            <w:r w:rsidRPr="00951646">
              <w:t>manufacturer recommendations for the us</w:t>
            </w:r>
            <w:r w:rsidRPr="00951646">
              <w:t>e of equipment and materials</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Densifiers and sealers include:</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reactive concrete densifiers using colloidal silica to harden and densify new or older concrete surfaces</w:t>
            </w:r>
          </w:p>
          <w:p w:rsidR="00000000" w:rsidP="00951646">
            <w:pPr>
              <w:pStyle w:val="ListBullet"/>
              <w:rPr>
                <w:lang w:val="en-NZ"/>
              </w:rPr>
            </w:pPr>
            <w:r w:rsidRPr="00951646">
              <w:t>densifiers and sealers protect concrete from stains, dust production and wear, and supports polishing</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pour and brush spreading</w:t>
            </w:r>
          </w:p>
          <w:p w:rsidR="00000000" w:rsidP="00951646">
            <w:pPr>
              <w:pStyle w:val="ListBullet"/>
              <w:rPr>
                <w:lang w:val="en-NZ"/>
              </w:rPr>
            </w:pPr>
            <w:r w:rsidRPr="00951646">
              <w:t>low-pressure, airless spraying</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951646">
            <w:pPr>
              <w:pStyle w:val="ListBullet"/>
              <w:rPr>
                <w:lang w:val="en-NZ"/>
              </w:rPr>
            </w:pPr>
            <w:r w:rsidRPr="00951646">
              <w:t>ensuring that surface is free from d</w:t>
            </w:r>
            <w:r w:rsidRPr="00951646">
              <w:t>ust and debris, moisture content is acceptable and stable and any contaminants are adequately removed</w:t>
            </w:r>
          </w:p>
        </w:tc>
      </w:tr>
      <w:tr w:rsidTr="0095164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1646">
            <w:pPr>
              <w:pStyle w:val="BodyText"/>
              <w:rPr>
                <w:lang w:val="en-NZ"/>
              </w:rPr>
            </w:pPr>
            <w:r w:rsidRPr="0095164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951646" w:rsidP="00951646">
            <w:pPr>
              <w:pStyle w:val="ListBullet"/>
            </w:pPr>
            <w:r w:rsidRPr="00951646">
              <w:t>that prescribed under legislation, regulation and enterprise policies and practices</w:t>
            </w:r>
          </w:p>
          <w:p w:rsidR="00000000" w:rsidRPr="00951646" w:rsidP="00951646">
            <w:pPr>
              <w:pStyle w:val="ListBullet"/>
            </w:pPr>
            <w:r w:rsidRPr="00951646">
              <w:t>isolation processes, includi</w:t>
            </w:r>
            <w:r w:rsidRPr="00951646">
              <w:t>ng barriers, tapes and entry access controls, breathing support and ventilation extraction systems</w:t>
            </w:r>
          </w:p>
        </w:tc>
      </w:tr>
    </w:tbl>
    <w:p w:rsidR="00000000" w:rsidRPr="00951646" w:rsidP="00951646">
      <w:pPr>
        <w:pStyle w:val="BodyText"/>
      </w:pPr>
    </w:p>
    <w:p w:rsidR="00000000" w:rsidRPr="00951646" w:rsidP="00951646">
      <w:pPr>
        <w:pStyle w:val="AllowPageBreak"/>
      </w:pPr>
    </w:p>
    <w:p w:rsidR="00000000" w:rsidRPr="00951646" w:rsidP="00951646">
      <w:pPr>
        <w:pStyle w:val="Heading1"/>
      </w:pPr>
      <w:bookmarkStart w:id="9" w:name="O_636641"/>
      <w:bookmarkEnd w:id="9"/>
      <w:r w:rsidRPr="00951646">
        <w:t>Unit Mapping Information</w:t>
      </w:r>
    </w:p>
    <w:p w:rsidR="00000000" w:rsidRPr="00951646" w:rsidP="00951646">
      <w:pPr>
        <w:pStyle w:val="BodyText"/>
      </w:pPr>
      <w:r w:rsidRPr="00951646">
        <w:t>No equivalent unit</w:t>
      </w:r>
    </w:p>
    <w:p w:rsidR="00000000" w:rsidRPr="00951646" w:rsidP="00951646">
      <w:pPr>
        <w:pStyle w:val="AllowPageBreak"/>
      </w:pPr>
    </w:p>
    <w:p w:rsidR="00000000" w:rsidRPr="00951646" w:rsidP="00951646">
      <w:pPr>
        <w:pStyle w:val="Heading1"/>
      </w:pPr>
      <w:bookmarkStart w:id="10" w:name="O_636634"/>
      <w:bookmarkEnd w:id="10"/>
      <w:r w:rsidRPr="00951646">
        <w:t>Links</w:t>
      </w:r>
    </w:p>
    <w:p w:rsidR="00000000" w:rsidRPr="00951646" w:rsidP="00951646">
      <w:pPr>
        <w:pStyle w:val="BodyText"/>
      </w:pPr>
      <w:r w:rsidRPr="00951646">
        <w:t>Companion Volume implementation guides are found in VETNet - https://vetnet.education.gov.au/Pages/TrainingDocs.aspx?q=0601ab95-583a-4e93-b2d4-cfb27b03ed73</w:t>
      </w:r>
    </w:p>
    <w:p w:rsidR="00000000" w:rsidRPr="00951646" w:rsidP="00951646"/>
    <w:sectPr w:rsidSect="009516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rsidRPr="00ED19B7" w:rsidP="00ED1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7" w:rsidP="009516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19B7" w:rsidP="0095164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19B7" w:rsidP="009516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646" w:rsidRPr="00ED19B7" w:rsidP="00ED1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9B7" w:rsidRPr="002D2AF8" w:rsidP="00951646">
    <w:pPr>
      <w:pStyle w:val="Header"/>
      <w:framePr w:wrap="around"/>
    </w:pPr>
    <w:r>
      <w:fldChar w:fldCharType="begin"/>
    </w:r>
    <w:r>
      <w:instrText xml:space="preserve"> TITLE   \* MERGEFORMAT </w:instrText>
    </w:r>
    <w:r>
      <w:fldChar w:fldCharType="separate"/>
    </w:r>
    <w:r>
      <w:t>MSFFL3049 Apply densifiers and sealers to concrete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D19B7" w:rsidP="009516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901E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0C1B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6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646"/>
    <w:pPr>
      <w:spacing w:before="360" w:after="60"/>
      <w:outlineLvl w:val="0"/>
    </w:pPr>
    <w:rPr>
      <w:sz w:val="32"/>
    </w:rPr>
  </w:style>
  <w:style w:type="paragraph" w:styleId="Heading2">
    <w:name w:val="heading 2"/>
    <w:basedOn w:val="HeadingBase"/>
    <w:next w:val="BodyText"/>
    <w:link w:val="Heading2Char"/>
    <w:qFormat/>
    <w:rsid w:val="00951646"/>
    <w:pPr>
      <w:keepLines/>
      <w:spacing w:before="240" w:after="120"/>
      <w:outlineLvl w:val="1"/>
    </w:pPr>
    <w:rPr>
      <w:sz w:val="28"/>
      <w:szCs w:val="40"/>
    </w:rPr>
  </w:style>
  <w:style w:type="paragraph" w:styleId="Heading3">
    <w:name w:val="heading 3"/>
    <w:basedOn w:val="HeadingBase"/>
    <w:next w:val="BodyText"/>
    <w:link w:val="Heading3Char"/>
    <w:qFormat/>
    <w:rsid w:val="00951646"/>
    <w:pPr>
      <w:spacing w:before="180" w:after="120"/>
      <w:outlineLvl w:val="2"/>
    </w:pPr>
    <w:rPr>
      <w:spacing w:val="-10"/>
      <w:kern w:val="32"/>
    </w:rPr>
  </w:style>
  <w:style w:type="paragraph" w:styleId="Heading4">
    <w:name w:val="heading 4"/>
    <w:basedOn w:val="HeadingBase"/>
    <w:next w:val="BodyText"/>
    <w:link w:val="Heading4Char"/>
    <w:qFormat/>
    <w:rsid w:val="00951646"/>
    <w:pPr>
      <w:spacing w:before="160" w:after="120"/>
      <w:outlineLvl w:val="3"/>
    </w:pPr>
    <w:rPr>
      <w:sz w:val="22"/>
    </w:rPr>
  </w:style>
  <w:style w:type="paragraph" w:styleId="Heading5">
    <w:name w:val="heading 5"/>
    <w:basedOn w:val="HeadingBase"/>
    <w:next w:val="Normal"/>
    <w:link w:val="Heading5Char"/>
    <w:qFormat/>
    <w:rsid w:val="00951646"/>
    <w:pPr>
      <w:spacing w:before="80"/>
      <w:outlineLvl w:val="4"/>
    </w:pPr>
    <w:rPr>
      <w:color w:val="918585"/>
      <w:sz w:val="20"/>
    </w:rPr>
  </w:style>
  <w:style w:type="paragraph" w:styleId="Heading6">
    <w:name w:val="heading 6"/>
    <w:basedOn w:val="HeadingBase"/>
    <w:next w:val="Normal"/>
    <w:link w:val="Heading6Char"/>
    <w:qFormat/>
    <w:rsid w:val="00951646"/>
    <w:pPr>
      <w:spacing w:before="60"/>
      <w:outlineLvl w:val="5"/>
    </w:pPr>
    <w:rPr>
      <w:color w:val="918585"/>
      <w:sz w:val="20"/>
    </w:rPr>
  </w:style>
  <w:style w:type="paragraph" w:styleId="Heading7">
    <w:name w:val="heading 7"/>
    <w:basedOn w:val="Normal"/>
    <w:next w:val="Normal"/>
    <w:link w:val="Heading7Char"/>
    <w:qFormat/>
    <w:rsid w:val="00951646"/>
    <w:pPr>
      <w:ind w:left="720"/>
      <w:outlineLvl w:val="6"/>
    </w:pPr>
    <w:rPr>
      <w:i/>
    </w:rPr>
  </w:style>
  <w:style w:type="paragraph" w:styleId="Heading8">
    <w:name w:val="heading 8"/>
    <w:basedOn w:val="Normal"/>
    <w:next w:val="Normal"/>
    <w:link w:val="Heading8Char"/>
    <w:qFormat/>
    <w:rsid w:val="00951646"/>
    <w:pPr>
      <w:ind w:left="720"/>
      <w:outlineLvl w:val="7"/>
    </w:pPr>
    <w:rPr>
      <w:i/>
    </w:rPr>
  </w:style>
  <w:style w:type="paragraph" w:styleId="Heading9">
    <w:name w:val="heading 9"/>
    <w:basedOn w:val="Normal"/>
    <w:next w:val="Normal"/>
    <w:link w:val="Heading9Char"/>
    <w:qFormat/>
    <w:rsid w:val="00951646"/>
    <w:pPr>
      <w:ind w:left="720"/>
      <w:outlineLvl w:val="8"/>
    </w:pPr>
    <w:rPr>
      <w:i/>
    </w:rPr>
  </w:style>
  <w:style w:type="character" w:default="1" w:styleId="DefaultParagraphFont">
    <w:name w:val="Default Paragraph Font"/>
    <w:uiPriority w:val="1"/>
    <w:unhideWhenUsed/>
    <w:rsid w:val="009516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646"/>
  </w:style>
  <w:style w:type="character" w:customStyle="1" w:styleId="Heading1Char">
    <w:name w:val="Heading 1 Char"/>
    <w:basedOn w:val="DefaultParagraphFont"/>
    <w:link w:val="Heading1"/>
    <w:rsid w:val="00951646"/>
    <w:rPr>
      <w:rFonts w:ascii="Times New Roman" w:eastAsia="Times New Roman" w:hAnsi="Times New Roman" w:cs="Times New Roman"/>
      <w:b/>
      <w:sz w:val="32"/>
      <w:szCs w:val="20"/>
      <w:lang w:eastAsia="en-US"/>
    </w:rPr>
  </w:style>
  <w:style w:type="paragraph" w:styleId="BodyText">
    <w:name w:val="Body Text"/>
    <w:basedOn w:val="Normal"/>
    <w:link w:val="BodyTextChar"/>
    <w:rsid w:val="009516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646"/>
    <w:rPr>
      <w:rFonts w:ascii="Times New Roman" w:eastAsia="Times New Roman" w:hAnsi="Times New Roman" w:cs="Times New Roman"/>
      <w:sz w:val="24"/>
      <w:lang w:eastAsia="en-US"/>
    </w:rPr>
  </w:style>
  <w:style w:type="paragraph" w:styleId="ListBullet">
    <w:name w:val="List Bullet"/>
    <w:basedOn w:val="List"/>
    <w:rsid w:val="00951646"/>
    <w:pPr>
      <w:numPr>
        <w:numId w:val="12"/>
      </w:numPr>
      <w:tabs>
        <w:tab w:val="clear" w:pos="340"/>
      </w:tabs>
      <w:spacing w:before="40" w:after="40"/>
    </w:pPr>
  </w:style>
  <w:style w:type="character" w:customStyle="1" w:styleId="SpecialBold">
    <w:name w:val="Special Bold"/>
    <w:basedOn w:val="DefaultParagraphFont"/>
    <w:rsid w:val="00951646"/>
    <w:rPr>
      <w:b/>
      <w:spacing w:val="0"/>
    </w:rPr>
  </w:style>
  <w:style w:type="paragraph" w:customStyle="1" w:styleId="SuperHeading">
    <w:name w:val="SuperHeading"/>
    <w:basedOn w:val="Normal"/>
    <w:rsid w:val="00951646"/>
    <w:pPr>
      <w:spacing w:before="240" w:after="120"/>
      <w:outlineLvl w:val="0"/>
    </w:pPr>
    <w:rPr>
      <w:rFonts w:ascii="Times New Roman" w:hAnsi="Times New Roman"/>
      <w:b/>
      <w:sz w:val="32"/>
    </w:rPr>
  </w:style>
  <w:style w:type="paragraph" w:customStyle="1" w:styleId="AllowPageBreak">
    <w:name w:val="AllowPageBreak"/>
    <w:rsid w:val="009516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6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6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6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6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6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6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6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646"/>
    <w:rPr>
      <w:rFonts w:ascii="Courier New" w:eastAsia="Times New Roman" w:hAnsi="Courier New" w:cs="Times New Roman"/>
      <w:i/>
      <w:szCs w:val="20"/>
      <w:lang w:eastAsia="en-US"/>
    </w:rPr>
  </w:style>
  <w:style w:type="paragraph" w:customStyle="1" w:styleId="HeadingBase">
    <w:name w:val="Heading Base"/>
    <w:rsid w:val="009516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646"/>
    <w:pPr>
      <w:tabs>
        <w:tab w:val="right" w:leader="dot" w:pos="9072"/>
      </w:tabs>
      <w:ind w:left="567"/>
    </w:pPr>
    <w:rPr>
      <w:szCs w:val="22"/>
    </w:rPr>
  </w:style>
  <w:style w:type="paragraph" w:customStyle="1" w:styleId="TOCBase">
    <w:name w:val="TOC Base"/>
    <w:rsid w:val="009516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646"/>
    <w:pPr>
      <w:tabs>
        <w:tab w:val="right" w:leader="dot" w:pos="9072"/>
      </w:tabs>
      <w:spacing w:before="40" w:after="40"/>
      <w:ind w:left="284"/>
    </w:pPr>
    <w:rPr>
      <w:rFonts w:ascii="Times New Roman" w:hAnsi="Times New Roman"/>
    </w:rPr>
  </w:style>
  <w:style w:type="paragraph" w:styleId="TOC1">
    <w:name w:val="toc 1"/>
    <w:basedOn w:val="TOCBase"/>
    <w:next w:val="Normal"/>
    <w:rsid w:val="009516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6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646"/>
    <w:rPr>
      <w:rFonts w:ascii="Times New Roman" w:eastAsia="Times New Roman" w:hAnsi="Times New Roman" w:cs="Times New Roman"/>
      <w:sz w:val="16"/>
      <w:lang w:eastAsia="en-US"/>
    </w:rPr>
  </w:style>
  <w:style w:type="paragraph" w:styleId="Title">
    <w:name w:val="Title"/>
    <w:basedOn w:val="HeadingBase"/>
    <w:link w:val="TitleChar"/>
    <w:qFormat/>
    <w:rsid w:val="00951646"/>
    <w:pPr>
      <w:spacing w:before="5040"/>
      <w:jc w:val="center"/>
    </w:pPr>
    <w:rPr>
      <w:sz w:val="48"/>
      <w:szCs w:val="72"/>
      <w:lang w:val="en-US"/>
    </w:rPr>
  </w:style>
  <w:style w:type="character" w:customStyle="1" w:styleId="TitleChar">
    <w:name w:val="Title Char"/>
    <w:basedOn w:val="DefaultParagraphFont"/>
    <w:link w:val="Title"/>
    <w:rsid w:val="009516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646"/>
    <w:pPr>
      <w:tabs>
        <w:tab w:val="left" w:pos="3600"/>
        <w:tab w:val="left" w:pos="3958"/>
      </w:tabs>
    </w:pPr>
  </w:style>
  <w:style w:type="paragraph" w:styleId="List">
    <w:name w:val="List"/>
    <w:basedOn w:val="BodyText"/>
    <w:next w:val="BodyText"/>
    <w:rsid w:val="00951646"/>
    <w:pPr>
      <w:tabs>
        <w:tab w:val="left" w:pos="340"/>
      </w:tabs>
      <w:spacing w:before="60" w:after="60"/>
      <w:ind w:left="340" w:hanging="340"/>
    </w:pPr>
  </w:style>
  <w:style w:type="paragraph" w:customStyle="1" w:styleId="Note">
    <w:name w:val="Note"/>
    <w:basedOn w:val="BodyText"/>
    <w:rsid w:val="009516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646"/>
    <w:pPr>
      <w:framePr w:wrap="auto" w:hAnchor="text" w:y="6049"/>
    </w:pPr>
    <w:rPr>
      <w:color w:val="000000"/>
      <w:sz w:val="40"/>
    </w:rPr>
  </w:style>
  <w:style w:type="paragraph" w:customStyle="1" w:styleId="TOCTitle">
    <w:name w:val="TOCTitle"/>
    <w:basedOn w:val="Heading1"/>
    <w:rsid w:val="00951646"/>
    <w:pPr>
      <w:spacing w:after="240"/>
      <w:jc w:val="center"/>
      <w:outlineLvl w:val="9"/>
    </w:pPr>
    <w:rPr>
      <w:caps/>
    </w:rPr>
  </w:style>
  <w:style w:type="paragraph" w:customStyle="1" w:styleId="Version">
    <w:name w:val="Version"/>
    <w:rsid w:val="009516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1646"/>
    <w:pPr>
      <w:numPr>
        <w:numId w:val="13"/>
      </w:numPr>
      <w:tabs>
        <w:tab w:val="clear" w:pos="680"/>
      </w:tabs>
    </w:pPr>
  </w:style>
  <w:style w:type="paragraph" w:styleId="Index1">
    <w:name w:val="index 1"/>
    <w:basedOn w:val="Normal"/>
    <w:next w:val="Normal"/>
    <w:semiHidden/>
    <w:rsid w:val="00951646"/>
    <w:pPr>
      <w:keepNext w:val="0"/>
      <w:tabs>
        <w:tab w:val="right" w:pos="4176"/>
      </w:tabs>
      <w:ind w:left="198" w:hanging="198"/>
    </w:pPr>
    <w:rPr>
      <w:rFonts w:ascii="Garamond" w:hAnsi="Garamond"/>
    </w:rPr>
  </w:style>
  <w:style w:type="paragraph" w:styleId="IndexHeading">
    <w:name w:val="index heading"/>
    <w:basedOn w:val="Normal"/>
    <w:next w:val="Index1"/>
    <w:semiHidden/>
    <w:rsid w:val="00951646"/>
    <w:pPr>
      <w:spacing w:before="120" w:after="120"/>
    </w:pPr>
    <w:rPr>
      <w:rFonts w:ascii="Arial" w:hAnsi="Arial"/>
      <w:b/>
      <w:color w:val="918585"/>
      <w:sz w:val="24"/>
    </w:rPr>
  </w:style>
  <w:style w:type="paragraph" w:styleId="Header">
    <w:name w:val="header"/>
    <w:basedOn w:val="Normal"/>
    <w:link w:val="HeaderChar"/>
    <w:rsid w:val="009516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646"/>
    <w:rPr>
      <w:rFonts w:ascii="Times New Roman" w:eastAsia="Times New Roman" w:hAnsi="Times New Roman" w:cs="Times New Roman"/>
      <w:sz w:val="16"/>
      <w:szCs w:val="20"/>
      <w:lang w:val="en-GB" w:eastAsia="en-US"/>
    </w:rPr>
  </w:style>
  <w:style w:type="paragraph" w:customStyle="1" w:styleId="Chapter">
    <w:name w:val="Chapter"/>
    <w:basedOn w:val="Normal"/>
    <w:rsid w:val="00951646"/>
    <w:pPr>
      <w:spacing w:before="240"/>
    </w:pPr>
    <w:rPr>
      <w:rFonts w:ascii="Times New Roman" w:hAnsi="Times New Roman"/>
      <w:smallCaps/>
      <w:spacing w:val="80"/>
      <w:sz w:val="28"/>
    </w:rPr>
  </w:style>
  <w:style w:type="paragraph" w:customStyle="1" w:styleId="InChapter">
    <w:name w:val="InChapter"/>
    <w:basedOn w:val="Heading3"/>
    <w:rsid w:val="00951646"/>
    <w:pPr>
      <w:spacing w:after="240"/>
      <w:outlineLvl w:val="9"/>
    </w:pPr>
    <w:rPr>
      <w:noProof/>
    </w:rPr>
  </w:style>
  <w:style w:type="paragraph" w:styleId="Index2">
    <w:name w:val="index 2"/>
    <w:basedOn w:val="Normal"/>
    <w:next w:val="Normal"/>
    <w:semiHidden/>
    <w:rsid w:val="00951646"/>
    <w:pPr>
      <w:tabs>
        <w:tab w:val="right" w:pos="4176"/>
      </w:tabs>
      <w:ind w:left="568" w:hanging="284"/>
    </w:pPr>
    <w:rPr>
      <w:rFonts w:ascii="Garamond" w:hAnsi="Garamond"/>
    </w:rPr>
  </w:style>
  <w:style w:type="paragraph" w:customStyle="1" w:styleId="Byline">
    <w:name w:val="Byline"/>
    <w:rsid w:val="009516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646"/>
    <w:pPr>
      <w:tabs>
        <w:tab w:val="clear" w:pos="3600"/>
        <w:tab w:val="clear" w:pos="3958"/>
      </w:tabs>
      <w:jc w:val="right"/>
    </w:pPr>
  </w:style>
  <w:style w:type="character" w:styleId="Emphasis">
    <w:name w:val="Emphasis"/>
    <w:basedOn w:val="DefaultParagraphFont"/>
    <w:qFormat/>
    <w:rsid w:val="00951646"/>
    <w:rPr>
      <w:i/>
    </w:rPr>
  </w:style>
  <w:style w:type="paragraph" w:styleId="Caption">
    <w:name w:val="caption"/>
    <w:basedOn w:val="BodyText"/>
    <w:next w:val="Normal"/>
    <w:qFormat/>
    <w:rsid w:val="00951646"/>
    <w:pPr>
      <w:framePr w:w="2268" w:hSpace="181" w:vSpace="181" w:wrap="around" w:vAnchor="text" w:hAnchor="page" w:x="1135" w:y="285" w:anchorLock="1"/>
    </w:pPr>
    <w:rPr>
      <w:i/>
    </w:rPr>
  </w:style>
  <w:style w:type="paragraph" w:customStyle="1" w:styleId="MiniTOCTitle">
    <w:name w:val="MiniTOCTitle"/>
    <w:basedOn w:val="Heading4"/>
    <w:rsid w:val="00951646"/>
    <w:pPr>
      <w:spacing w:before="240"/>
      <w:outlineLvl w:val="9"/>
    </w:pPr>
    <w:rPr>
      <w:noProof/>
      <w:sz w:val="24"/>
    </w:rPr>
  </w:style>
  <w:style w:type="paragraph" w:customStyle="1" w:styleId="MiniTOCItem">
    <w:name w:val="MiniTOCItem"/>
    <w:basedOn w:val="ListBullet"/>
    <w:rsid w:val="00951646"/>
    <w:pPr>
      <w:numPr>
        <w:numId w:val="0"/>
      </w:numPr>
      <w:tabs>
        <w:tab w:val="right" w:leader="dot" w:pos="6521"/>
      </w:tabs>
      <w:spacing w:before="0" w:after="0"/>
    </w:pPr>
  </w:style>
  <w:style w:type="paragraph" w:customStyle="1" w:styleId="TOFTitle">
    <w:name w:val="TOFTitle"/>
    <w:basedOn w:val="TOCTitle"/>
    <w:rsid w:val="00951646"/>
  </w:style>
  <w:style w:type="paragraph" w:styleId="TableofFigures">
    <w:name w:val="table of figures"/>
    <w:basedOn w:val="Normal"/>
    <w:next w:val="Normal"/>
    <w:semiHidden/>
    <w:rsid w:val="00951646"/>
    <w:pPr>
      <w:tabs>
        <w:tab w:val="right" w:leader="dot" w:pos="9072"/>
      </w:tabs>
      <w:ind w:left="970" w:hanging="403"/>
    </w:pPr>
    <w:rPr>
      <w:rFonts w:ascii="Times New Roman" w:hAnsi="Times New Roman"/>
      <w:b/>
    </w:rPr>
  </w:style>
  <w:style w:type="paragraph" w:styleId="ListNumber">
    <w:name w:val="List Number"/>
    <w:basedOn w:val="List"/>
    <w:rsid w:val="00951646"/>
    <w:pPr>
      <w:numPr>
        <w:numId w:val="10"/>
      </w:numPr>
    </w:pPr>
  </w:style>
  <w:style w:type="character" w:customStyle="1" w:styleId="WingdingSymbols">
    <w:name w:val="Wingding Symbols"/>
    <w:rsid w:val="00951646"/>
    <w:rPr>
      <w:rFonts w:ascii="Wingdings" w:hAnsi="Wingdings"/>
    </w:rPr>
  </w:style>
  <w:style w:type="paragraph" w:customStyle="1" w:styleId="TableHeading">
    <w:name w:val="Table Heading"/>
    <w:basedOn w:val="HeadingBase"/>
    <w:rsid w:val="00951646"/>
    <w:pPr>
      <w:keepLines/>
      <w:pBdr>
        <w:bottom w:val="single" w:sz="6" w:space="1" w:color="918585"/>
      </w:pBdr>
      <w:spacing w:before="240"/>
    </w:pPr>
  </w:style>
  <w:style w:type="character" w:customStyle="1" w:styleId="HotSpot">
    <w:name w:val="HotSpot"/>
    <w:rsid w:val="00951646"/>
    <w:rPr>
      <w:color w:val="0033CC"/>
      <w:u w:val="none"/>
    </w:rPr>
  </w:style>
  <w:style w:type="paragraph" w:customStyle="1" w:styleId="BodyTextRight">
    <w:name w:val="Body Text Right"/>
    <w:basedOn w:val="BodyText"/>
    <w:rsid w:val="00951646"/>
    <w:pPr>
      <w:spacing w:before="0" w:after="0"/>
      <w:jc w:val="right"/>
    </w:pPr>
  </w:style>
  <w:style w:type="paragraph" w:styleId="Index3">
    <w:name w:val="index 3"/>
    <w:basedOn w:val="ListNumber2"/>
    <w:next w:val="Normal"/>
    <w:semiHidden/>
    <w:rsid w:val="00951646"/>
    <w:pPr>
      <w:numPr>
        <w:numId w:val="0"/>
      </w:numPr>
      <w:tabs>
        <w:tab w:val="right" w:leader="dot" w:pos="4176"/>
      </w:tabs>
    </w:pPr>
  </w:style>
  <w:style w:type="paragraph" w:styleId="ListNumber2">
    <w:name w:val="List Number 2"/>
    <w:basedOn w:val="List2"/>
    <w:rsid w:val="00951646"/>
    <w:pPr>
      <w:numPr>
        <w:numId w:val="9"/>
      </w:numPr>
      <w:tabs>
        <w:tab w:val="clear" w:pos="1060"/>
      </w:tabs>
    </w:pPr>
  </w:style>
  <w:style w:type="paragraph" w:customStyle="1" w:styleId="MarginNote">
    <w:name w:val="Margin Note"/>
    <w:basedOn w:val="BodyText"/>
    <w:rsid w:val="009516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6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6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646"/>
    <w:rPr>
      <w:sz w:val="32"/>
    </w:rPr>
  </w:style>
  <w:style w:type="paragraph" w:customStyle="1" w:styleId="HeadingProcedure">
    <w:name w:val="Heading Procedure"/>
    <w:basedOn w:val="HeadingBase"/>
    <w:next w:val="Normal"/>
    <w:rsid w:val="00951646"/>
    <w:pPr>
      <w:tabs>
        <w:tab w:val="left" w:pos="0"/>
      </w:tabs>
      <w:spacing w:before="120" w:after="60"/>
    </w:pPr>
    <w:rPr>
      <w:i/>
      <w:color w:val="918585"/>
      <w:sz w:val="22"/>
    </w:rPr>
  </w:style>
  <w:style w:type="paragraph" w:customStyle="1" w:styleId="TableBodyText">
    <w:name w:val="Table Body Text"/>
    <w:basedOn w:val="BodyText"/>
    <w:rsid w:val="00951646"/>
    <w:pPr>
      <w:spacing w:before="60" w:after="60"/>
    </w:pPr>
  </w:style>
  <w:style w:type="paragraph" w:styleId="ListContinue">
    <w:name w:val="List Continue"/>
    <w:basedOn w:val="List"/>
    <w:rsid w:val="00951646"/>
    <w:pPr>
      <w:ind w:firstLine="0"/>
    </w:pPr>
  </w:style>
  <w:style w:type="paragraph" w:customStyle="1" w:styleId="ListNote">
    <w:name w:val="List Note"/>
    <w:basedOn w:val="List"/>
    <w:rsid w:val="00951646"/>
    <w:pPr>
      <w:pBdr>
        <w:top w:val="single" w:sz="6" w:space="2" w:color="918585"/>
        <w:bottom w:val="single" w:sz="6" w:space="2" w:color="918585"/>
      </w:pBdr>
      <w:tabs>
        <w:tab w:val="left" w:pos="1021"/>
      </w:tabs>
      <w:ind w:firstLine="0"/>
    </w:pPr>
  </w:style>
  <w:style w:type="paragraph" w:customStyle="1" w:styleId="Warning">
    <w:name w:val="Warning"/>
    <w:basedOn w:val="BodyText"/>
    <w:rsid w:val="00951646"/>
    <w:pPr>
      <w:shd w:val="clear" w:color="auto" w:fill="D9D9D9"/>
      <w:tabs>
        <w:tab w:val="left" w:pos="992"/>
      </w:tabs>
      <w:ind w:left="119" w:right="119"/>
    </w:pPr>
    <w:rPr>
      <w:sz w:val="20"/>
    </w:rPr>
  </w:style>
  <w:style w:type="paragraph" w:customStyle="1" w:styleId="MarginIcons">
    <w:name w:val="Margin Icons"/>
    <w:basedOn w:val="BodyText"/>
    <w:rsid w:val="009516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646"/>
    <w:rPr>
      <w:rFonts w:ascii="Courier New" w:hAnsi="Courier New"/>
    </w:rPr>
  </w:style>
  <w:style w:type="paragraph" w:customStyle="1" w:styleId="NoteBullet">
    <w:name w:val="Note Bullet"/>
    <w:basedOn w:val="Note"/>
    <w:rsid w:val="00951646"/>
    <w:pPr>
      <w:tabs>
        <w:tab w:val="clear" w:pos="680"/>
      </w:tabs>
      <w:spacing w:before="60" w:after="60"/>
    </w:pPr>
  </w:style>
  <w:style w:type="paragraph" w:customStyle="1" w:styleId="SubHeading2">
    <w:name w:val="SubHeading2"/>
    <w:basedOn w:val="HeadingBase"/>
    <w:rsid w:val="00951646"/>
    <w:pPr>
      <w:spacing w:before="240" w:after="60"/>
    </w:pPr>
    <w:rPr>
      <w:sz w:val="20"/>
    </w:rPr>
  </w:style>
  <w:style w:type="paragraph" w:customStyle="1" w:styleId="SubHeading1">
    <w:name w:val="SubHeading1"/>
    <w:basedOn w:val="HeadingBase"/>
    <w:rsid w:val="00951646"/>
    <w:pPr>
      <w:spacing w:before="240" w:after="60"/>
    </w:pPr>
    <w:rPr>
      <w:color w:val="918585"/>
      <w:sz w:val="22"/>
    </w:rPr>
  </w:style>
  <w:style w:type="paragraph" w:customStyle="1" w:styleId="SideHeading">
    <w:name w:val="Side Heading"/>
    <w:basedOn w:val="HeadingBase"/>
    <w:rsid w:val="009516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646"/>
    <w:pPr>
      <w:tabs>
        <w:tab w:val="num" w:pos="360"/>
      </w:tabs>
    </w:pPr>
  </w:style>
  <w:style w:type="paragraph" w:styleId="PlainText">
    <w:name w:val="Plain Text"/>
    <w:basedOn w:val="Normal"/>
    <w:link w:val="PlainTextChar"/>
    <w:rsid w:val="00951646"/>
    <w:rPr>
      <w:sz w:val="20"/>
    </w:rPr>
  </w:style>
  <w:style w:type="character" w:customStyle="1" w:styleId="PlainTextChar">
    <w:name w:val="Plain Text Char"/>
    <w:basedOn w:val="DefaultParagraphFont"/>
    <w:link w:val="PlainText"/>
    <w:rsid w:val="00951646"/>
    <w:rPr>
      <w:rFonts w:ascii="Courier New" w:eastAsia="Times New Roman" w:hAnsi="Courier New" w:cs="Times New Roman"/>
      <w:sz w:val="20"/>
      <w:szCs w:val="20"/>
      <w:lang w:eastAsia="en-US"/>
    </w:rPr>
  </w:style>
  <w:style w:type="character" w:customStyle="1" w:styleId="MenuOption">
    <w:name w:val="Menu Option"/>
    <w:basedOn w:val="DefaultParagraphFont"/>
    <w:rsid w:val="00951646"/>
    <w:rPr>
      <w:b/>
      <w:smallCaps/>
    </w:rPr>
  </w:style>
  <w:style w:type="paragraph" w:customStyle="1" w:styleId="TableListNumber">
    <w:name w:val="Table List Number"/>
    <w:basedOn w:val="ListNumber"/>
    <w:rsid w:val="00951646"/>
    <w:pPr>
      <w:numPr>
        <w:numId w:val="0"/>
      </w:numPr>
    </w:pPr>
  </w:style>
  <w:style w:type="paragraph" w:styleId="TOC4">
    <w:name w:val="toc 4"/>
    <w:basedOn w:val="TOCBase"/>
    <w:next w:val="Normal"/>
    <w:semiHidden/>
    <w:rsid w:val="00951646"/>
    <w:pPr>
      <w:tabs>
        <w:tab w:val="right" w:leader="dot" w:pos="9071"/>
      </w:tabs>
      <w:ind w:left="1701"/>
    </w:pPr>
  </w:style>
  <w:style w:type="paragraph" w:customStyle="1" w:styleId="ListAlpha">
    <w:name w:val="List Alpha"/>
    <w:basedOn w:val="List"/>
    <w:rsid w:val="00951646"/>
    <w:pPr>
      <w:numPr>
        <w:numId w:val="8"/>
      </w:numPr>
    </w:pPr>
  </w:style>
  <w:style w:type="paragraph" w:customStyle="1" w:styleId="ListAlpha2">
    <w:name w:val="List Alpha 2"/>
    <w:basedOn w:val="List2"/>
    <w:rsid w:val="00951646"/>
    <w:pPr>
      <w:numPr>
        <w:numId w:val="7"/>
      </w:numPr>
    </w:pPr>
  </w:style>
  <w:style w:type="paragraph" w:styleId="List2">
    <w:name w:val="List 2"/>
    <w:basedOn w:val="BodyText"/>
    <w:rsid w:val="00951646"/>
    <w:pPr>
      <w:tabs>
        <w:tab w:val="left" w:pos="680"/>
      </w:tabs>
      <w:spacing w:before="60" w:after="60"/>
      <w:ind w:left="680" w:hanging="340"/>
    </w:pPr>
  </w:style>
  <w:style w:type="paragraph" w:styleId="List3">
    <w:name w:val="List 3"/>
    <w:basedOn w:val="BodyText"/>
    <w:rsid w:val="00951646"/>
    <w:pPr>
      <w:tabs>
        <w:tab w:val="left" w:pos="1021"/>
      </w:tabs>
      <w:spacing w:before="60" w:after="60"/>
      <w:ind w:left="1020" w:hanging="340"/>
    </w:pPr>
  </w:style>
  <w:style w:type="paragraph" w:styleId="List4">
    <w:name w:val="List 4"/>
    <w:basedOn w:val="BodyText"/>
    <w:rsid w:val="00951646"/>
    <w:pPr>
      <w:tabs>
        <w:tab w:val="left" w:pos="1361"/>
      </w:tabs>
      <w:spacing w:before="60" w:after="60"/>
      <w:ind w:left="1361" w:hanging="340"/>
    </w:pPr>
  </w:style>
  <w:style w:type="paragraph" w:styleId="List5">
    <w:name w:val="List 5"/>
    <w:basedOn w:val="BodyText"/>
    <w:rsid w:val="00951646"/>
    <w:pPr>
      <w:tabs>
        <w:tab w:val="left" w:pos="1701"/>
      </w:tabs>
      <w:spacing w:before="60" w:after="60"/>
      <w:ind w:left="1701" w:hanging="340"/>
    </w:pPr>
  </w:style>
  <w:style w:type="paragraph" w:styleId="ListBullet3">
    <w:name w:val="List Bullet 3"/>
    <w:basedOn w:val="List3"/>
    <w:rsid w:val="00951646"/>
    <w:pPr>
      <w:numPr>
        <w:numId w:val="14"/>
      </w:numPr>
      <w:tabs>
        <w:tab w:val="clear" w:pos="1021"/>
      </w:tabs>
      <w:ind w:left="1037" w:hanging="357"/>
    </w:pPr>
  </w:style>
  <w:style w:type="paragraph" w:styleId="ListBullet4">
    <w:name w:val="List Bullet 4"/>
    <w:basedOn w:val="List4"/>
    <w:rsid w:val="00951646"/>
    <w:pPr>
      <w:numPr>
        <w:numId w:val="2"/>
      </w:numPr>
      <w:tabs>
        <w:tab w:val="clear" w:pos="1361"/>
      </w:tabs>
    </w:pPr>
  </w:style>
  <w:style w:type="paragraph" w:styleId="ListBullet5">
    <w:name w:val="List Bullet 5"/>
    <w:basedOn w:val="List5"/>
    <w:rsid w:val="00951646"/>
    <w:pPr>
      <w:numPr>
        <w:numId w:val="3"/>
      </w:numPr>
    </w:pPr>
  </w:style>
  <w:style w:type="paragraph" w:styleId="ListContinue2">
    <w:name w:val="List Continue 2"/>
    <w:basedOn w:val="List2"/>
    <w:rsid w:val="00951646"/>
    <w:pPr>
      <w:ind w:firstLine="0"/>
    </w:pPr>
  </w:style>
  <w:style w:type="paragraph" w:styleId="ListContinue3">
    <w:name w:val="List Continue 3"/>
    <w:basedOn w:val="List3"/>
    <w:rsid w:val="00951646"/>
    <w:pPr>
      <w:ind w:left="1021" w:firstLine="0"/>
    </w:pPr>
  </w:style>
  <w:style w:type="paragraph" w:styleId="ListContinue4">
    <w:name w:val="List Continue 4"/>
    <w:basedOn w:val="List4"/>
    <w:rsid w:val="00951646"/>
    <w:pPr>
      <w:ind w:firstLine="0"/>
    </w:pPr>
  </w:style>
  <w:style w:type="paragraph" w:styleId="ListContinue5">
    <w:name w:val="List Continue 5"/>
    <w:basedOn w:val="List5"/>
    <w:rsid w:val="00951646"/>
    <w:pPr>
      <w:ind w:firstLine="0"/>
    </w:pPr>
  </w:style>
  <w:style w:type="paragraph" w:styleId="ListNumber3">
    <w:name w:val="List Number 3"/>
    <w:basedOn w:val="List3"/>
    <w:rsid w:val="00951646"/>
    <w:pPr>
      <w:numPr>
        <w:numId w:val="4"/>
      </w:numPr>
    </w:pPr>
  </w:style>
  <w:style w:type="paragraph" w:styleId="ListNumber4">
    <w:name w:val="List Number 4"/>
    <w:basedOn w:val="List4"/>
    <w:rsid w:val="00951646"/>
    <w:pPr>
      <w:numPr>
        <w:numId w:val="5"/>
      </w:numPr>
    </w:pPr>
  </w:style>
  <w:style w:type="paragraph" w:styleId="ListNumber5">
    <w:name w:val="List Number 5"/>
    <w:basedOn w:val="List5"/>
    <w:rsid w:val="00951646"/>
    <w:pPr>
      <w:numPr>
        <w:numId w:val="6"/>
      </w:numPr>
    </w:pPr>
  </w:style>
  <w:style w:type="paragraph" w:styleId="BlockText">
    <w:name w:val="Block Text"/>
    <w:basedOn w:val="Normal"/>
    <w:rsid w:val="00951646"/>
    <w:pPr>
      <w:spacing w:after="120"/>
      <w:ind w:left="1440" w:right="1440"/>
    </w:pPr>
  </w:style>
  <w:style w:type="character" w:customStyle="1" w:styleId="Subscript">
    <w:name w:val="Subscript"/>
    <w:basedOn w:val="DefaultParagraphFont"/>
    <w:rsid w:val="00951646"/>
    <w:rPr>
      <w:sz w:val="16"/>
      <w:vertAlign w:val="subscript"/>
    </w:rPr>
  </w:style>
  <w:style w:type="character" w:customStyle="1" w:styleId="Superscript">
    <w:name w:val="Superscript"/>
    <w:basedOn w:val="DefaultParagraphFont"/>
    <w:rsid w:val="00951646"/>
    <w:rPr>
      <w:sz w:val="16"/>
      <w:vertAlign w:val="superscript"/>
    </w:rPr>
  </w:style>
  <w:style w:type="character" w:customStyle="1" w:styleId="Symbols">
    <w:name w:val="Symbols"/>
    <w:basedOn w:val="DefaultParagraphFont"/>
    <w:rsid w:val="00951646"/>
    <w:rPr>
      <w:rFonts w:ascii="Symbol" w:hAnsi="Symbol"/>
    </w:rPr>
  </w:style>
  <w:style w:type="character" w:customStyle="1" w:styleId="MenuOptions">
    <w:name w:val="Menu Options"/>
    <w:basedOn w:val="DefaultParagraphFont"/>
    <w:rsid w:val="00951646"/>
    <w:rPr>
      <w:rFonts w:ascii="Arial Narrow" w:hAnsi="Arial Narrow"/>
      <w:smallCaps/>
    </w:rPr>
  </w:style>
  <w:style w:type="character" w:customStyle="1" w:styleId="Buttons">
    <w:name w:val="Buttons"/>
    <w:basedOn w:val="DefaultParagraphFont"/>
    <w:rsid w:val="00951646"/>
    <w:rPr>
      <w:b/>
    </w:rPr>
  </w:style>
  <w:style w:type="character" w:customStyle="1" w:styleId="Underlined">
    <w:name w:val="Underlined"/>
    <w:basedOn w:val="DefaultParagraphFont"/>
    <w:rsid w:val="00951646"/>
    <w:rPr>
      <w:u w:val="single"/>
    </w:rPr>
  </w:style>
  <w:style w:type="paragraph" w:customStyle="1" w:styleId="TableBodyTextRight">
    <w:name w:val="Table Body Text Right"/>
    <w:basedOn w:val="TableBodyText"/>
    <w:rsid w:val="00951646"/>
    <w:pPr>
      <w:widowControl w:val="0"/>
      <w:autoSpaceDE w:val="0"/>
      <w:autoSpaceDN w:val="0"/>
      <w:adjustRightInd w:val="0"/>
      <w:jc w:val="right"/>
    </w:pPr>
    <w:rPr>
      <w:rFonts w:cs="Arial"/>
      <w:szCs w:val="18"/>
    </w:rPr>
  </w:style>
  <w:style w:type="paragraph" w:customStyle="1" w:styleId="CopyrightText">
    <w:name w:val="Copyright Text"/>
    <w:basedOn w:val="BodyText"/>
    <w:rsid w:val="00951646"/>
    <w:rPr>
      <w:sz w:val="18"/>
    </w:rPr>
  </w:style>
  <w:style w:type="paragraph" w:customStyle="1" w:styleId="BodySmallRight">
    <w:name w:val="Body Small Right"/>
    <w:basedOn w:val="BodyTextRight"/>
    <w:rsid w:val="00951646"/>
    <w:rPr>
      <w:sz w:val="18"/>
      <w:szCs w:val="18"/>
    </w:rPr>
  </w:style>
  <w:style w:type="paragraph" w:customStyle="1" w:styleId="MarginEdition">
    <w:name w:val="Margin Edition"/>
    <w:basedOn w:val="MarginNote"/>
    <w:rsid w:val="00951646"/>
    <w:pPr>
      <w:spacing w:before="0" w:after="0"/>
    </w:pPr>
    <w:rPr>
      <w:rFonts w:ascii="Times New Roman" w:hAnsi="Times New Roman"/>
      <w:color w:val="999999"/>
    </w:rPr>
  </w:style>
  <w:style w:type="paragraph" w:customStyle="1" w:styleId="Spacer">
    <w:name w:val="Spacer"/>
    <w:basedOn w:val="Normal"/>
    <w:rsid w:val="00951646"/>
    <w:rPr>
      <w:sz w:val="2"/>
      <w:szCs w:val="2"/>
    </w:rPr>
  </w:style>
  <w:style w:type="character" w:customStyle="1" w:styleId="Small">
    <w:name w:val="Small"/>
    <w:basedOn w:val="DefaultParagraphFont"/>
    <w:rsid w:val="00951646"/>
    <w:rPr>
      <w:sz w:val="16"/>
    </w:rPr>
  </w:style>
  <w:style w:type="paragraph" w:customStyle="1" w:styleId="WideTable">
    <w:name w:val="Wide Table"/>
    <w:basedOn w:val="Normal"/>
    <w:rsid w:val="00951646"/>
    <w:pPr>
      <w:ind w:left="-1418"/>
    </w:pPr>
    <w:rPr>
      <w:sz w:val="2"/>
      <w:szCs w:val="2"/>
    </w:rPr>
  </w:style>
  <w:style w:type="character" w:styleId="PageNumber">
    <w:name w:val="page number"/>
    <w:basedOn w:val="DefaultParagraphFont"/>
    <w:rsid w:val="00951646"/>
  </w:style>
  <w:style w:type="paragraph" w:styleId="Quote">
    <w:name w:val="Quote"/>
    <w:basedOn w:val="Heading1"/>
    <w:link w:val="QuoteChar"/>
    <w:qFormat/>
    <w:rsid w:val="00951646"/>
    <w:rPr>
      <w:b w:val="0"/>
      <w:sz w:val="72"/>
      <w:szCs w:val="72"/>
      <w:lang w:val="en-NZ"/>
    </w:rPr>
  </w:style>
  <w:style w:type="character" w:customStyle="1" w:styleId="QuoteChar">
    <w:name w:val="Quote Char"/>
    <w:basedOn w:val="DefaultParagraphFont"/>
    <w:link w:val="Quote"/>
    <w:rsid w:val="009516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646"/>
    <w:pPr>
      <w:pageBreakBefore/>
    </w:pPr>
  </w:style>
  <w:style w:type="paragraph" w:customStyle="1" w:styleId="Border">
    <w:name w:val="Border"/>
    <w:basedOn w:val="Normal"/>
    <w:qFormat/>
    <w:rsid w:val="009516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646"/>
    <w:rPr>
      <w:b/>
      <w:bCs/>
      <w:i/>
      <w:iCs/>
      <w:color w:val="auto"/>
    </w:rPr>
  </w:style>
  <w:style w:type="paragraph" w:styleId="IntenseQuote">
    <w:name w:val="Intense Quote"/>
    <w:basedOn w:val="Normal"/>
    <w:next w:val="Normal"/>
    <w:link w:val="IntenseQuoteChar"/>
    <w:uiPriority w:val="30"/>
    <w:qFormat/>
    <w:rsid w:val="009516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6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646"/>
    <w:rPr>
      <w:smallCaps/>
      <w:color w:val="auto"/>
      <w:u w:val="single"/>
    </w:rPr>
  </w:style>
  <w:style w:type="character" w:styleId="IntenseReference">
    <w:name w:val="Intense Reference"/>
    <w:basedOn w:val="DefaultParagraphFont"/>
    <w:uiPriority w:val="32"/>
    <w:qFormat/>
    <w:rsid w:val="00951646"/>
    <w:rPr>
      <w:b/>
      <w:bCs/>
      <w:smallCaps/>
      <w:color w:val="auto"/>
      <w:spacing w:val="5"/>
      <w:u w:val="single"/>
    </w:rPr>
  </w:style>
  <w:style w:type="paragraph" w:customStyle="1" w:styleId="2ColumnHeading">
    <w:name w:val="2Column Heading"/>
    <w:basedOn w:val="BodyText"/>
    <w:qFormat/>
    <w:rsid w:val="00951646"/>
    <w:pPr>
      <w:spacing w:after="60"/>
      <w:ind w:left="-2268"/>
    </w:pPr>
    <w:rPr>
      <w:b/>
    </w:rPr>
  </w:style>
  <w:style w:type="paragraph" w:customStyle="1" w:styleId="Heading1TOC">
    <w:name w:val="Heading1 TOC"/>
    <w:basedOn w:val="Normal"/>
    <w:qFormat/>
    <w:rsid w:val="00951646"/>
    <w:pPr>
      <w:spacing w:before="240" w:after="120"/>
    </w:pPr>
    <w:rPr>
      <w:rFonts w:ascii="Times New Roman" w:hAnsi="Times New Roman"/>
      <w:b/>
      <w:sz w:val="32"/>
    </w:rPr>
  </w:style>
  <w:style w:type="paragraph" w:customStyle="1" w:styleId="Heading2TOC">
    <w:name w:val="Heading2 TOC"/>
    <w:basedOn w:val="Normal"/>
    <w:qFormat/>
    <w:rsid w:val="00951646"/>
    <w:pPr>
      <w:spacing w:before="240" w:after="60"/>
    </w:pPr>
    <w:rPr>
      <w:rFonts w:ascii="Times New Roman" w:hAnsi="Times New Roman"/>
      <w:b/>
      <w:sz w:val="28"/>
    </w:rPr>
  </w:style>
  <w:style w:type="character" w:customStyle="1" w:styleId="Underline">
    <w:name w:val="Underline"/>
    <w:basedOn w:val="DefaultParagraphFont"/>
    <w:qFormat/>
    <w:rsid w:val="00951646"/>
    <w:rPr>
      <w:u w:val="single"/>
    </w:rPr>
  </w:style>
  <w:style w:type="character" w:customStyle="1" w:styleId="BoldandItalics">
    <w:name w:val="Bold and Italics"/>
    <w:qFormat/>
    <w:rsid w:val="00951646"/>
    <w:rPr>
      <w:b/>
      <w:i/>
      <w:u w:val="none"/>
    </w:rPr>
  </w:style>
  <w:style w:type="paragraph" w:styleId="BalloonText">
    <w:name w:val="Balloon Text"/>
    <w:basedOn w:val="Normal"/>
    <w:link w:val="BalloonTextChar"/>
    <w:rsid w:val="00951646"/>
    <w:rPr>
      <w:rFonts w:ascii="Tahoma" w:hAnsi="Tahoma" w:cs="Tahoma"/>
      <w:sz w:val="16"/>
      <w:szCs w:val="16"/>
    </w:rPr>
  </w:style>
  <w:style w:type="character" w:customStyle="1" w:styleId="BalloonTextChar">
    <w:name w:val="Balloon Text Char"/>
    <w:basedOn w:val="DefaultParagraphFont"/>
    <w:link w:val="BalloonText"/>
    <w:rsid w:val="009516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6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6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646"/>
    <w:rPr>
      <w:b/>
      <w:color w:val="660033"/>
      <w:spacing w:val="0"/>
    </w:rPr>
  </w:style>
  <w:style w:type="paragraph" w:customStyle="1" w:styleId="Nameditemlist">
    <w:name w:val="Named item list"/>
    <w:basedOn w:val="BodyText"/>
    <w:qFormat/>
    <w:rsid w:val="009516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5567</Characters>
  <Application>Microsoft Office Word</Application>
  <DocSecurity>0</DocSecurity>
  <Lines>224</Lines>
  <Paragraphs>115</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MSFFL3049 Apply densifiers and sealers to concrete surfaces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2016-12-09T04:01:00Z</dcterms:created>
  <dcterms:modified xsi:type="dcterms:W3CDTF">2016-12-09T04:01:00Z</dcterms:modified>
</cp:coreProperties>
</file>