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19E" w:rsidP="0040519E">
      <w:pPr>
        <w:pStyle w:val="Title"/>
      </w:pPr>
      <w:r>
        <w:fldChar w:fldCharType="begin"/>
      </w:r>
      <w:r>
        <w:instrText xml:space="preserve"> TITLE   \* MERGEFORMAT </w:instrText>
      </w:r>
      <w:r>
        <w:fldChar w:fldCharType="separate"/>
      </w:r>
      <w:r>
        <w:t>MSFFL3049 Apply densifiers and sealers to concrete surfaces</w:t>
      </w:r>
      <w:r>
        <w:fldChar w:fldCharType="end"/>
      </w:r>
    </w:p>
    <w:p w:rsidR="0040519E" w:rsidP="0040519E">
      <w:pPr>
        <w:pStyle w:val="Version"/>
        <w:sectPr w:rsidSect="00A831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146" w:rsidP="00A83146">
      <w:pPr>
        <w:pStyle w:val="SuperHeading"/>
      </w:pPr>
      <w:r w:rsidRPr="00A83146">
        <w:t>MSFFL3049 Apply densifiers and sealers to concrete surfaces</w:t>
      </w:r>
    </w:p>
    <w:p w:rsidR="00000000" w:rsidRPr="00A83146" w:rsidP="00A83146">
      <w:pPr>
        <w:pStyle w:val="Heading1"/>
      </w:pPr>
      <w:bookmarkStart w:id="1" w:name="O_636640"/>
      <w:bookmarkEnd w:id="1"/>
      <w:r w:rsidRPr="00A83146">
        <w:t>Modification History</w:t>
      </w:r>
    </w:p>
    <w:p w:rsidR="00000000" w:rsidRPr="00A83146" w:rsidP="0040519E">
      <w:pPr>
        <w:pStyle w:val="BodyText"/>
      </w:pPr>
      <w:r w:rsidRPr="00A83146">
        <w:t>Release 1 - New unit of competency</w:t>
      </w:r>
    </w:p>
    <w:p w:rsidR="00000000" w:rsidRPr="00A83146" w:rsidP="00A83146">
      <w:pPr>
        <w:pStyle w:val="Heading1"/>
      </w:pPr>
      <w:bookmarkStart w:id="2" w:name="O_636648"/>
      <w:bookmarkEnd w:id="2"/>
      <w:r w:rsidRPr="00A83146">
        <w:t>Application</w:t>
      </w:r>
    </w:p>
    <w:p w:rsidR="00000000" w:rsidRPr="00A83146" w:rsidP="0040519E">
      <w:pPr>
        <w:pStyle w:val="BodyText"/>
      </w:pPr>
      <w:r w:rsidRPr="00A83146">
        <w:t>This unit of competency covers selecting densifying and sealing materials appropriate for the job, preparing for the work and applying the selected materia</w:t>
      </w:r>
      <w:r w:rsidRPr="00A83146">
        <w:t xml:space="preserve">ls to concrete floors prior to polishing. It applies to a wide variety of flooring technology operations in an on-site environment and involves application of skills and knowledge at a trade worker level. </w:t>
      </w:r>
    </w:p>
    <w:p w:rsidR="00000000" w:rsidRPr="00A83146" w:rsidP="0040519E">
      <w:pPr>
        <w:pStyle w:val="BodyText"/>
      </w:pPr>
      <w:r w:rsidRPr="00A83146">
        <w:t>Licensing, legislative or certification requireme</w:t>
      </w:r>
      <w:r w:rsidRPr="00A83146">
        <w:t>nts may apply to this unit and relevant state/territory and local government agencies should be consulted to determine any necessary certification or licensing for undertaking flooring work. Access to construction sites requires certification of general in</w:t>
      </w:r>
      <w:r w:rsidRPr="00A83146">
        <w:t>duction training specified by the National Code of Practice for Induction for Construction Work (ASCC 2007).</w:t>
      </w:r>
    </w:p>
    <w:p w:rsidR="00000000" w:rsidRPr="00A83146" w:rsidP="00A83146">
      <w:pPr>
        <w:pStyle w:val="Heading1"/>
      </w:pPr>
      <w:bookmarkStart w:id="3" w:name="O_636647"/>
      <w:bookmarkEnd w:id="3"/>
      <w:r w:rsidRPr="00A83146">
        <w:t>Pre-requisite Unit</w:t>
      </w:r>
    </w:p>
    <w:p w:rsidR="00000000" w:rsidRPr="00A83146" w:rsidP="00A83146">
      <w:pPr>
        <w:pStyle w:val="Heading1"/>
      </w:pPr>
      <w:bookmarkStart w:id="4" w:name="O_636646"/>
      <w:bookmarkEnd w:id="4"/>
      <w:r w:rsidRPr="00A83146">
        <w:t>Competency Field</w:t>
      </w:r>
    </w:p>
    <w:p w:rsidR="00000000" w:rsidRPr="00A83146" w:rsidP="00A83146">
      <w:pPr>
        <w:pStyle w:val="Heading1"/>
      </w:pPr>
      <w:bookmarkStart w:id="5" w:name="O_636645"/>
      <w:bookmarkEnd w:id="5"/>
      <w:r w:rsidRPr="00A83146">
        <w:t>Unit Sector</w:t>
      </w:r>
    </w:p>
    <w:p w:rsidR="00000000" w:rsidRPr="00A83146" w:rsidP="0040519E">
      <w:pPr>
        <w:pStyle w:val="BodyText"/>
      </w:pPr>
      <w:r w:rsidRPr="00A83146">
        <w:t>Flooring technology</w:t>
      </w:r>
    </w:p>
    <w:p w:rsidR="00000000" w:rsidRPr="00A83146" w:rsidP="00A83146">
      <w:pPr>
        <w:pStyle w:val="Heading1"/>
      </w:pPr>
      <w:bookmarkStart w:id="6" w:name="O_636644"/>
      <w:bookmarkEnd w:id="6"/>
      <w:r w:rsidRPr="00A83146">
        <w:t xml:space="preserve">Elements and </w:t>
      </w:r>
      <w:r w:rsidRPr="00A83146">
        <w:t>Performance Criteria</w:t>
      </w:r>
    </w:p>
    <w:tbl>
      <w:tblPr>
        <w:tblW w:w="0" w:type="auto"/>
        <w:tblLayout w:type="fixed"/>
        <w:tblCellMar>
          <w:left w:w="62" w:type="dxa"/>
          <w:right w:w="62" w:type="dxa"/>
        </w:tblCellMar>
        <w:tblLook w:val="0000"/>
      </w:tblPr>
      <w:tblGrid>
        <w:gridCol w:w="678"/>
        <w:gridCol w:w="1962"/>
        <w:gridCol w:w="770"/>
        <w:gridCol w:w="5610"/>
      </w:tblGrid>
      <w:tr w:rsidTr="00A831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Performance criteria describe the performance needed to demonstrate achievement of the element.</w:t>
            </w:r>
          </w:p>
        </w:tc>
      </w:tr>
      <w:tr w:rsidTr="00A831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1</w:t>
            </w:r>
          </w:p>
        </w:tc>
        <w:tc>
          <w:tcPr>
            <w:tcW w:w="1962" w:type="dxa"/>
            <w:vMerge w:val="restart"/>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1.1</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Applicable work health and safety (WHS), legislative and organisational requirements relevant to the application of densifiers and sealers are verified and complied with</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1.2</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Instructions and/or plans are read and interpreted to identify process required</w:t>
            </w:r>
            <w:r w:rsidRPr="00A83146">
              <w:t xml:space="preserve"> to complete work tasks</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1.3</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Relevant densifying and sealing materials are selected with regard to job requirements, manufacturer recommendations and client expectations</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1.4</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 xml:space="preserve">Selected materials are assessed as being compatible with the surface to be treated </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1.5</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Application tools, equipment and materials are selected and checked prior to use to ensure that they are appropriate for the work, serviceable and in a safe conditio</w:t>
            </w:r>
            <w:r w:rsidRPr="00A83146">
              <w:t>n</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1.6</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Surface to be densified or sealed is inspected and assessed as being ready for application, with any minor surface imperfections corrected and signs erected to warn others of the application process</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1.7</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Work sequence is planned to ensure efficiency and quality of application</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1.8</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WHS requirements, including isolation, ventilation and other personal protection needs, are observed throughout the work</w:t>
            </w:r>
          </w:p>
        </w:tc>
      </w:tr>
      <w:tr w:rsidTr="00A831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2</w:t>
            </w:r>
          </w:p>
        </w:tc>
        <w:tc>
          <w:tcPr>
            <w:tcW w:w="1962" w:type="dxa"/>
            <w:vMerge w:val="restart"/>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Apply densifying or sealing system</w:t>
            </w: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2.1</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Ventilation i</w:t>
            </w:r>
            <w:r w:rsidRPr="00A83146">
              <w:t>s checked before application, and all WHS requirements are met, including use of personal protective equipment</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2.2</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Environmental protection regulations are complied with</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2.3</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Surface is wetted and densifier or sealing material is applied in accordance with manufacturer recommendations</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2.4</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Recommended drying times are observed</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2.5</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Applied material is checked when dry to ensure it meets the requirements of the job</w:t>
            </w:r>
          </w:p>
        </w:tc>
      </w:tr>
      <w:tr w:rsidTr="00A831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3</w:t>
            </w:r>
          </w:p>
        </w:tc>
        <w:tc>
          <w:tcPr>
            <w:tcW w:w="1962" w:type="dxa"/>
            <w:vMerge w:val="restart"/>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Complete housekeeping</w:t>
            </w: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3.1</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Unused materials are resealed and stored</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3.2</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Tools and equipment are cleaned, maintained and stored</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3.3</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Work area is cleaned and waste material is removed and disposed of safely</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3.4</w:t>
            </w:r>
          </w:p>
        </w:tc>
        <w:tc>
          <w:tcPr>
            <w:tcW w:w="561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Barriers and signs are removed and stored</w:t>
            </w:r>
          </w:p>
        </w:tc>
      </w:tr>
      <w:tr w:rsidTr="00A831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3.5</w:t>
            </w:r>
          </w:p>
        </w:tc>
        <w:tc>
          <w:tcPr>
            <w:tcW w:w="5610" w:type="dxa"/>
            <w:tcBorders>
              <w:top w:val="nil"/>
              <w:left w:val="nil"/>
              <w:bottom w:val="nil"/>
              <w:right w:val="nil"/>
            </w:tcBorders>
            <w:tcMar>
              <w:top w:w="0" w:type="dxa"/>
              <w:left w:w="62" w:type="dxa"/>
              <w:bottom w:w="0" w:type="dxa"/>
              <w:right w:w="62" w:type="dxa"/>
            </w:tcMar>
          </w:tcPr>
          <w:p w:rsidR="00000000" w:rsidRPr="00A83146" w:rsidP="00A83146">
            <w:pPr>
              <w:pStyle w:val="BodyText"/>
            </w:pPr>
            <w:r w:rsidRPr="00A83146">
              <w:t>Workplace documentation/reporting is completed</w:t>
            </w:r>
          </w:p>
        </w:tc>
      </w:tr>
    </w:tbl>
    <w:p w:rsidR="00000000" w:rsidRPr="00A83146" w:rsidP="00A83146">
      <w:pPr>
        <w:pStyle w:val="BodyText"/>
      </w:pPr>
    </w:p>
    <w:p w:rsidR="00000000" w:rsidRPr="00A83146" w:rsidP="00A83146">
      <w:pPr>
        <w:pStyle w:val="AllowPageBreak"/>
      </w:pPr>
    </w:p>
    <w:p w:rsidR="00000000" w:rsidRPr="00A83146" w:rsidP="00A83146">
      <w:pPr>
        <w:pStyle w:val="Heading1"/>
      </w:pPr>
      <w:bookmarkStart w:id="7" w:name="O_636643"/>
      <w:bookmarkEnd w:id="7"/>
      <w:r w:rsidRPr="00A83146">
        <w:t>Foundation Skills</w:t>
      </w:r>
    </w:p>
    <w:p w:rsidR="0040519E" w:rsidP="0040519E">
      <w:pPr>
        <w:pStyle w:val="BodyText"/>
      </w:pPr>
      <w:r w:rsidRPr="00A83146">
        <w:t>Foundation skills essential to performance ar</w:t>
      </w:r>
      <w:r w:rsidRPr="00A83146">
        <w:t>e explicit in the performance criteria of this unit of competency. Detail on appropriate performance levels for each furnishing unit of competency in reading, writing, oral communication and numeracy utilising the Australian Core Skills Framework (ACSF) ar</w:t>
      </w:r>
      <w:r w:rsidRPr="00A83146">
        <w:t xml:space="preserve">e provided in the Furnishing Training Package Implementation Guide. </w:t>
      </w:r>
    </w:p>
    <w:p w:rsidR="00000000" w:rsidRPr="00A83146" w:rsidP="00A83146">
      <w:pPr>
        <w:pStyle w:val="Heading1"/>
      </w:pPr>
      <w:bookmarkStart w:id="8" w:name="O_636642"/>
      <w:bookmarkEnd w:id="8"/>
      <w:r w:rsidRPr="00A83146">
        <w:t>Range of Conditions</w:t>
      </w:r>
    </w:p>
    <w:tbl>
      <w:tblPr>
        <w:tblW w:w="0" w:type="auto"/>
        <w:tblLayout w:type="fixed"/>
        <w:tblCellMar>
          <w:left w:w="62" w:type="dxa"/>
          <w:right w:w="62" w:type="dxa"/>
        </w:tblCellMar>
        <w:tblLook w:val="0000"/>
      </w:tblPr>
      <w:tblGrid>
        <w:gridCol w:w="2760"/>
        <w:gridCol w:w="6312"/>
      </w:tblGrid>
      <w:tr w:rsidTr="00A83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t>Specifies different work environments and conditions that may affect performance. Essential operating conditions that may be present (depending on th</w:t>
            </w:r>
            <w:r w:rsidRPr="00A83146">
              <w:t>e work situation, needs of the candidate, accessibility of the item, and local industry and regional contexts) are included. Range is restricted to essential operating conditions and any other variables essential to the work environment.</w:t>
            </w:r>
          </w:p>
        </w:tc>
      </w:tr>
      <w:tr w:rsidTr="00A831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rPr>
                <w:rStyle w:val="SpecialBold"/>
              </w:rPr>
              <w:t>Legislative requ</w:t>
            </w:r>
            <w:r w:rsidRPr="00A83146">
              <w:rPr>
                <w:rStyle w:val="SpecialBold"/>
              </w:rPr>
              <w:t>irements include:</w:t>
            </w:r>
          </w:p>
        </w:tc>
        <w:tc>
          <w:tcPr>
            <w:tcW w:w="6312" w:type="dxa"/>
            <w:tcBorders>
              <w:top w:val="nil"/>
              <w:left w:val="nil"/>
              <w:bottom w:val="nil"/>
              <w:right w:val="nil"/>
            </w:tcBorders>
            <w:tcMar>
              <w:top w:w="0" w:type="dxa"/>
              <w:left w:w="62" w:type="dxa"/>
              <w:bottom w:w="0" w:type="dxa"/>
              <w:right w:w="62" w:type="dxa"/>
            </w:tcMar>
          </w:tcPr>
          <w:p w:rsidR="00000000" w:rsidRPr="00A83146" w:rsidP="00A83146">
            <w:pPr>
              <w:pStyle w:val="ListBullet"/>
            </w:pPr>
            <w:r w:rsidRPr="00A83146">
              <w:t>applicable legislation from all levels of government that affect organisational operation</w:t>
            </w:r>
          </w:p>
          <w:p w:rsidR="00000000" w:rsidRPr="00A83146" w:rsidP="00A83146">
            <w:pPr>
              <w:pStyle w:val="ListBullet"/>
            </w:pPr>
            <w:r w:rsidRPr="00A83146">
              <w:t>award and enterprise agreements</w:t>
            </w:r>
          </w:p>
          <w:p w:rsidR="00000000" w:rsidRPr="00A83146" w:rsidP="00A83146">
            <w:pPr>
              <w:pStyle w:val="ListBullet"/>
            </w:pPr>
            <w:r w:rsidRPr="00A83146">
              <w:t>industrial relations</w:t>
            </w:r>
          </w:p>
          <w:p w:rsidR="00000000" w:rsidRPr="00A83146" w:rsidP="00A83146">
            <w:pPr>
              <w:pStyle w:val="ListBullet"/>
            </w:pPr>
            <w:r w:rsidRPr="00A83146">
              <w:t>Australian Standards</w:t>
            </w:r>
          </w:p>
          <w:p w:rsidR="00000000" w:rsidRPr="00A83146" w:rsidP="00A83146">
            <w:pPr>
              <w:pStyle w:val="ListBullet"/>
            </w:pPr>
            <w:r w:rsidRPr="00A83146">
              <w:t>confidentiality and privacy</w:t>
            </w:r>
          </w:p>
          <w:p w:rsidR="00000000" w:rsidRPr="00A83146" w:rsidP="00A83146">
            <w:pPr>
              <w:pStyle w:val="ListBullet"/>
            </w:pPr>
            <w:r w:rsidRPr="00A83146">
              <w:t>work health and safety (WHS)</w:t>
            </w:r>
          </w:p>
          <w:p w:rsidR="00000000" w:rsidRPr="00A83146" w:rsidP="00A83146">
            <w:pPr>
              <w:pStyle w:val="ListBullet"/>
            </w:pPr>
            <w:r w:rsidRPr="00A83146">
              <w:t>the environment</w:t>
            </w:r>
          </w:p>
          <w:p w:rsidR="00000000" w:rsidRPr="00A83146" w:rsidP="00A83146">
            <w:pPr>
              <w:pStyle w:val="ListBullet"/>
            </w:pPr>
            <w:r w:rsidRPr="00A83146">
              <w:t>equal employment opportunity (EEO)</w:t>
            </w:r>
          </w:p>
          <w:p w:rsidR="00000000" w:rsidRPr="00A83146" w:rsidP="00A83146">
            <w:pPr>
              <w:pStyle w:val="ListBullet"/>
            </w:pPr>
            <w:r w:rsidRPr="00A83146">
              <w:t>anti-discrimination</w:t>
            </w:r>
          </w:p>
          <w:p w:rsidR="00000000" w:rsidRPr="00A83146" w:rsidP="00A83146">
            <w:pPr>
              <w:pStyle w:val="ListBullet"/>
            </w:pPr>
            <w:r w:rsidRPr="00A83146">
              <w:t>relevant industry codes of practice</w:t>
            </w:r>
          </w:p>
          <w:p w:rsidR="00000000" w:rsidP="00A83146">
            <w:pPr>
              <w:pStyle w:val="ListBullet"/>
              <w:rPr>
                <w:lang w:val="en-NZ"/>
              </w:rPr>
            </w:pPr>
            <w:r w:rsidRPr="00A83146">
              <w:t>duty of care and heritage</w:t>
            </w:r>
          </w:p>
        </w:tc>
      </w:tr>
      <w:tr w:rsidTr="00A831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A83146" w:rsidP="00A83146">
            <w:pPr>
              <w:pStyle w:val="ListBullet"/>
            </w:pPr>
            <w:r w:rsidRPr="00A83146">
              <w:t>Commonwealth, state or territory legislation and regulations</w:t>
            </w:r>
          </w:p>
          <w:p w:rsidR="00000000" w:rsidRPr="00A83146" w:rsidP="00A83146">
            <w:pPr>
              <w:pStyle w:val="ListBullet"/>
            </w:pPr>
            <w:r w:rsidRPr="00A83146">
              <w:t>organisational safety policies and procedures</w:t>
            </w:r>
          </w:p>
          <w:p w:rsidR="00000000" w:rsidRPr="00A83146" w:rsidP="00A83146">
            <w:pPr>
              <w:pStyle w:val="ListBullet"/>
            </w:pPr>
            <w:r w:rsidRPr="00A83146">
              <w:t xml:space="preserve">the </w:t>
            </w:r>
            <w:r w:rsidRPr="00A83146">
              <w:t>use of personal protective equipment and clothing</w:t>
            </w:r>
          </w:p>
          <w:p w:rsidR="00000000" w:rsidRPr="00A83146" w:rsidP="00A83146">
            <w:pPr>
              <w:pStyle w:val="ListBullet"/>
            </w:pPr>
            <w:r w:rsidRPr="00A83146">
              <w:t>firefighting equipment</w:t>
            </w:r>
          </w:p>
          <w:p w:rsidR="00000000" w:rsidRPr="00A83146" w:rsidP="00A83146">
            <w:pPr>
              <w:pStyle w:val="ListBullet"/>
            </w:pPr>
            <w:r w:rsidRPr="00A83146">
              <w:t>first aid equipment</w:t>
            </w:r>
          </w:p>
          <w:p w:rsidR="00000000" w:rsidRPr="00A83146" w:rsidP="00A83146">
            <w:pPr>
              <w:pStyle w:val="ListBullet"/>
            </w:pPr>
            <w:r w:rsidRPr="00A83146">
              <w:t>hazard and risk control and elimination</w:t>
            </w:r>
          </w:p>
          <w:p w:rsidR="00000000" w:rsidRPr="00A83146" w:rsidP="00A83146">
            <w:pPr>
              <w:pStyle w:val="ListBullet"/>
            </w:pPr>
            <w:r w:rsidRPr="00A83146">
              <w:t>control of hazardous materials and substances</w:t>
            </w:r>
          </w:p>
          <w:p w:rsidR="00000000" w:rsidP="00A83146">
            <w:pPr>
              <w:pStyle w:val="ListBullet"/>
              <w:rPr>
                <w:lang w:val="en-NZ"/>
              </w:rPr>
            </w:pPr>
            <w:r w:rsidRPr="00A83146">
              <w:t>manual handling, including lifting and carrying</w:t>
            </w:r>
          </w:p>
        </w:tc>
      </w:tr>
      <w:tr w:rsidTr="00A831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A83146" w:rsidP="00A83146">
            <w:pPr>
              <w:pStyle w:val="ListBullet"/>
            </w:pPr>
            <w:r w:rsidRPr="00A83146">
              <w:t>legal, organisational and site guidelines</w:t>
            </w:r>
          </w:p>
          <w:p w:rsidR="00000000" w:rsidRPr="00A83146" w:rsidP="00A83146">
            <w:pPr>
              <w:pStyle w:val="ListBullet"/>
            </w:pPr>
            <w:r w:rsidRPr="00A83146">
              <w:t>policies and procedures relating to own role and responsibility</w:t>
            </w:r>
          </w:p>
          <w:p w:rsidR="00000000" w:rsidRPr="00A83146" w:rsidP="00A83146">
            <w:pPr>
              <w:pStyle w:val="ListBullet"/>
            </w:pPr>
            <w:r w:rsidRPr="00A83146">
              <w:t>quality assurance</w:t>
            </w:r>
          </w:p>
          <w:p w:rsidR="00000000" w:rsidRPr="00A83146" w:rsidP="00A83146">
            <w:pPr>
              <w:pStyle w:val="ListBullet"/>
            </w:pPr>
            <w:r w:rsidRPr="00A83146">
              <w:t>procedural manuals</w:t>
            </w:r>
          </w:p>
          <w:p w:rsidR="00000000" w:rsidRPr="00A83146" w:rsidP="00A83146">
            <w:pPr>
              <w:pStyle w:val="ListBullet"/>
            </w:pPr>
            <w:r w:rsidRPr="00A83146">
              <w:t>quality and continuous improvement processes and standards</w:t>
            </w:r>
          </w:p>
          <w:p w:rsidR="00000000" w:rsidRPr="00A83146" w:rsidP="00A83146">
            <w:pPr>
              <w:pStyle w:val="ListBullet"/>
            </w:pPr>
            <w:r w:rsidRPr="00A83146">
              <w:t>WHS</w:t>
            </w:r>
          </w:p>
          <w:p w:rsidR="00000000" w:rsidRPr="00A83146" w:rsidP="00A83146">
            <w:pPr>
              <w:pStyle w:val="ListBullet"/>
            </w:pPr>
            <w:r w:rsidRPr="00A83146">
              <w:t>emergency an</w:t>
            </w:r>
            <w:r w:rsidRPr="00A83146">
              <w:t>d evacuation</w:t>
            </w:r>
          </w:p>
          <w:p w:rsidR="00000000" w:rsidRPr="00A83146" w:rsidP="00A83146">
            <w:pPr>
              <w:pStyle w:val="ListBullet"/>
            </w:pPr>
            <w:r w:rsidRPr="00A83146">
              <w:t>ethical standards</w:t>
            </w:r>
          </w:p>
          <w:p w:rsidR="00000000" w:rsidRPr="00A83146" w:rsidP="00A83146">
            <w:pPr>
              <w:pStyle w:val="ListBullet"/>
            </w:pPr>
            <w:r w:rsidRPr="00A83146">
              <w:t>recording and reporting</w:t>
            </w:r>
          </w:p>
          <w:p w:rsidR="00000000" w:rsidRPr="00A83146" w:rsidP="00A83146">
            <w:pPr>
              <w:pStyle w:val="ListBullet"/>
            </w:pPr>
            <w:r w:rsidRPr="00A83146">
              <w:t>access and equity principles and practices</w:t>
            </w:r>
          </w:p>
          <w:p w:rsidR="00000000" w:rsidRPr="00A83146" w:rsidP="00A83146">
            <w:pPr>
              <w:pStyle w:val="ListBullet"/>
            </w:pPr>
            <w:r w:rsidRPr="00A83146">
              <w:t>equipment use, maintenance and storage</w:t>
            </w:r>
          </w:p>
          <w:p w:rsidR="00000000" w:rsidP="00A83146">
            <w:pPr>
              <w:pStyle w:val="ListBullet"/>
              <w:rPr>
                <w:lang w:val="en-NZ"/>
              </w:rPr>
            </w:pPr>
            <w:r w:rsidRPr="00A83146">
              <w:t>environmental management (waste disposal, recycling and re-use guidelines)</w:t>
            </w:r>
          </w:p>
        </w:tc>
      </w:tr>
      <w:tr w:rsidTr="00A831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A83146" w:rsidP="00A83146">
            <w:pPr>
              <w:pStyle w:val="ListBullet"/>
            </w:pPr>
            <w:r w:rsidRPr="00A83146">
              <w:t>workplace procedures relating to the use and operation of tools and equipment</w:t>
            </w:r>
          </w:p>
          <w:p w:rsidR="00000000" w:rsidRPr="00A83146" w:rsidP="00A83146">
            <w:pPr>
              <w:pStyle w:val="ListBullet"/>
            </w:pPr>
            <w:r w:rsidRPr="00A83146">
              <w:t>workplace instructions, including job sheets, plans, drawings and designs</w:t>
            </w:r>
          </w:p>
          <w:p w:rsidR="00000000" w:rsidRPr="00A83146" w:rsidP="00A83146">
            <w:pPr>
              <w:pStyle w:val="ListBullet"/>
            </w:pPr>
            <w:r w:rsidRPr="00A83146">
              <w:t>workplace procedures relating to reporting and communications</w:t>
            </w:r>
          </w:p>
          <w:p w:rsidR="00000000" w:rsidP="00A83146">
            <w:pPr>
              <w:pStyle w:val="ListBullet"/>
              <w:rPr>
                <w:lang w:val="en-NZ"/>
              </w:rPr>
            </w:pPr>
            <w:r w:rsidRPr="00A83146">
              <w:t>manufacturer recommendations for the use o</w:t>
            </w:r>
            <w:r w:rsidRPr="00A83146">
              <w:t>f equipment and materials</w:t>
            </w:r>
          </w:p>
        </w:tc>
      </w:tr>
      <w:tr w:rsidTr="00A831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rPr>
                <w:rStyle w:val="SpecialBold"/>
              </w:rPr>
              <w:t>Densifiers and sealers include:</w:t>
            </w:r>
          </w:p>
        </w:tc>
        <w:tc>
          <w:tcPr>
            <w:tcW w:w="6312" w:type="dxa"/>
            <w:tcBorders>
              <w:top w:val="nil"/>
              <w:left w:val="nil"/>
              <w:bottom w:val="nil"/>
              <w:right w:val="nil"/>
            </w:tcBorders>
            <w:tcMar>
              <w:top w:w="0" w:type="dxa"/>
              <w:left w:w="62" w:type="dxa"/>
              <w:bottom w:w="0" w:type="dxa"/>
              <w:right w:w="62" w:type="dxa"/>
            </w:tcMar>
          </w:tcPr>
          <w:p w:rsidR="00000000" w:rsidRPr="00A83146" w:rsidP="00A83146">
            <w:pPr>
              <w:pStyle w:val="ListBullet"/>
            </w:pPr>
            <w:r w:rsidRPr="00A83146">
              <w:t>reactive concrete densifiers using colloidal silica to harden and densify new or older concrete surfaces</w:t>
            </w:r>
          </w:p>
          <w:p w:rsidR="00000000" w:rsidP="00A83146">
            <w:pPr>
              <w:pStyle w:val="ListBullet"/>
              <w:rPr>
                <w:lang w:val="en-NZ"/>
              </w:rPr>
            </w:pPr>
            <w:r w:rsidRPr="00A83146">
              <w:t>densifiers and sealers protect concrete from stains, dust production and wear, and supports</w:t>
            </w:r>
            <w:r w:rsidRPr="00A83146">
              <w:t xml:space="preserve"> polishing</w:t>
            </w:r>
          </w:p>
        </w:tc>
      </w:tr>
      <w:tr w:rsidTr="00A831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A83146" w:rsidP="00A83146">
            <w:pPr>
              <w:pStyle w:val="ListBullet"/>
            </w:pPr>
            <w:r w:rsidRPr="00A83146">
              <w:t>pour and brush spreading</w:t>
            </w:r>
          </w:p>
          <w:p w:rsidR="00000000" w:rsidP="00A83146">
            <w:pPr>
              <w:pStyle w:val="ListBullet"/>
              <w:rPr>
                <w:lang w:val="en-NZ"/>
              </w:rPr>
            </w:pPr>
            <w:r w:rsidRPr="00A83146">
              <w:t>low-pressure, airless spraying</w:t>
            </w:r>
          </w:p>
        </w:tc>
      </w:tr>
      <w:tr w:rsidTr="00A831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A83146">
            <w:pPr>
              <w:pStyle w:val="ListBullet"/>
              <w:rPr>
                <w:lang w:val="en-NZ"/>
              </w:rPr>
            </w:pPr>
            <w:r w:rsidRPr="00A83146">
              <w:t xml:space="preserve">ensuring that surface is free from dust and debris, moisture content is acceptable and stable and </w:t>
            </w:r>
            <w:r w:rsidRPr="00A83146">
              <w:t>any contaminants are adequately removed</w:t>
            </w:r>
          </w:p>
        </w:tc>
      </w:tr>
      <w:tr w:rsidTr="00A831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3146">
            <w:pPr>
              <w:pStyle w:val="BodyText"/>
              <w:rPr>
                <w:lang w:val="en-NZ"/>
              </w:rPr>
            </w:pPr>
            <w:r w:rsidRPr="00A8314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A83146" w:rsidP="00A83146">
            <w:pPr>
              <w:pStyle w:val="ListBullet"/>
            </w:pPr>
            <w:r w:rsidRPr="00A83146">
              <w:t>that prescribed under legislation, regulation and enterprise policies and practices</w:t>
            </w:r>
          </w:p>
          <w:p w:rsidR="00000000" w:rsidRPr="00A83146" w:rsidP="00A83146">
            <w:pPr>
              <w:pStyle w:val="ListBullet"/>
            </w:pPr>
            <w:r w:rsidRPr="00A83146">
              <w:t>isolation processes, including barriers, tapes and entry access controls, breathing suppor</w:t>
            </w:r>
            <w:r w:rsidRPr="00A83146">
              <w:t>t and ventilation extraction systems</w:t>
            </w:r>
          </w:p>
        </w:tc>
      </w:tr>
    </w:tbl>
    <w:p w:rsidR="00000000" w:rsidRPr="00A83146" w:rsidP="00A83146">
      <w:pPr>
        <w:pStyle w:val="BodyText"/>
      </w:pPr>
    </w:p>
    <w:p w:rsidR="00000000" w:rsidRPr="00A83146" w:rsidP="00A83146">
      <w:pPr>
        <w:pStyle w:val="AllowPageBreak"/>
      </w:pPr>
    </w:p>
    <w:p w:rsidR="00000000" w:rsidRPr="00A83146" w:rsidP="00A83146">
      <w:pPr>
        <w:pStyle w:val="Heading1"/>
      </w:pPr>
      <w:bookmarkStart w:id="9" w:name="O_636641"/>
      <w:bookmarkEnd w:id="9"/>
      <w:r w:rsidRPr="00A83146">
        <w:t>Unit Mapping Information</w:t>
      </w:r>
    </w:p>
    <w:p w:rsidR="00000000" w:rsidRPr="00A83146" w:rsidP="0040519E">
      <w:pPr>
        <w:pStyle w:val="BodyText"/>
      </w:pPr>
      <w:r w:rsidRPr="00A83146">
        <w:t>No equivalent unit</w:t>
      </w:r>
    </w:p>
    <w:p w:rsidR="00000000" w:rsidRPr="00A83146" w:rsidP="00A83146">
      <w:pPr>
        <w:pStyle w:val="Heading1"/>
      </w:pPr>
      <w:bookmarkStart w:id="10" w:name="O_636634"/>
      <w:bookmarkEnd w:id="10"/>
      <w:r w:rsidRPr="00A83146">
        <w:t>Links</w:t>
      </w:r>
    </w:p>
    <w:p w:rsidR="00000000" w:rsidRPr="00A83146" w:rsidP="0040519E">
      <w:pPr>
        <w:pStyle w:val="BodyText"/>
      </w:pPr>
      <w:r w:rsidRPr="00A8314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0C4D">
        <w:rPr>
          <w:rStyle w:val="Hyperlink"/>
        </w:rPr>
        <w:t>https://vetnet.gov.au/Pages/TrainingDocs.aspx?q=0601ab95-583a-4e93-b2d4-cfb27b03ed73</w:t>
      </w:r>
      <w:r>
        <w:fldChar w:fldCharType="end"/>
      </w:r>
    </w:p>
    <w:p w:rsidR="00000000" w:rsidRPr="00A83146" w:rsidP="0040519E">
      <w:pPr>
        <w:pStyle w:val="BodyText"/>
        <w:sectPr w:rsidSect="00A83146">
          <w:headerReference w:type="default" r:id="rId10"/>
          <w:footerReference w:type="default" r:id="rId11"/>
          <w:pgSz w:w="11908" w:h="16833"/>
          <w:pgMar w:top="1702" w:right="1418" w:bottom="1702" w:left="1418" w:header="992" w:footer="992" w:gutter="0"/>
          <w:cols w:space="720"/>
          <w:noEndnote/>
          <w:docGrid w:linePitch="299"/>
        </w:sectPr>
      </w:pPr>
    </w:p>
    <w:p w:rsidR="00000000" w:rsidRPr="00A83146" w:rsidP="00A83146">
      <w:pPr>
        <w:pStyle w:val="SuperHeading"/>
      </w:pPr>
      <w:r w:rsidRPr="00A83146">
        <w:t>Assessment Requirements for MSFFL3049 Apply densifiers and seal</w:t>
      </w:r>
      <w:r w:rsidRPr="00A83146">
        <w:t>ers to concrete surfaces</w:t>
      </w:r>
    </w:p>
    <w:p w:rsidR="00000000" w:rsidRPr="00A83146" w:rsidP="00A83146">
      <w:pPr>
        <w:pStyle w:val="Heading1"/>
      </w:pPr>
      <w:bookmarkStart w:id="11" w:name="O_636636"/>
      <w:bookmarkEnd w:id="11"/>
      <w:r w:rsidRPr="00A83146">
        <w:t>Modification History</w:t>
      </w:r>
    </w:p>
    <w:p w:rsidR="00000000" w:rsidRPr="00A83146" w:rsidP="0040519E">
      <w:pPr>
        <w:pStyle w:val="BodyText"/>
      </w:pPr>
      <w:r w:rsidRPr="00A83146">
        <w:t>Release 1 - New unit of competency</w:t>
      </w:r>
    </w:p>
    <w:p w:rsidR="00000000" w:rsidRPr="00A83146" w:rsidP="00A83146">
      <w:pPr>
        <w:pStyle w:val="Heading1"/>
      </w:pPr>
      <w:bookmarkStart w:id="12" w:name="O_636639"/>
      <w:bookmarkEnd w:id="12"/>
      <w:r w:rsidRPr="00A83146">
        <w:t>Performance Evidence</w:t>
      </w:r>
    </w:p>
    <w:p w:rsidR="00000000" w:rsidRPr="00A83146" w:rsidP="00A83146">
      <w:pPr>
        <w:pStyle w:val="ListBullet"/>
      </w:pPr>
      <w:r w:rsidRPr="00A83146">
        <w:t>Comply with legislation, regulations, standards, codes of practice and established safe practices and procedures f</w:t>
      </w:r>
      <w:r w:rsidRPr="00A83146">
        <w:t xml:space="preserve">or applying densifiers and sealers to concrete floors </w:t>
      </w:r>
    </w:p>
    <w:p w:rsidR="00000000" w:rsidRPr="00A83146" w:rsidP="00A83146">
      <w:pPr>
        <w:pStyle w:val="ListBullet"/>
      </w:pPr>
      <w:r w:rsidRPr="00A83146">
        <w:t>Interpret work order and locate and apply relevant information</w:t>
      </w:r>
    </w:p>
    <w:p w:rsidR="00000000" w:rsidRPr="00A83146" w:rsidP="00A83146">
      <w:pPr>
        <w:pStyle w:val="ListBullet"/>
      </w:pPr>
      <w:r w:rsidRPr="00A83146">
        <w:t>Apply safe handling requirements for equipment, products and materials, including the use of personal protective equipment</w:t>
      </w:r>
    </w:p>
    <w:p w:rsidR="00000000" w:rsidRPr="00A83146" w:rsidP="00A83146">
      <w:pPr>
        <w:pStyle w:val="ListBullet"/>
      </w:pPr>
      <w:r w:rsidRPr="00A83146">
        <w:t>Establish and m</w:t>
      </w:r>
      <w:r w:rsidRPr="00A83146">
        <w:t>aintain appropriate ventilation</w:t>
      </w:r>
    </w:p>
    <w:p w:rsidR="00000000" w:rsidRPr="00A83146" w:rsidP="00A83146">
      <w:pPr>
        <w:pStyle w:val="ListBullet"/>
      </w:pPr>
      <w:r w:rsidRPr="00A83146">
        <w:t>Follow work instructions, operating procedures and inspection practices to:</w:t>
      </w:r>
    </w:p>
    <w:p w:rsidR="00000000" w:rsidRPr="00A83146" w:rsidP="00A83146">
      <w:pPr>
        <w:pStyle w:val="ListBullet2"/>
      </w:pPr>
      <w:r w:rsidRPr="00A83146">
        <w:t xml:space="preserve">prevent damage to goods, equipment and products </w:t>
      </w:r>
    </w:p>
    <w:p w:rsidR="00000000" w:rsidRPr="00A83146" w:rsidP="00A83146">
      <w:pPr>
        <w:pStyle w:val="ListBullet2"/>
      </w:pPr>
      <w:r w:rsidRPr="00A83146">
        <w:t>minimise the risk of injury to self and others</w:t>
      </w:r>
    </w:p>
    <w:p w:rsidR="00000000" w:rsidRPr="00A83146" w:rsidP="00A83146">
      <w:pPr>
        <w:pStyle w:val="ListBullet"/>
      </w:pPr>
      <w:r w:rsidRPr="00A83146">
        <w:t>Achieve a final densified and sealed finish in accordance with accepted industry practices</w:t>
      </w:r>
    </w:p>
    <w:p w:rsidR="00000000" w:rsidRPr="00A83146" w:rsidP="00A83146">
      <w:pPr>
        <w:pStyle w:val="ListBullet"/>
      </w:pPr>
      <w:r w:rsidRPr="00A83146">
        <w:t>Complete application of densifying and sealing products to both new and older concrete surfaces</w:t>
      </w:r>
    </w:p>
    <w:p w:rsidR="00000000" w:rsidRPr="00A83146" w:rsidP="00A83146">
      <w:pPr>
        <w:pStyle w:val="ListBullet"/>
      </w:pPr>
      <w:r w:rsidRPr="00A83146">
        <w:t>Modify activities to cater for variations in workplace contexts and e</w:t>
      </w:r>
      <w:r w:rsidRPr="00A83146">
        <w:t>nvironment</w:t>
      </w:r>
    </w:p>
    <w:p w:rsidR="00000000" w:rsidRPr="00A83146" w:rsidP="00A83146">
      <w:pPr>
        <w:pStyle w:val="ListBullet"/>
      </w:pPr>
      <w:r w:rsidRPr="00A83146">
        <w:t>Identify any application faults/problems and identify and carry out corrective action</w:t>
      </w:r>
    </w:p>
    <w:p w:rsidR="00000000" w:rsidRPr="00A83146" w:rsidP="00A83146">
      <w:pPr>
        <w:pStyle w:val="ListBullet"/>
      </w:pPr>
      <w:r w:rsidRPr="00A83146">
        <w:t xml:space="preserve">Communicate ideas and information to enable confirmation of work requirements and specifications, coordination of work with site supervisor, other workers and </w:t>
      </w:r>
      <w:r w:rsidRPr="00A83146">
        <w:t>customers, and the reporting of work outcomes and problems</w:t>
      </w:r>
    </w:p>
    <w:p w:rsidR="00000000" w:rsidRPr="00A83146" w:rsidP="00A83146">
      <w:pPr>
        <w:pStyle w:val="ListBullet"/>
      </w:pPr>
      <w:r w:rsidRPr="00A83146">
        <w:t>Work with others and in a team by recognising dependencies and using cooperative approaches to optimise work flow and productivity</w:t>
      </w:r>
    </w:p>
    <w:p w:rsidR="00000000" w:rsidRPr="00A83146" w:rsidP="00A83146">
      <w:pPr>
        <w:pStyle w:val="ListBullet"/>
      </w:pPr>
      <w:r w:rsidRPr="00A83146">
        <w:t xml:space="preserve">Use pre-checking and inspection techniques to anticipate concrete </w:t>
      </w:r>
      <w:r w:rsidRPr="00A83146">
        <w:t>surface problems to avoid re-work and wastage</w:t>
      </w:r>
    </w:p>
    <w:p w:rsidR="00000000" w:rsidRPr="00A83146" w:rsidP="00A83146">
      <w:pPr>
        <w:pStyle w:val="ListBullet"/>
      </w:pPr>
      <w:r w:rsidRPr="00A83146">
        <w:t>Recognise and respond to circumstances outside instructions or personal competence</w:t>
      </w:r>
    </w:p>
    <w:p w:rsidR="00000000" w:rsidRPr="00A83146" w:rsidP="00A83146">
      <w:pPr>
        <w:pStyle w:val="ListBullet"/>
      </w:pPr>
      <w:r w:rsidRPr="00A83146">
        <w:t xml:space="preserve">Plan and organise activities including the preparation and layout of the worksite and the obtaining of equipment and materials </w:t>
      </w:r>
      <w:r w:rsidRPr="00A83146">
        <w:t>to avoid any backtracking, work flow interruptions or wastage</w:t>
      </w:r>
    </w:p>
    <w:p w:rsidR="00000000" w:rsidRPr="00A83146" w:rsidP="00A83146">
      <w:pPr>
        <w:pStyle w:val="ListBullet"/>
      </w:pPr>
      <w:r w:rsidRPr="00A83146">
        <w:t>Use mathematical ideas and techniques to correctly complete measurements, calculate area and estimate densifier or sealer material requirements</w:t>
      </w:r>
    </w:p>
    <w:p w:rsidR="00000000" w:rsidRPr="00A83146" w:rsidP="00A83146">
      <w:pPr>
        <w:pStyle w:val="ListBullet"/>
      </w:pPr>
      <w:r w:rsidRPr="00A83146">
        <w:t>Maintain current knowledge of:</w:t>
      </w:r>
    </w:p>
    <w:p w:rsidR="00000000" w:rsidRPr="00A83146" w:rsidP="00A83146">
      <w:pPr>
        <w:pStyle w:val="ListBullet2"/>
      </w:pPr>
      <w:r w:rsidRPr="00A83146">
        <w:t xml:space="preserve">application tools </w:t>
      </w:r>
      <w:r w:rsidRPr="00A83146">
        <w:t>and materials</w:t>
      </w:r>
    </w:p>
    <w:p w:rsidR="00000000" w:rsidRPr="00A83146" w:rsidP="00A83146">
      <w:pPr>
        <w:pStyle w:val="ListBullet2"/>
      </w:pPr>
      <w:r w:rsidRPr="00A83146">
        <w:t>concrete densifier and sealer application techniques</w:t>
      </w:r>
    </w:p>
    <w:p w:rsidR="00000000" w:rsidRPr="00A83146" w:rsidP="00A83146">
      <w:pPr>
        <w:pStyle w:val="ListBullet"/>
      </w:pPr>
      <w:r w:rsidRPr="00A83146">
        <w:t>Use the workplace technology related to the application of finishes, including tools, equipment, calculators and measuring devices</w:t>
      </w:r>
    </w:p>
    <w:p w:rsidR="00000000" w:rsidRPr="00A83146" w:rsidP="00A83146">
      <w:pPr>
        <w:pStyle w:val="ListBullet"/>
      </w:pPr>
      <w:r w:rsidRPr="00A83146">
        <w:t>Interpret the technical specifications of materials and analyse their properties to optimise their use</w:t>
      </w:r>
    </w:p>
    <w:p w:rsidR="00000000" w:rsidRPr="00A83146" w:rsidP="00A83146">
      <w:pPr>
        <w:pStyle w:val="AllowPageBreak"/>
      </w:pPr>
    </w:p>
    <w:p w:rsidR="00000000" w:rsidRPr="00A83146" w:rsidP="00A83146">
      <w:pPr>
        <w:pStyle w:val="Heading1"/>
      </w:pPr>
      <w:bookmarkStart w:id="13" w:name="O_636638"/>
      <w:bookmarkEnd w:id="13"/>
      <w:r w:rsidRPr="00A83146">
        <w:t>Knowledge Evidence</w:t>
      </w:r>
    </w:p>
    <w:p w:rsidR="00000000" w:rsidRPr="00A83146" w:rsidP="00A83146">
      <w:pPr>
        <w:pStyle w:val="ListBullet"/>
      </w:pPr>
      <w:r w:rsidRPr="00A83146">
        <w:t>State or territory WHS legislation, regulations, standards and codes of practice relevant to the application of dens</w:t>
      </w:r>
      <w:r w:rsidRPr="00A83146">
        <w:t>ifiers and sealers</w:t>
      </w:r>
    </w:p>
    <w:p w:rsidR="00000000" w:rsidRPr="00A83146" w:rsidP="00A83146">
      <w:pPr>
        <w:pStyle w:val="ListBullet"/>
      </w:pPr>
      <w:r w:rsidRPr="00A83146">
        <w:t xml:space="preserve">Organisational and site standards, requirements, policies and procedures for densifying and sealing of </w:t>
      </w:r>
      <w:r w:rsidRPr="00A83146">
        <w:t>concrete</w:t>
      </w:r>
    </w:p>
    <w:p w:rsidR="00000000" w:rsidRPr="00A83146" w:rsidP="00A83146">
      <w:pPr>
        <w:pStyle w:val="ListBullet"/>
      </w:pPr>
      <w:r w:rsidRPr="00A83146">
        <w:t xml:space="preserve">Methods of concrete floor preparation </w:t>
      </w:r>
    </w:p>
    <w:p w:rsidR="00000000" w:rsidRPr="00A83146" w:rsidP="00A83146">
      <w:pPr>
        <w:pStyle w:val="ListBullet"/>
      </w:pPr>
      <w:r w:rsidRPr="00A83146">
        <w:t>Characteristics of densifier and sealer products in relation to ventilation and reacti</w:t>
      </w:r>
      <w:r w:rsidRPr="00A83146">
        <w:t>on to change of temperature and relative humidity</w:t>
      </w:r>
    </w:p>
    <w:p w:rsidR="00000000" w:rsidRPr="00A83146" w:rsidP="00A83146">
      <w:pPr>
        <w:pStyle w:val="ListBullet"/>
      </w:pPr>
      <w:r w:rsidRPr="00A83146">
        <w:t>Type, characteristics, uses and limitation of densifier and sealer materials, including manufacturer recommendations</w:t>
      </w:r>
    </w:p>
    <w:p w:rsidR="00000000" w:rsidRPr="00A83146" w:rsidP="00A83146">
      <w:pPr>
        <w:pStyle w:val="ListBullet"/>
      </w:pPr>
      <w:r w:rsidRPr="00A83146">
        <w:t>Types and uses of application tools and equipment</w:t>
      </w:r>
    </w:p>
    <w:p w:rsidR="00000000" w:rsidRPr="00A83146" w:rsidP="00A83146">
      <w:pPr>
        <w:pStyle w:val="ListBullet"/>
      </w:pPr>
      <w:r w:rsidRPr="00A83146">
        <w:t>Workplace safety systems related to den</w:t>
      </w:r>
      <w:r w:rsidRPr="00A83146">
        <w:t>sifier and sealer uses and application processes</w:t>
      </w:r>
    </w:p>
    <w:p w:rsidR="00000000" w:rsidRPr="00A83146" w:rsidP="00A83146">
      <w:pPr>
        <w:pStyle w:val="ListBullet"/>
      </w:pPr>
      <w:r w:rsidRPr="00A83146">
        <w:t>Work flow in relation to the application of densifiers and sealers to concrete floors</w:t>
      </w:r>
    </w:p>
    <w:p w:rsidR="00000000" w:rsidRPr="00A83146" w:rsidP="00A83146">
      <w:pPr>
        <w:pStyle w:val="ListBullet"/>
      </w:pPr>
      <w:r w:rsidRPr="00A83146">
        <w:t>Environmental protection requirements</w:t>
      </w:r>
    </w:p>
    <w:p w:rsidR="00000000" w:rsidRPr="00A83146" w:rsidP="00A83146">
      <w:pPr>
        <w:pStyle w:val="ListBullet"/>
      </w:pPr>
      <w:r w:rsidRPr="00A83146">
        <w:t>Established communication channels and protocols</w:t>
      </w:r>
    </w:p>
    <w:p w:rsidR="00000000" w:rsidRPr="00A83146" w:rsidP="00A83146">
      <w:pPr>
        <w:pStyle w:val="ListBullet"/>
      </w:pPr>
      <w:r w:rsidRPr="00A83146">
        <w:t>Relevant problem identification and resolution</w:t>
      </w:r>
    </w:p>
    <w:p w:rsidR="00000000" w:rsidRPr="00A83146" w:rsidP="00A83146">
      <w:pPr>
        <w:pStyle w:val="ListBullet"/>
      </w:pPr>
      <w:r w:rsidRPr="00A83146">
        <w:t>Appropriate mathematical procedures for estimation and measurement</w:t>
      </w:r>
    </w:p>
    <w:p w:rsidR="00000000" w:rsidRPr="00A83146" w:rsidP="00A83146">
      <w:pPr>
        <w:pStyle w:val="ListBullet"/>
      </w:pPr>
      <w:r w:rsidRPr="00A83146">
        <w:t>Procedures for the recording, reporting and maintenance of workplace records and information.</w:t>
      </w:r>
    </w:p>
    <w:p w:rsidR="00000000" w:rsidRPr="00A83146" w:rsidP="00A83146">
      <w:pPr>
        <w:pStyle w:val="AllowPageBreak"/>
      </w:pPr>
    </w:p>
    <w:p w:rsidR="00000000" w:rsidRPr="00A83146" w:rsidP="00A83146">
      <w:pPr>
        <w:pStyle w:val="Heading1"/>
      </w:pPr>
      <w:bookmarkStart w:id="14" w:name="O_636637"/>
      <w:bookmarkEnd w:id="14"/>
      <w:r w:rsidRPr="00A83146">
        <w:t>Assessment Conditions</w:t>
      </w:r>
    </w:p>
    <w:p w:rsidR="00000000" w:rsidRPr="00A83146" w:rsidP="00A83146">
      <w:pPr>
        <w:pStyle w:val="ListBullet"/>
      </w:pPr>
      <w:r w:rsidRPr="00A83146">
        <w:t>Assessor</w:t>
      </w:r>
      <w:r w:rsidRPr="00A83146">
        <w:t>s must:</w:t>
      </w:r>
    </w:p>
    <w:p w:rsidR="00000000" w:rsidRPr="00A83146" w:rsidP="00A83146">
      <w:pPr>
        <w:pStyle w:val="ListBullet2"/>
      </w:pPr>
      <w:r w:rsidRPr="00A83146">
        <w:t>hold training and assessment competencies as determined by the National Skills Standards Council (NSSC) or its successors</w:t>
      </w:r>
    </w:p>
    <w:p w:rsidR="00000000" w:rsidRPr="00A83146" w:rsidP="00A83146">
      <w:pPr>
        <w:pStyle w:val="ListBullet2"/>
      </w:pPr>
      <w:r w:rsidRPr="00A83146">
        <w:t xml:space="preserve">have vocational competency in the furnishing industry at least to the level being assessed with broad industry knowledge and </w:t>
      </w:r>
      <w:r w:rsidRPr="00A83146">
        <w:t xml:space="preserve">experience, usually combined with a relevant industry qualification </w:t>
      </w:r>
    </w:p>
    <w:p w:rsidR="00000000" w:rsidRPr="00A83146" w:rsidP="00A83146">
      <w:pPr>
        <w:pStyle w:val="ListBullet2"/>
      </w:pPr>
      <w:r w:rsidRPr="00A83146">
        <w:t>be familiar with the current skills and knowledge used and have relevant, current experience in the furnishing industry.</w:t>
      </w:r>
    </w:p>
    <w:p w:rsidR="00000000" w:rsidRPr="00A83146" w:rsidP="00A83146">
      <w:pPr>
        <w:pStyle w:val="ListBullet"/>
      </w:pPr>
      <w:r w:rsidRPr="00A83146">
        <w:t>Assessment methods must confirm consistency of performance over t</w:t>
      </w:r>
      <w:r w:rsidRPr="00A83146">
        <w:t xml:space="preserve">ime rather than a single assessment event and in a range of workplace relevant contexts. </w:t>
      </w:r>
    </w:p>
    <w:p w:rsidR="00000000" w:rsidRPr="00A83146" w:rsidP="00A83146">
      <w:pPr>
        <w:pStyle w:val="ListBullet"/>
      </w:pPr>
      <w:r w:rsidRPr="00A83146">
        <w:t>Assessment must be by observation of relevant tasks with questioning on underpinning knowledge and, where applicable, multimedia evidence, supervisor’s reports, proje</w:t>
      </w:r>
      <w:r w:rsidRPr="00A83146">
        <w:t xml:space="preserve">cts and work samples. </w:t>
      </w:r>
    </w:p>
    <w:p w:rsidR="00000000" w:rsidRPr="00A83146" w:rsidP="00A83146">
      <w:pPr>
        <w:pStyle w:val="ListBullet"/>
      </w:pPr>
      <w:r w:rsidRPr="00A83146">
        <w:t>Assessment is to be conducted on single units of competency or in conjunction with other related units of competency. Foundation skills are integral to competent performance in the unit and should not be assessed separately.</w:t>
      </w:r>
    </w:p>
    <w:p w:rsidR="00000000" w:rsidRPr="00A83146" w:rsidP="00A83146">
      <w:pPr>
        <w:pStyle w:val="ListBullet"/>
      </w:pPr>
      <w:r w:rsidRPr="00A83146">
        <w:t>Assessment must occur on the job or in a workplace simulated facility with relevant process, equipment, materials, work instructions and deadlines.</w:t>
      </w:r>
    </w:p>
    <w:p w:rsidR="00000000" w:rsidRPr="00A83146" w:rsidP="00A83146">
      <w:pPr>
        <w:pStyle w:val="ListBullet"/>
      </w:pPr>
      <w:r w:rsidRPr="00A83146">
        <w:t>Access is required to a location relevant to the application of densifiers and sealers to concrete surfaces.</w:t>
      </w:r>
    </w:p>
    <w:p w:rsidR="00000000" w:rsidRPr="00A83146" w:rsidP="00A83146">
      <w:pPr>
        <w:pStyle w:val="AllowPageBreak"/>
      </w:pPr>
    </w:p>
    <w:p w:rsidR="00000000" w:rsidRPr="00A83146" w:rsidP="00A83146">
      <w:pPr>
        <w:pStyle w:val="Heading1"/>
      </w:pPr>
      <w:bookmarkStart w:id="15" w:name="O_636635"/>
      <w:bookmarkEnd w:id="15"/>
      <w:r w:rsidRPr="00A83146">
        <w:t>Links</w:t>
      </w:r>
    </w:p>
    <w:p w:rsidR="00000000" w:rsidRPr="00A83146" w:rsidP="0040519E">
      <w:pPr>
        <w:pStyle w:val="BodyText"/>
      </w:pPr>
      <w:r w:rsidRPr="00A8314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0C4D">
        <w:rPr>
          <w:rStyle w:val="Hyperlink"/>
        </w:rPr>
        <w:t>https://vetnet.gov.au/Pages/TrainingDocs.aspx?q=0601ab95-583a-4e93-b2d4-cfb27b03ed73</w:t>
      </w:r>
      <w:r>
        <w:fldChar w:fldCharType="end"/>
      </w:r>
    </w:p>
    <w:p w:rsidR="00000000" w:rsidRPr="00A83146" w:rsidP="00A83146"/>
    <w:sectPr w:rsidSect="00A831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9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9E" w:rsidP="00A831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519E" w:rsidP="00A831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0519E" w:rsidP="00A831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46" w:rsidP="00A83146">
    <w:pPr>
      <w:pStyle w:val="Footer"/>
      <w:framePr w:wrap="around"/>
    </w:pPr>
    <w:r>
      <w:fldChar w:fldCharType="begin"/>
    </w:r>
    <w:r>
      <w:instrText xml:space="preserve"> DOCPROPERTY  Subject  \* MERGEFORMAT </w:instrText>
    </w:r>
    <w:r>
      <w:fldChar w:fldCharType="separate"/>
    </w:r>
    <w:r w:rsidR="0040519E">
      <w:t>Approved</w:t>
    </w:r>
    <w:r w:rsidR="0040519E">
      <w:fldChar w:fldCharType="end"/>
    </w:r>
    <w:r>
      <w:tab/>
      <w:t xml:space="preserve">Page </w:t>
    </w:r>
    <w:r>
      <w:fldChar w:fldCharType="begin"/>
    </w:r>
    <w:r>
      <w:instrText xml:space="preserve"> PAGE  \* Arabic  \* MERGEFORMAT </w:instrText>
    </w:r>
    <w:r>
      <w:fldChar w:fldCharType="separate"/>
    </w:r>
    <w:r w:rsidR="004051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519E">
      <w:rPr>
        <w:noProof/>
      </w:rPr>
      <w:t>5</w:t>
    </w:r>
    <w:r>
      <w:rPr>
        <w:noProof/>
      </w:rPr>
      <w:fldChar w:fldCharType="end"/>
    </w:r>
  </w:p>
  <w:p w:rsidR="00A83146" w:rsidP="00A83146">
    <w:pPr>
      <w:pStyle w:val="Footer"/>
      <w:framePr w:wrap="around"/>
    </w:pPr>
    <w:r>
      <w:t xml:space="preserve">© Commonwealth of Australia, </w:t>
    </w:r>
    <w:r>
      <w:fldChar w:fldCharType="begin"/>
    </w:r>
    <w:r>
      <w:instrText xml:space="preserve"> DATE  \@ "yyyy"  \* MERGEFORMAT </w:instrText>
    </w:r>
    <w:r>
      <w:fldChar w:fldCharType="separate"/>
    </w:r>
    <w:r w:rsidR="0040519E">
      <w:rPr>
        <w:noProof/>
      </w:rPr>
      <w:t>2025</w:t>
    </w:r>
    <w:r>
      <w:fldChar w:fldCharType="end"/>
    </w:r>
    <w:r>
      <w:tab/>
    </w:r>
    <w:r>
      <w:fldChar w:fldCharType="begin"/>
    </w:r>
    <w:r>
      <w:instrText xml:space="preserve"> DOCPROPERTY  Author  \* MERGEFORMAT </w:instrText>
    </w:r>
    <w:r>
      <w:fldChar w:fldCharType="separate"/>
    </w:r>
    <w:r w:rsidR="0040519E">
      <w:t>Skills Insight</w:t>
    </w:r>
    <w:r w:rsidR="0040519E">
      <w:fldChar w:fldCharType="end"/>
    </w:r>
  </w:p>
  <w:p w:rsidR="00A83146" w:rsidP="00A831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146" w:rsidRPr="0040519E" w:rsidP="004051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9E" w:rsidRPr="002D2AF8" w:rsidP="00A83146">
    <w:pPr>
      <w:pStyle w:val="Header"/>
      <w:framePr w:wrap="around"/>
    </w:pPr>
    <w:r>
      <w:fldChar w:fldCharType="begin"/>
    </w:r>
    <w:r>
      <w:instrText xml:space="preserve"> TITLE   \* MERGEFORMAT </w:instrText>
    </w:r>
    <w:r>
      <w:fldChar w:fldCharType="separate"/>
    </w:r>
    <w:r>
      <w:t>MSFFL3049 Apply densifiers and sealers to concrete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519E" w:rsidP="00A831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46" w:rsidRPr="002D2AF8" w:rsidP="00A83146">
    <w:pPr>
      <w:pStyle w:val="Header"/>
      <w:framePr w:wrap="around"/>
    </w:pPr>
    <w:r>
      <w:fldChar w:fldCharType="begin"/>
    </w:r>
    <w:r>
      <w:instrText xml:space="preserve"> TITLE   \* MERGEFORMAT </w:instrText>
    </w:r>
    <w:r>
      <w:fldChar w:fldCharType="separate"/>
    </w:r>
    <w:r w:rsidR="0040519E">
      <w:t>MSFFL3049 Apply densifiers and sealers to concrete surfaces</w:t>
    </w:r>
    <w:r w:rsidR="0040519E">
      <w:fldChar w:fldCharType="end"/>
    </w:r>
    <w:r>
      <w:tab/>
      <w:t xml:space="preserve">Date this document was generated: </w:t>
    </w:r>
    <w:r>
      <w:fldChar w:fldCharType="begin"/>
    </w:r>
    <w:r>
      <w:instrText xml:space="preserve"> CREATEDATE  \@ "d MMMM yyyy"  \* MERGEFORMAT </w:instrText>
    </w:r>
    <w:r>
      <w:fldChar w:fldCharType="separate"/>
    </w:r>
    <w:r w:rsidR="0040519E">
      <w:rPr>
        <w:noProof/>
      </w:rPr>
      <w:t>2 March 2025</w:t>
    </w:r>
    <w:r>
      <w:fldChar w:fldCharType="end"/>
    </w:r>
  </w:p>
  <w:p w:rsidR="00A83146" w:rsidP="00A831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44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80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D2E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1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146"/>
    <w:pPr>
      <w:spacing w:before="360" w:after="60"/>
      <w:outlineLvl w:val="0"/>
    </w:pPr>
    <w:rPr>
      <w:sz w:val="32"/>
    </w:rPr>
  </w:style>
  <w:style w:type="paragraph" w:styleId="Heading2">
    <w:name w:val="heading 2"/>
    <w:basedOn w:val="HeadingBase"/>
    <w:next w:val="BodyText"/>
    <w:link w:val="Heading2Char"/>
    <w:qFormat/>
    <w:rsid w:val="00A83146"/>
    <w:pPr>
      <w:keepLines/>
      <w:spacing w:before="240" w:after="120"/>
      <w:outlineLvl w:val="1"/>
    </w:pPr>
    <w:rPr>
      <w:sz w:val="28"/>
      <w:szCs w:val="40"/>
    </w:rPr>
  </w:style>
  <w:style w:type="paragraph" w:styleId="Heading3">
    <w:name w:val="heading 3"/>
    <w:basedOn w:val="HeadingBase"/>
    <w:next w:val="BodyText"/>
    <w:link w:val="Heading3Char"/>
    <w:qFormat/>
    <w:rsid w:val="00A83146"/>
    <w:pPr>
      <w:spacing w:before="180" w:after="120"/>
      <w:outlineLvl w:val="2"/>
    </w:pPr>
    <w:rPr>
      <w:spacing w:val="-10"/>
      <w:kern w:val="32"/>
    </w:rPr>
  </w:style>
  <w:style w:type="paragraph" w:styleId="Heading4">
    <w:name w:val="heading 4"/>
    <w:basedOn w:val="HeadingBase"/>
    <w:next w:val="BodyText"/>
    <w:link w:val="Heading4Char"/>
    <w:qFormat/>
    <w:rsid w:val="00A83146"/>
    <w:pPr>
      <w:spacing w:before="160" w:after="120"/>
      <w:outlineLvl w:val="3"/>
    </w:pPr>
    <w:rPr>
      <w:sz w:val="22"/>
    </w:rPr>
  </w:style>
  <w:style w:type="paragraph" w:styleId="Heading5">
    <w:name w:val="heading 5"/>
    <w:basedOn w:val="HeadingBase"/>
    <w:next w:val="Normal"/>
    <w:link w:val="Heading5Char"/>
    <w:qFormat/>
    <w:rsid w:val="00A83146"/>
    <w:pPr>
      <w:spacing w:before="80"/>
      <w:outlineLvl w:val="4"/>
    </w:pPr>
    <w:rPr>
      <w:color w:val="918585"/>
      <w:sz w:val="20"/>
    </w:rPr>
  </w:style>
  <w:style w:type="paragraph" w:styleId="Heading6">
    <w:name w:val="heading 6"/>
    <w:basedOn w:val="HeadingBase"/>
    <w:next w:val="Normal"/>
    <w:link w:val="Heading6Char"/>
    <w:qFormat/>
    <w:rsid w:val="00A83146"/>
    <w:pPr>
      <w:spacing w:before="60"/>
      <w:outlineLvl w:val="5"/>
    </w:pPr>
    <w:rPr>
      <w:color w:val="918585"/>
      <w:sz w:val="20"/>
    </w:rPr>
  </w:style>
  <w:style w:type="paragraph" w:styleId="Heading7">
    <w:name w:val="heading 7"/>
    <w:basedOn w:val="Normal"/>
    <w:next w:val="Normal"/>
    <w:link w:val="Heading7Char"/>
    <w:qFormat/>
    <w:rsid w:val="00A83146"/>
    <w:pPr>
      <w:ind w:left="720"/>
      <w:outlineLvl w:val="6"/>
    </w:pPr>
    <w:rPr>
      <w:i/>
    </w:rPr>
  </w:style>
  <w:style w:type="paragraph" w:styleId="Heading8">
    <w:name w:val="heading 8"/>
    <w:basedOn w:val="Normal"/>
    <w:next w:val="Normal"/>
    <w:link w:val="Heading8Char"/>
    <w:qFormat/>
    <w:rsid w:val="00A83146"/>
    <w:pPr>
      <w:ind w:left="720"/>
      <w:outlineLvl w:val="7"/>
    </w:pPr>
    <w:rPr>
      <w:i/>
    </w:rPr>
  </w:style>
  <w:style w:type="paragraph" w:styleId="Heading9">
    <w:name w:val="heading 9"/>
    <w:basedOn w:val="Normal"/>
    <w:next w:val="Normal"/>
    <w:link w:val="Heading9Char"/>
    <w:qFormat/>
    <w:rsid w:val="00A83146"/>
    <w:pPr>
      <w:ind w:left="720"/>
      <w:outlineLvl w:val="8"/>
    </w:pPr>
    <w:rPr>
      <w:i/>
    </w:rPr>
  </w:style>
  <w:style w:type="character" w:default="1" w:styleId="DefaultParagraphFont">
    <w:name w:val="Default Paragraph Font"/>
    <w:uiPriority w:val="1"/>
    <w:unhideWhenUsed/>
    <w:rsid w:val="00A831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146"/>
  </w:style>
  <w:style w:type="character" w:customStyle="1" w:styleId="Heading1Char">
    <w:name w:val="Heading 1 Char"/>
    <w:basedOn w:val="DefaultParagraphFont"/>
    <w:link w:val="Heading1"/>
    <w:rsid w:val="00A83146"/>
    <w:rPr>
      <w:rFonts w:ascii="Times New Roman" w:eastAsia="Times New Roman" w:hAnsi="Times New Roman" w:cs="Times New Roman"/>
      <w:b/>
      <w:sz w:val="32"/>
      <w:szCs w:val="20"/>
      <w:lang w:eastAsia="en-US"/>
    </w:rPr>
  </w:style>
  <w:style w:type="paragraph" w:styleId="BodyText">
    <w:name w:val="Body Text"/>
    <w:basedOn w:val="Normal"/>
    <w:link w:val="BodyTextChar"/>
    <w:rsid w:val="00A831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146"/>
    <w:rPr>
      <w:rFonts w:ascii="Times New Roman" w:eastAsia="Times New Roman" w:hAnsi="Times New Roman" w:cs="Times New Roman"/>
      <w:sz w:val="24"/>
      <w:lang w:eastAsia="en-US"/>
    </w:rPr>
  </w:style>
  <w:style w:type="paragraph" w:styleId="ListBullet">
    <w:name w:val="List Bullet"/>
    <w:basedOn w:val="List"/>
    <w:rsid w:val="00A83146"/>
    <w:pPr>
      <w:numPr>
        <w:numId w:val="12"/>
      </w:numPr>
      <w:tabs>
        <w:tab w:val="clear" w:pos="340"/>
      </w:tabs>
      <w:spacing w:before="40" w:after="40"/>
    </w:pPr>
  </w:style>
  <w:style w:type="character" w:customStyle="1" w:styleId="SpecialBold">
    <w:name w:val="Special Bold"/>
    <w:basedOn w:val="DefaultParagraphFont"/>
    <w:rsid w:val="00A83146"/>
    <w:rPr>
      <w:b/>
      <w:spacing w:val="0"/>
    </w:rPr>
  </w:style>
  <w:style w:type="paragraph" w:styleId="ListBullet2">
    <w:name w:val="List Bullet 2"/>
    <w:basedOn w:val="List2"/>
    <w:rsid w:val="00A83146"/>
    <w:pPr>
      <w:numPr>
        <w:numId w:val="13"/>
      </w:numPr>
      <w:tabs>
        <w:tab w:val="clear" w:pos="680"/>
      </w:tabs>
    </w:pPr>
  </w:style>
  <w:style w:type="paragraph" w:customStyle="1" w:styleId="SuperHeading">
    <w:name w:val="SuperHeading"/>
    <w:basedOn w:val="Normal"/>
    <w:rsid w:val="00A83146"/>
    <w:pPr>
      <w:spacing w:before="240" w:after="120"/>
      <w:outlineLvl w:val="0"/>
    </w:pPr>
    <w:rPr>
      <w:rFonts w:ascii="Times New Roman" w:hAnsi="Times New Roman"/>
      <w:b/>
      <w:sz w:val="32"/>
    </w:rPr>
  </w:style>
  <w:style w:type="paragraph" w:customStyle="1" w:styleId="AllowPageBreak">
    <w:name w:val="AllowPageBreak"/>
    <w:rsid w:val="00A831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1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1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1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1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1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1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1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146"/>
    <w:rPr>
      <w:rFonts w:ascii="Courier New" w:eastAsia="Times New Roman" w:hAnsi="Courier New" w:cs="Times New Roman"/>
      <w:i/>
      <w:szCs w:val="20"/>
      <w:lang w:eastAsia="en-US"/>
    </w:rPr>
  </w:style>
  <w:style w:type="paragraph" w:customStyle="1" w:styleId="HeadingBase">
    <w:name w:val="Heading Base"/>
    <w:rsid w:val="00A831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146"/>
    <w:pPr>
      <w:tabs>
        <w:tab w:val="right" w:leader="dot" w:pos="9072"/>
      </w:tabs>
      <w:ind w:left="567"/>
    </w:pPr>
    <w:rPr>
      <w:szCs w:val="22"/>
    </w:rPr>
  </w:style>
  <w:style w:type="paragraph" w:customStyle="1" w:styleId="TOCBase">
    <w:name w:val="TOC Base"/>
    <w:rsid w:val="00A831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146"/>
    <w:pPr>
      <w:tabs>
        <w:tab w:val="right" w:leader="dot" w:pos="9072"/>
      </w:tabs>
      <w:spacing w:before="40" w:after="40"/>
      <w:ind w:left="284"/>
    </w:pPr>
    <w:rPr>
      <w:rFonts w:ascii="Times New Roman" w:hAnsi="Times New Roman"/>
    </w:rPr>
  </w:style>
  <w:style w:type="paragraph" w:styleId="TOC1">
    <w:name w:val="toc 1"/>
    <w:basedOn w:val="TOCBase"/>
    <w:next w:val="Normal"/>
    <w:rsid w:val="00A831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1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146"/>
    <w:rPr>
      <w:rFonts w:ascii="Times New Roman" w:eastAsia="Times New Roman" w:hAnsi="Times New Roman" w:cs="Times New Roman"/>
      <w:sz w:val="16"/>
      <w:lang w:eastAsia="en-US"/>
    </w:rPr>
  </w:style>
  <w:style w:type="paragraph" w:styleId="Title">
    <w:name w:val="Title"/>
    <w:basedOn w:val="HeadingBase"/>
    <w:link w:val="TitleChar"/>
    <w:qFormat/>
    <w:rsid w:val="00A83146"/>
    <w:pPr>
      <w:spacing w:before="5040"/>
      <w:jc w:val="center"/>
    </w:pPr>
    <w:rPr>
      <w:sz w:val="48"/>
      <w:szCs w:val="72"/>
      <w:lang w:val="en-US"/>
    </w:rPr>
  </w:style>
  <w:style w:type="character" w:customStyle="1" w:styleId="TitleChar">
    <w:name w:val="Title Char"/>
    <w:basedOn w:val="DefaultParagraphFont"/>
    <w:link w:val="Title"/>
    <w:rsid w:val="00A831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146"/>
    <w:pPr>
      <w:tabs>
        <w:tab w:val="left" w:pos="3600"/>
        <w:tab w:val="left" w:pos="3958"/>
      </w:tabs>
    </w:pPr>
  </w:style>
  <w:style w:type="paragraph" w:styleId="List">
    <w:name w:val="List"/>
    <w:basedOn w:val="BodyText"/>
    <w:next w:val="BodyText"/>
    <w:rsid w:val="00A83146"/>
    <w:pPr>
      <w:tabs>
        <w:tab w:val="left" w:pos="340"/>
      </w:tabs>
      <w:spacing w:before="60" w:after="60"/>
      <w:ind w:left="340" w:hanging="340"/>
    </w:pPr>
  </w:style>
  <w:style w:type="paragraph" w:customStyle="1" w:styleId="Note">
    <w:name w:val="Note"/>
    <w:basedOn w:val="BodyText"/>
    <w:rsid w:val="00A831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146"/>
    <w:pPr>
      <w:framePr w:wrap="auto" w:hAnchor="text" w:y="6049"/>
    </w:pPr>
    <w:rPr>
      <w:color w:val="000000"/>
      <w:sz w:val="40"/>
    </w:rPr>
  </w:style>
  <w:style w:type="paragraph" w:customStyle="1" w:styleId="TOCTitle">
    <w:name w:val="TOCTitle"/>
    <w:basedOn w:val="Heading1"/>
    <w:rsid w:val="00A83146"/>
    <w:pPr>
      <w:spacing w:after="240"/>
      <w:jc w:val="center"/>
      <w:outlineLvl w:val="9"/>
    </w:pPr>
    <w:rPr>
      <w:caps/>
    </w:rPr>
  </w:style>
  <w:style w:type="paragraph" w:customStyle="1" w:styleId="Version">
    <w:name w:val="Version"/>
    <w:rsid w:val="00A831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146"/>
    <w:pPr>
      <w:keepNext w:val="0"/>
      <w:tabs>
        <w:tab w:val="right" w:pos="4176"/>
      </w:tabs>
      <w:ind w:left="198" w:hanging="198"/>
    </w:pPr>
    <w:rPr>
      <w:rFonts w:ascii="Garamond" w:hAnsi="Garamond"/>
    </w:rPr>
  </w:style>
  <w:style w:type="paragraph" w:styleId="IndexHeading">
    <w:name w:val="index heading"/>
    <w:basedOn w:val="Normal"/>
    <w:next w:val="Index1"/>
    <w:semiHidden/>
    <w:rsid w:val="00A83146"/>
    <w:pPr>
      <w:spacing w:before="120" w:after="120"/>
    </w:pPr>
    <w:rPr>
      <w:rFonts w:ascii="Arial" w:hAnsi="Arial"/>
      <w:b/>
      <w:color w:val="918585"/>
      <w:sz w:val="24"/>
    </w:rPr>
  </w:style>
  <w:style w:type="paragraph" w:styleId="Header">
    <w:name w:val="header"/>
    <w:basedOn w:val="Normal"/>
    <w:link w:val="HeaderChar"/>
    <w:rsid w:val="00A831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146"/>
    <w:rPr>
      <w:rFonts w:ascii="Times New Roman" w:eastAsia="Times New Roman" w:hAnsi="Times New Roman" w:cs="Times New Roman"/>
      <w:sz w:val="16"/>
      <w:szCs w:val="20"/>
      <w:lang w:val="en-GB" w:eastAsia="en-US"/>
    </w:rPr>
  </w:style>
  <w:style w:type="paragraph" w:customStyle="1" w:styleId="Chapter">
    <w:name w:val="Chapter"/>
    <w:basedOn w:val="Normal"/>
    <w:rsid w:val="00A83146"/>
    <w:pPr>
      <w:spacing w:before="240"/>
    </w:pPr>
    <w:rPr>
      <w:rFonts w:ascii="Times New Roman" w:hAnsi="Times New Roman"/>
      <w:smallCaps/>
      <w:spacing w:val="80"/>
      <w:sz w:val="28"/>
    </w:rPr>
  </w:style>
  <w:style w:type="paragraph" w:customStyle="1" w:styleId="InChapter">
    <w:name w:val="InChapter"/>
    <w:basedOn w:val="Heading3"/>
    <w:rsid w:val="00A83146"/>
    <w:pPr>
      <w:spacing w:after="240"/>
      <w:outlineLvl w:val="9"/>
    </w:pPr>
    <w:rPr>
      <w:noProof/>
    </w:rPr>
  </w:style>
  <w:style w:type="paragraph" w:styleId="Index2">
    <w:name w:val="index 2"/>
    <w:basedOn w:val="Normal"/>
    <w:next w:val="Normal"/>
    <w:semiHidden/>
    <w:rsid w:val="00A83146"/>
    <w:pPr>
      <w:tabs>
        <w:tab w:val="right" w:pos="4176"/>
      </w:tabs>
      <w:ind w:left="568" w:hanging="284"/>
    </w:pPr>
    <w:rPr>
      <w:rFonts w:ascii="Garamond" w:hAnsi="Garamond"/>
    </w:rPr>
  </w:style>
  <w:style w:type="paragraph" w:customStyle="1" w:styleId="Byline">
    <w:name w:val="Byline"/>
    <w:rsid w:val="00A831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146"/>
    <w:pPr>
      <w:tabs>
        <w:tab w:val="clear" w:pos="3600"/>
        <w:tab w:val="clear" w:pos="3958"/>
      </w:tabs>
      <w:jc w:val="right"/>
    </w:pPr>
  </w:style>
  <w:style w:type="character" w:styleId="Emphasis">
    <w:name w:val="Emphasis"/>
    <w:basedOn w:val="DefaultParagraphFont"/>
    <w:qFormat/>
    <w:rsid w:val="00A83146"/>
    <w:rPr>
      <w:i/>
    </w:rPr>
  </w:style>
  <w:style w:type="paragraph" w:styleId="Caption">
    <w:name w:val="caption"/>
    <w:basedOn w:val="BodyText"/>
    <w:next w:val="Normal"/>
    <w:qFormat/>
    <w:rsid w:val="00A83146"/>
    <w:pPr>
      <w:framePr w:w="2268" w:hSpace="181" w:vSpace="181" w:wrap="around" w:vAnchor="text" w:hAnchor="page" w:x="1135" w:y="285" w:anchorLock="1"/>
    </w:pPr>
    <w:rPr>
      <w:i/>
    </w:rPr>
  </w:style>
  <w:style w:type="paragraph" w:customStyle="1" w:styleId="MiniTOCTitle">
    <w:name w:val="MiniTOCTitle"/>
    <w:basedOn w:val="Heading4"/>
    <w:rsid w:val="00A83146"/>
    <w:pPr>
      <w:spacing w:before="240"/>
      <w:outlineLvl w:val="9"/>
    </w:pPr>
    <w:rPr>
      <w:noProof/>
      <w:sz w:val="24"/>
    </w:rPr>
  </w:style>
  <w:style w:type="paragraph" w:customStyle="1" w:styleId="MiniTOCItem">
    <w:name w:val="MiniTOCItem"/>
    <w:basedOn w:val="ListBullet"/>
    <w:rsid w:val="00A83146"/>
    <w:pPr>
      <w:numPr>
        <w:numId w:val="0"/>
      </w:numPr>
      <w:tabs>
        <w:tab w:val="right" w:leader="dot" w:pos="6521"/>
      </w:tabs>
      <w:spacing w:before="0" w:after="0"/>
    </w:pPr>
  </w:style>
  <w:style w:type="paragraph" w:customStyle="1" w:styleId="TOFTitle">
    <w:name w:val="TOFTitle"/>
    <w:basedOn w:val="TOCTitle"/>
    <w:rsid w:val="00A83146"/>
  </w:style>
  <w:style w:type="paragraph" w:styleId="TableofFigures">
    <w:name w:val="table of figures"/>
    <w:basedOn w:val="Normal"/>
    <w:next w:val="Normal"/>
    <w:semiHidden/>
    <w:rsid w:val="00A83146"/>
    <w:pPr>
      <w:tabs>
        <w:tab w:val="right" w:leader="dot" w:pos="9072"/>
      </w:tabs>
      <w:ind w:left="970" w:hanging="403"/>
    </w:pPr>
    <w:rPr>
      <w:rFonts w:ascii="Times New Roman" w:hAnsi="Times New Roman"/>
      <w:b/>
    </w:rPr>
  </w:style>
  <w:style w:type="paragraph" w:styleId="ListNumber">
    <w:name w:val="List Number"/>
    <w:basedOn w:val="List"/>
    <w:rsid w:val="00A83146"/>
    <w:pPr>
      <w:numPr>
        <w:numId w:val="15"/>
      </w:numPr>
      <w:tabs>
        <w:tab w:val="clear" w:pos="340"/>
      </w:tabs>
    </w:pPr>
  </w:style>
  <w:style w:type="character" w:customStyle="1" w:styleId="WingdingSymbols">
    <w:name w:val="Wingding Symbols"/>
    <w:rsid w:val="00A83146"/>
    <w:rPr>
      <w:rFonts w:ascii="Wingdings" w:hAnsi="Wingdings"/>
    </w:rPr>
  </w:style>
  <w:style w:type="paragraph" w:customStyle="1" w:styleId="TableHeading">
    <w:name w:val="Table Heading"/>
    <w:basedOn w:val="HeadingBase"/>
    <w:rsid w:val="00A83146"/>
    <w:pPr>
      <w:keepLines/>
      <w:pBdr>
        <w:bottom w:val="single" w:sz="6" w:space="1" w:color="918585"/>
      </w:pBdr>
      <w:spacing w:before="240"/>
    </w:pPr>
  </w:style>
  <w:style w:type="character" w:customStyle="1" w:styleId="HotSpot">
    <w:name w:val="HotSpot"/>
    <w:rsid w:val="00A83146"/>
    <w:rPr>
      <w:color w:val="0033CC"/>
      <w:u w:val="none"/>
    </w:rPr>
  </w:style>
  <w:style w:type="paragraph" w:customStyle="1" w:styleId="BodyTextRight">
    <w:name w:val="Body Text Right"/>
    <w:basedOn w:val="BodyText"/>
    <w:rsid w:val="00A83146"/>
    <w:pPr>
      <w:spacing w:before="0" w:after="0"/>
      <w:jc w:val="right"/>
    </w:pPr>
  </w:style>
  <w:style w:type="paragraph" w:styleId="Index3">
    <w:name w:val="index 3"/>
    <w:basedOn w:val="ListNumber2"/>
    <w:next w:val="Normal"/>
    <w:semiHidden/>
    <w:rsid w:val="00A83146"/>
    <w:pPr>
      <w:numPr>
        <w:numId w:val="0"/>
      </w:numPr>
      <w:tabs>
        <w:tab w:val="right" w:leader="dot" w:pos="4176"/>
      </w:tabs>
    </w:pPr>
  </w:style>
  <w:style w:type="paragraph" w:styleId="ListNumber2">
    <w:name w:val="List Number 2"/>
    <w:basedOn w:val="List2"/>
    <w:rsid w:val="00A83146"/>
    <w:pPr>
      <w:numPr>
        <w:numId w:val="10"/>
      </w:numPr>
      <w:tabs>
        <w:tab w:val="clear" w:pos="1060"/>
      </w:tabs>
    </w:pPr>
  </w:style>
  <w:style w:type="paragraph" w:customStyle="1" w:styleId="MarginNote">
    <w:name w:val="Margin Note"/>
    <w:basedOn w:val="BodyText"/>
    <w:rsid w:val="00A831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1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1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146"/>
    <w:rPr>
      <w:sz w:val="32"/>
    </w:rPr>
  </w:style>
  <w:style w:type="paragraph" w:customStyle="1" w:styleId="HeadingProcedure">
    <w:name w:val="Heading Procedure"/>
    <w:basedOn w:val="HeadingBase"/>
    <w:next w:val="Normal"/>
    <w:rsid w:val="00A83146"/>
    <w:pPr>
      <w:tabs>
        <w:tab w:val="left" w:pos="0"/>
      </w:tabs>
      <w:spacing w:before="120" w:after="60"/>
    </w:pPr>
    <w:rPr>
      <w:i/>
      <w:color w:val="918585"/>
      <w:sz w:val="22"/>
    </w:rPr>
  </w:style>
  <w:style w:type="paragraph" w:customStyle="1" w:styleId="TableBodyText">
    <w:name w:val="Table Body Text"/>
    <w:basedOn w:val="BodyText"/>
    <w:rsid w:val="00A83146"/>
    <w:pPr>
      <w:spacing w:before="60" w:after="60"/>
    </w:pPr>
  </w:style>
  <w:style w:type="paragraph" w:styleId="ListContinue">
    <w:name w:val="List Continue"/>
    <w:basedOn w:val="List"/>
    <w:rsid w:val="00A83146"/>
    <w:pPr>
      <w:ind w:firstLine="0"/>
    </w:pPr>
  </w:style>
  <w:style w:type="paragraph" w:customStyle="1" w:styleId="ListNote">
    <w:name w:val="List Note"/>
    <w:basedOn w:val="List"/>
    <w:rsid w:val="00A83146"/>
    <w:pPr>
      <w:pBdr>
        <w:top w:val="single" w:sz="6" w:space="2" w:color="918585"/>
        <w:bottom w:val="single" w:sz="6" w:space="2" w:color="918585"/>
      </w:pBdr>
      <w:tabs>
        <w:tab w:val="left" w:pos="1021"/>
      </w:tabs>
      <w:ind w:firstLine="0"/>
    </w:pPr>
  </w:style>
  <w:style w:type="paragraph" w:customStyle="1" w:styleId="Warning">
    <w:name w:val="Warning"/>
    <w:basedOn w:val="BodyText"/>
    <w:rsid w:val="00A83146"/>
    <w:pPr>
      <w:shd w:val="clear" w:color="auto" w:fill="D9D9D9"/>
      <w:tabs>
        <w:tab w:val="left" w:pos="992"/>
      </w:tabs>
      <w:ind w:left="119" w:right="119"/>
    </w:pPr>
    <w:rPr>
      <w:sz w:val="20"/>
    </w:rPr>
  </w:style>
  <w:style w:type="paragraph" w:customStyle="1" w:styleId="MarginIcons">
    <w:name w:val="Margin Icons"/>
    <w:basedOn w:val="BodyText"/>
    <w:rsid w:val="00A831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146"/>
    <w:rPr>
      <w:rFonts w:ascii="Courier New" w:hAnsi="Courier New"/>
    </w:rPr>
  </w:style>
  <w:style w:type="paragraph" w:customStyle="1" w:styleId="NoteBullet">
    <w:name w:val="Note Bullet"/>
    <w:basedOn w:val="Note"/>
    <w:rsid w:val="00A83146"/>
    <w:pPr>
      <w:tabs>
        <w:tab w:val="clear" w:pos="680"/>
      </w:tabs>
      <w:spacing w:before="60" w:after="60"/>
    </w:pPr>
  </w:style>
  <w:style w:type="paragraph" w:customStyle="1" w:styleId="SubHeading2">
    <w:name w:val="SubHeading2"/>
    <w:basedOn w:val="HeadingBase"/>
    <w:rsid w:val="00A83146"/>
    <w:pPr>
      <w:spacing w:before="240" w:after="60"/>
    </w:pPr>
    <w:rPr>
      <w:sz w:val="20"/>
    </w:rPr>
  </w:style>
  <w:style w:type="paragraph" w:customStyle="1" w:styleId="SubHeading1">
    <w:name w:val="SubHeading1"/>
    <w:basedOn w:val="HeadingBase"/>
    <w:rsid w:val="00A83146"/>
    <w:pPr>
      <w:spacing w:before="240" w:after="60"/>
    </w:pPr>
    <w:rPr>
      <w:color w:val="918585"/>
      <w:sz w:val="22"/>
    </w:rPr>
  </w:style>
  <w:style w:type="paragraph" w:customStyle="1" w:styleId="SideHeading">
    <w:name w:val="Side Heading"/>
    <w:basedOn w:val="HeadingBase"/>
    <w:rsid w:val="00A831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146"/>
    <w:pPr>
      <w:tabs>
        <w:tab w:val="num" w:pos="360"/>
      </w:tabs>
    </w:pPr>
  </w:style>
  <w:style w:type="paragraph" w:styleId="PlainText">
    <w:name w:val="Plain Text"/>
    <w:basedOn w:val="Normal"/>
    <w:link w:val="PlainTextChar"/>
    <w:rsid w:val="00A83146"/>
    <w:rPr>
      <w:sz w:val="20"/>
    </w:rPr>
  </w:style>
  <w:style w:type="character" w:customStyle="1" w:styleId="PlainTextChar">
    <w:name w:val="Plain Text Char"/>
    <w:basedOn w:val="DefaultParagraphFont"/>
    <w:link w:val="PlainText"/>
    <w:rsid w:val="00A83146"/>
    <w:rPr>
      <w:rFonts w:ascii="Courier New" w:eastAsia="Times New Roman" w:hAnsi="Courier New" w:cs="Times New Roman"/>
      <w:sz w:val="20"/>
      <w:szCs w:val="20"/>
      <w:lang w:eastAsia="en-US"/>
    </w:rPr>
  </w:style>
  <w:style w:type="character" w:customStyle="1" w:styleId="MenuOption">
    <w:name w:val="Menu Option"/>
    <w:basedOn w:val="DefaultParagraphFont"/>
    <w:rsid w:val="00A83146"/>
    <w:rPr>
      <w:b/>
      <w:smallCaps/>
    </w:rPr>
  </w:style>
  <w:style w:type="paragraph" w:customStyle="1" w:styleId="TableListNumber">
    <w:name w:val="Table List Number"/>
    <w:basedOn w:val="ListNumber"/>
    <w:rsid w:val="00A83146"/>
    <w:pPr>
      <w:numPr>
        <w:numId w:val="0"/>
      </w:numPr>
    </w:pPr>
  </w:style>
  <w:style w:type="paragraph" w:styleId="TOC4">
    <w:name w:val="toc 4"/>
    <w:basedOn w:val="TOCBase"/>
    <w:next w:val="Normal"/>
    <w:semiHidden/>
    <w:rsid w:val="00A83146"/>
    <w:pPr>
      <w:tabs>
        <w:tab w:val="right" w:leader="dot" w:pos="9071"/>
      </w:tabs>
      <w:ind w:left="1701"/>
    </w:pPr>
  </w:style>
  <w:style w:type="paragraph" w:customStyle="1" w:styleId="ListAlpha">
    <w:name w:val="List Alpha"/>
    <w:basedOn w:val="List"/>
    <w:rsid w:val="00A83146"/>
    <w:pPr>
      <w:numPr>
        <w:numId w:val="9"/>
      </w:numPr>
    </w:pPr>
  </w:style>
  <w:style w:type="paragraph" w:customStyle="1" w:styleId="ListAlpha2">
    <w:name w:val="List Alpha 2"/>
    <w:basedOn w:val="List2"/>
    <w:rsid w:val="00A83146"/>
    <w:pPr>
      <w:numPr>
        <w:numId w:val="8"/>
      </w:numPr>
    </w:pPr>
  </w:style>
  <w:style w:type="paragraph" w:styleId="List2">
    <w:name w:val="List 2"/>
    <w:basedOn w:val="BodyText"/>
    <w:rsid w:val="00A83146"/>
    <w:pPr>
      <w:tabs>
        <w:tab w:val="left" w:pos="680"/>
      </w:tabs>
      <w:spacing w:before="60" w:after="60"/>
      <w:ind w:left="680" w:hanging="340"/>
    </w:pPr>
  </w:style>
  <w:style w:type="paragraph" w:styleId="List3">
    <w:name w:val="List 3"/>
    <w:basedOn w:val="BodyText"/>
    <w:rsid w:val="00A83146"/>
    <w:pPr>
      <w:tabs>
        <w:tab w:val="left" w:pos="1021"/>
      </w:tabs>
      <w:spacing w:before="60" w:after="60"/>
      <w:ind w:left="1020" w:hanging="340"/>
    </w:pPr>
  </w:style>
  <w:style w:type="paragraph" w:styleId="List4">
    <w:name w:val="List 4"/>
    <w:basedOn w:val="BodyText"/>
    <w:rsid w:val="00A83146"/>
    <w:pPr>
      <w:tabs>
        <w:tab w:val="left" w:pos="1361"/>
      </w:tabs>
      <w:spacing w:before="60" w:after="60"/>
      <w:ind w:left="1361" w:hanging="340"/>
    </w:pPr>
  </w:style>
  <w:style w:type="paragraph" w:styleId="List5">
    <w:name w:val="List 5"/>
    <w:basedOn w:val="BodyText"/>
    <w:rsid w:val="00A83146"/>
    <w:pPr>
      <w:tabs>
        <w:tab w:val="left" w:pos="1701"/>
      </w:tabs>
      <w:spacing w:before="60" w:after="60"/>
      <w:ind w:left="1701" w:hanging="340"/>
    </w:pPr>
  </w:style>
  <w:style w:type="paragraph" w:styleId="ListBullet3">
    <w:name w:val="List Bullet 3"/>
    <w:basedOn w:val="List3"/>
    <w:rsid w:val="00A83146"/>
    <w:pPr>
      <w:numPr>
        <w:numId w:val="14"/>
      </w:numPr>
      <w:tabs>
        <w:tab w:val="clear" w:pos="1021"/>
      </w:tabs>
      <w:ind w:left="1037" w:hanging="357"/>
    </w:pPr>
  </w:style>
  <w:style w:type="paragraph" w:styleId="ListBullet4">
    <w:name w:val="List Bullet 4"/>
    <w:basedOn w:val="List4"/>
    <w:rsid w:val="00A83146"/>
    <w:pPr>
      <w:numPr>
        <w:numId w:val="3"/>
      </w:numPr>
      <w:tabs>
        <w:tab w:val="clear" w:pos="1361"/>
      </w:tabs>
    </w:pPr>
  </w:style>
  <w:style w:type="paragraph" w:styleId="ListBullet5">
    <w:name w:val="List Bullet 5"/>
    <w:basedOn w:val="List5"/>
    <w:rsid w:val="00A83146"/>
    <w:pPr>
      <w:numPr>
        <w:numId w:val="4"/>
      </w:numPr>
    </w:pPr>
  </w:style>
  <w:style w:type="paragraph" w:styleId="ListContinue2">
    <w:name w:val="List Continue 2"/>
    <w:basedOn w:val="List2"/>
    <w:rsid w:val="00A83146"/>
    <w:pPr>
      <w:ind w:firstLine="0"/>
    </w:pPr>
  </w:style>
  <w:style w:type="paragraph" w:styleId="ListContinue3">
    <w:name w:val="List Continue 3"/>
    <w:basedOn w:val="List3"/>
    <w:rsid w:val="00A83146"/>
    <w:pPr>
      <w:ind w:left="1021" w:firstLine="0"/>
    </w:pPr>
  </w:style>
  <w:style w:type="paragraph" w:styleId="ListContinue4">
    <w:name w:val="List Continue 4"/>
    <w:basedOn w:val="List4"/>
    <w:rsid w:val="00A83146"/>
    <w:pPr>
      <w:ind w:firstLine="0"/>
    </w:pPr>
  </w:style>
  <w:style w:type="paragraph" w:styleId="ListContinue5">
    <w:name w:val="List Continue 5"/>
    <w:basedOn w:val="List5"/>
    <w:rsid w:val="00A83146"/>
    <w:pPr>
      <w:ind w:firstLine="0"/>
    </w:pPr>
  </w:style>
  <w:style w:type="paragraph" w:styleId="ListNumber3">
    <w:name w:val="List Number 3"/>
    <w:basedOn w:val="List3"/>
    <w:rsid w:val="00A83146"/>
    <w:pPr>
      <w:numPr>
        <w:numId w:val="5"/>
      </w:numPr>
    </w:pPr>
  </w:style>
  <w:style w:type="paragraph" w:styleId="ListNumber4">
    <w:name w:val="List Number 4"/>
    <w:basedOn w:val="List4"/>
    <w:rsid w:val="00A83146"/>
    <w:pPr>
      <w:numPr>
        <w:numId w:val="6"/>
      </w:numPr>
    </w:pPr>
  </w:style>
  <w:style w:type="paragraph" w:styleId="ListNumber5">
    <w:name w:val="List Number 5"/>
    <w:basedOn w:val="List5"/>
    <w:rsid w:val="00A83146"/>
    <w:pPr>
      <w:numPr>
        <w:numId w:val="7"/>
      </w:numPr>
    </w:pPr>
  </w:style>
  <w:style w:type="paragraph" w:styleId="BlockText">
    <w:name w:val="Block Text"/>
    <w:basedOn w:val="Normal"/>
    <w:rsid w:val="00A83146"/>
    <w:pPr>
      <w:spacing w:after="120"/>
      <w:ind w:left="1440" w:right="1440"/>
    </w:pPr>
  </w:style>
  <w:style w:type="character" w:customStyle="1" w:styleId="Subscript">
    <w:name w:val="Subscript"/>
    <w:basedOn w:val="DefaultParagraphFont"/>
    <w:rsid w:val="00A83146"/>
    <w:rPr>
      <w:sz w:val="16"/>
      <w:vertAlign w:val="subscript"/>
    </w:rPr>
  </w:style>
  <w:style w:type="character" w:customStyle="1" w:styleId="Superscript">
    <w:name w:val="Superscript"/>
    <w:basedOn w:val="DefaultParagraphFont"/>
    <w:rsid w:val="00A83146"/>
    <w:rPr>
      <w:sz w:val="16"/>
      <w:vertAlign w:val="superscript"/>
    </w:rPr>
  </w:style>
  <w:style w:type="character" w:customStyle="1" w:styleId="Symbols">
    <w:name w:val="Symbols"/>
    <w:basedOn w:val="DefaultParagraphFont"/>
    <w:rsid w:val="00A83146"/>
    <w:rPr>
      <w:rFonts w:ascii="Symbol" w:hAnsi="Symbol"/>
    </w:rPr>
  </w:style>
  <w:style w:type="character" w:customStyle="1" w:styleId="MenuOptions">
    <w:name w:val="Menu Options"/>
    <w:basedOn w:val="DefaultParagraphFont"/>
    <w:rsid w:val="00A83146"/>
    <w:rPr>
      <w:rFonts w:ascii="Arial Narrow" w:hAnsi="Arial Narrow"/>
      <w:smallCaps/>
    </w:rPr>
  </w:style>
  <w:style w:type="character" w:customStyle="1" w:styleId="Buttons">
    <w:name w:val="Buttons"/>
    <w:basedOn w:val="DefaultParagraphFont"/>
    <w:rsid w:val="00A83146"/>
    <w:rPr>
      <w:b/>
    </w:rPr>
  </w:style>
  <w:style w:type="character" w:customStyle="1" w:styleId="Underlined">
    <w:name w:val="Underlined"/>
    <w:basedOn w:val="DefaultParagraphFont"/>
    <w:rsid w:val="00A83146"/>
    <w:rPr>
      <w:u w:val="single"/>
    </w:rPr>
  </w:style>
  <w:style w:type="paragraph" w:customStyle="1" w:styleId="TableBodyTextRight">
    <w:name w:val="Table Body Text Right"/>
    <w:basedOn w:val="TableBodyText"/>
    <w:rsid w:val="00A83146"/>
    <w:pPr>
      <w:widowControl w:val="0"/>
      <w:autoSpaceDE w:val="0"/>
      <w:autoSpaceDN w:val="0"/>
      <w:adjustRightInd w:val="0"/>
      <w:jc w:val="right"/>
    </w:pPr>
    <w:rPr>
      <w:rFonts w:cs="Arial"/>
      <w:szCs w:val="18"/>
    </w:rPr>
  </w:style>
  <w:style w:type="paragraph" w:customStyle="1" w:styleId="CopyrightText">
    <w:name w:val="Copyright Text"/>
    <w:basedOn w:val="BodyText"/>
    <w:rsid w:val="00A83146"/>
    <w:rPr>
      <w:sz w:val="18"/>
    </w:rPr>
  </w:style>
  <w:style w:type="paragraph" w:customStyle="1" w:styleId="BodySmallRight">
    <w:name w:val="Body Small Right"/>
    <w:basedOn w:val="BodyTextRight"/>
    <w:rsid w:val="00A83146"/>
    <w:rPr>
      <w:sz w:val="18"/>
      <w:szCs w:val="18"/>
    </w:rPr>
  </w:style>
  <w:style w:type="paragraph" w:customStyle="1" w:styleId="MarginEdition">
    <w:name w:val="Margin Edition"/>
    <w:basedOn w:val="MarginNote"/>
    <w:rsid w:val="00A83146"/>
    <w:pPr>
      <w:spacing w:before="0" w:after="0"/>
    </w:pPr>
    <w:rPr>
      <w:rFonts w:ascii="Times New Roman" w:hAnsi="Times New Roman"/>
      <w:color w:val="999999"/>
    </w:rPr>
  </w:style>
  <w:style w:type="paragraph" w:customStyle="1" w:styleId="Spacer">
    <w:name w:val="Spacer"/>
    <w:basedOn w:val="Normal"/>
    <w:rsid w:val="00A83146"/>
    <w:rPr>
      <w:sz w:val="2"/>
      <w:szCs w:val="2"/>
    </w:rPr>
  </w:style>
  <w:style w:type="character" w:customStyle="1" w:styleId="Small">
    <w:name w:val="Small"/>
    <w:basedOn w:val="DefaultParagraphFont"/>
    <w:rsid w:val="00A83146"/>
    <w:rPr>
      <w:sz w:val="16"/>
    </w:rPr>
  </w:style>
  <w:style w:type="paragraph" w:customStyle="1" w:styleId="WideTable">
    <w:name w:val="Wide Table"/>
    <w:basedOn w:val="Normal"/>
    <w:rsid w:val="00A83146"/>
    <w:pPr>
      <w:ind w:left="-1418"/>
    </w:pPr>
    <w:rPr>
      <w:sz w:val="2"/>
      <w:szCs w:val="2"/>
    </w:rPr>
  </w:style>
  <w:style w:type="character" w:styleId="PageNumber">
    <w:name w:val="page number"/>
    <w:basedOn w:val="DefaultParagraphFont"/>
    <w:rsid w:val="00A83146"/>
  </w:style>
  <w:style w:type="paragraph" w:styleId="Quote">
    <w:name w:val="Quote"/>
    <w:basedOn w:val="Heading1"/>
    <w:link w:val="QuoteChar"/>
    <w:qFormat/>
    <w:rsid w:val="00A83146"/>
    <w:rPr>
      <w:b w:val="0"/>
      <w:sz w:val="72"/>
      <w:szCs w:val="72"/>
      <w:lang w:val="en-NZ"/>
    </w:rPr>
  </w:style>
  <w:style w:type="character" w:customStyle="1" w:styleId="QuoteChar">
    <w:name w:val="Quote Char"/>
    <w:basedOn w:val="DefaultParagraphFont"/>
    <w:link w:val="Quote"/>
    <w:rsid w:val="00A831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146"/>
    <w:pPr>
      <w:pageBreakBefore/>
    </w:pPr>
  </w:style>
  <w:style w:type="paragraph" w:customStyle="1" w:styleId="Border">
    <w:name w:val="Border"/>
    <w:basedOn w:val="Normal"/>
    <w:qFormat/>
    <w:rsid w:val="00A831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146"/>
    <w:rPr>
      <w:b/>
      <w:bCs/>
      <w:i/>
      <w:iCs/>
      <w:color w:val="auto"/>
    </w:rPr>
  </w:style>
  <w:style w:type="paragraph" w:styleId="IntenseQuote">
    <w:name w:val="Intense Quote"/>
    <w:basedOn w:val="Normal"/>
    <w:next w:val="Normal"/>
    <w:link w:val="IntenseQuoteChar"/>
    <w:uiPriority w:val="30"/>
    <w:qFormat/>
    <w:rsid w:val="00A831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1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146"/>
    <w:rPr>
      <w:smallCaps/>
      <w:color w:val="auto"/>
      <w:u w:val="single"/>
    </w:rPr>
  </w:style>
  <w:style w:type="character" w:styleId="IntenseReference">
    <w:name w:val="Intense Reference"/>
    <w:basedOn w:val="DefaultParagraphFont"/>
    <w:uiPriority w:val="32"/>
    <w:qFormat/>
    <w:rsid w:val="00A83146"/>
    <w:rPr>
      <w:b/>
      <w:bCs/>
      <w:smallCaps/>
      <w:color w:val="auto"/>
      <w:spacing w:val="5"/>
      <w:u w:val="single"/>
    </w:rPr>
  </w:style>
  <w:style w:type="paragraph" w:customStyle="1" w:styleId="2ColumnHeading">
    <w:name w:val="2Column Heading"/>
    <w:basedOn w:val="BodyText"/>
    <w:qFormat/>
    <w:rsid w:val="00A83146"/>
    <w:pPr>
      <w:spacing w:after="60"/>
      <w:ind w:left="-2268"/>
    </w:pPr>
    <w:rPr>
      <w:b/>
    </w:rPr>
  </w:style>
  <w:style w:type="paragraph" w:customStyle="1" w:styleId="Heading1TOC">
    <w:name w:val="Heading1 TOC"/>
    <w:basedOn w:val="Normal"/>
    <w:qFormat/>
    <w:rsid w:val="00A83146"/>
    <w:pPr>
      <w:spacing w:before="240" w:after="120"/>
    </w:pPr>
    <w:rPr>
      <w:rFonts w:ascii="Times New Roman" w:hAnsi="Times New Roman"/>
      <w:b/>
      <w:sz w:val="32"/>
    </w:rPr>
  </w:style>
  <w:style w:type="paragraph" w:customStyle="1" w:styleId="Heading2TOC">
    <w:name w:val="Heading2 TOC"/>
    <w:basedOn w:val="Normal"/>
    <w:qFormat/>
    <w:rsid w:val="00A83146"/>
    <w:pPr>
      <w:spacing w:before="240" w:after="60"/>
    </w:pPr>
    <w:rPr>
      <w:rFonts w:ascii="Times New Roman" w:hAnsi="Times New Roman"/>
      <w:b/>
      <w:sz w:val="28"/>
    </w:rPr>
  </w:style>
  <w:style w:type="character" w:customStyle="1" w:styleId="Underline">
    <w:name w:val="Underline"/>
    <w:basedOn w:val="DefaultParagraphFont"/>
    <w:qFormat/>
    <w:rsid w:val="00A83146"/>
    <w:rPr>
      <w:u w:val="single"/>
    </w:rPr>
  </w:style>
  <w:style w:type="character" w:customStyle="1" w:styleId="BoldandItalics">
    <w:name w:val="Bold and Italics"/>
    <w:qFormat/>
    <w:rsid w:val="00A83146"/>
    <w:rPr>
      <w:b/>
      <w:i/>
      <w:u w:val="none"/>
    </w:rPr>
  </w:style>
  <w:style w:type="paragraph" w:styleId="BalloonText">
    <w:name w:val="Balloon Text"/>
    <w:basedOn w:val="Normal"/>
    <w:link w:val="BalloonTextChar"/>
    <w:rsid w:val="00A83146"/>
    <w:rPr>
      <w:rFonts w:ascii="Tahoma" w:hAnsi="Tahoma" w:cs="Tahoma"/>
      <w:sz w:val="16"/>
      <w:szCs w:val="16"/>
    </w:rPr>
  </w:style>
  <w:style w:type="character" w:customStyle="1" w:styleId="BalloonTextChar">
    <w:name w:val="Balloon Text Char"/>
    <w:basedOn w:val="DefaultParagraphFont"/>
    <w:link w:val="BalloonText"/>
    <w:rsid w:val="00A831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1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1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146"/>
    <w:rPr>
      <w:b/>
      <w:color w:val="660033"/>
      <w:spacing w:val="0"/>
    </w:rPr>
  </w:style>
  <w:style w:type="paragraph" w:customStyle="1" w:styleId="Nameditemlist">
    <w:name w:val="Named item list"/>
    <w:basedOn w:val="BodyText"/>
    <w:qFormat/>
    <w:rsid w:val="00A83146"/>
    <w:pPr>
      <w:tabs>
        <w:tab w:val="left" w:pos="2835"/>
      </w:tabs>
      <w:ind w:left="2835" w:hanging="2835"/>
    </w:pPr>
  </w:style>
  <w:style w:type="paragraph" w:customStyle="1" w:styleId="BodyTextnopadding">
    <w:name w:val="Body Text no padding"/>
    <w:basedOn w:val="BodyText"/>
    <w:qFormat/>
    <w:rsid w:val="00A83146"/>
    <w:pPr>
      <w:spacing w:before="0" w:after="0"/>
    </w:pPr>
  </w:style>
  <w:style w:type="paragraph" w:customStyle="1" w:styleId="BodyTextBold">
    <w:name w:val="Body Text Bold"/>
    <w:basedOn w:val="BodyText"/>
    <w:qFormat/>
    <w:rsid w:val="00A83146"/>
    <w:rPr>
      <w:b/>
    </w:rPr>
  </w:style>
  <w:style w:type="character" w:styleId="Hyperlink">
    <w:name w:val="Hyperlink"/>
    <w:basedOn w:val="DefaultParagraphFont"/>
    <w:uiPriority w:val="99"/>
    <w:unhideWhenUsed/>
    <w:rsid w:val="004051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1543</Words>
  <Characters>10021</Characters>
  <Application>Microsoft Office Word</Application>
  <DocSecurity>0</DocSecurity>
  <Lines>323</Lines>
  <Paragraphs>195</Paragraphs>
  <ScaleCrop>false</ScaleCrop>
  <Company>Author-it Software Corporation Ltd.</Company>
  <LinksUpToDate>false</LinksUpToDate>
  <CharactersWithSpaces>11369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MSFFL3049 Apply densifiers and sealers to concrete surfaces</dc:title>
  <dc:subject>Approved</dc:subject>
  <dc:creator>Skills Insight</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