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4EA2" w:rsidP="00584E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MSFFL3049 Apply densifiers and sealers to concrete surfaces</w:t>
      </w:r>
      <w:r>
        <w:fldChar w:fldCharType="end"/>
      </w:r>
    </w:p>
    <w:p w:rsidR="00584EA2" w:rsidP="00584EA2">
      <w:pPr>
        <w:pStyle w:val="Version"/>
        <w:sectPr w:rsidSect="001C67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677A" w:rsidP="001C677A">
      <w:pPr>
        <w:pStyle w:val="SuperHeading"/>
      </w:pPr>
      <w:r w:rsidRPr="001C677A">
        <w:t>Assessment Requirements for MSFFL3049 Apply densifiers and sealers to concrete surfaces</w:t>
      </w:r>
    </w:p>
    <w:p w:rsidR="00000000" w:rsidRPr="001C677A" w:rsidP="001C677A">
      <w:pPr>
        <w:pStyle w:val="Heading1"/>
      </w:pPr>
      <w:bookmarkStart w:id="1" w:name="O_636636"/>
      <w:bookmarkEnd w:id="1"/>
      <w:r w:rsidRPr="001C677A">
        <w:t>Modification History</w:t>
      </w:r>
    </w:p>
    <w:p w:rsidR="00000000" w:rsidRPr="001C677A" w:rsidP="001C677A">
      <w:pPr>
        <w:pStyle w:val="BodyText"/>
      </w:pPr>
      <w:r w:rsidRPr="001C677A">
        <w:t>Release 1 - New unit of competency</w:t>
      </w:r>
    </w:p>
    <w:p w:rsidR="00000000" w:rsidRPr="001C677A" w:rsidP="001C677A">
      <w:pPr>
        <w:pStyle w:val="AllowPageBreak"/>
      </w:pPr>
    </w:p>
    <w:p w:rsidR="00000000" w:rsidRPr="001C677A" w:rsidP="001C677A">
      <w:pPr>
        <w:pStyle w:val="Heading1"/>
      </w:pPr>
      <w:bookmarkStart w:id="2" w:name="O_636639"/>
      <w:bookmarkEnd w:id="2"/>
      <w:r w:rsidRPr="001C677A">
        <w:t>Performance Evidence</w:t>
      </w:r>
    </w:p>
    <w:p w:rsidR="00000000" w:rsidRPr="001C677A" w:rsidP="001C677A">
      <w:pPr>
        <w:pStyle w:val="ListBullet"/>
      </w:pPr>
      <w:r w:rsidRPr="001C677A">
        <w:t xml:space="preserve">Comply with legislation, regulations, standards, codes of practice and established safe practices and procedures for applying densifiers and sealers to concrete floors </w:t>
      </w:r>
    </w:p>
    <w:p w:rsidR="00000000" w:rsidRPr="001C677A" w:rsidP="001C677A">
      <w:pPr>
        <w:pStyle w:val="ListBullet"/>
      </w:pPr>
      <w:r w:rsidRPr="001C677A">
        <w:t>Interpret work order and locate and apply relevant information</w:t>
      </w:r>
    </w:p>
    <w:p w:rsidR="00000000" w:rsidRPr="001C677A" w:rsidP="001C677A">
      <w:pPr>
        <w:pStyle w:val="ListBullet"/>
      </w:pPr>
      <w:r w:rsidRPr="001C677A">
        <w:t>Apply safe handling requ</w:t>
      </w:r>
      <w:r w:rsidRPr="001C677A">
        <w:t>irements for equipment, products and materials, including the use of personal protective equipment</w:t>
      </w:r>
    </w:p>
    <w:p w:rsidR="00000000" w:rsidRPr="001C677A" w:rsidP="001C677A">
      <w:pPr>
        <w:pStyle w:val="ListBullet"/>
      </w:pPr>
      <w:r w:rsidRPr="001C677A">
        <w:t>Establish and maintain appropriate ventilation</w:t>
      </w:r>
    </w:p>
    <w:p w:rsidR="00000000" w:rsidRPr="001C677A" w:rsidP="001C677A">
      <w:pPr>
        <w:pStyle w:val="ListBullet"/>
      </w:pPr>
      <w:r w:rsidRPr="001C677A">
        <w:t>Follow work instructions, operating procedures and inspection practices to:</w:t>
      </w:r>
    </w:p>
    <w:p w:rsidR="00000000" w:rsidRPr="001C677A" w:rsidP="001C677A">
      <w:pPr>
        <w:pStyle w:val="ListBullet2"/>
      </w:pPr>
      <w:r w:rsidRPr="001C677A">
        <w:t>prevent damage to goods, equipmen</w:t>
      </w:r>
      <w:r w:rsidRPr="001C677A">
        <w:t xml:space="preserve">t and products </w:t>
      </w:r>
    </w:p>
    <w:p w:rsidR="00000000" w:rsidRPr="001C677A" w:rsidP="001C677A">
      <w:pPr>
        <w:pStyle w:val="ListBullet2"/>
      </w:pPr>
      <w:r w:rsidRPr="001C677A">
        <w:t>minimise the risk of injury to self and others</w:t>
      </w:r>
    </w:p>
    <w:p w:rsidR="00000000" w:rsidRPr="001C677A" w:rsidP="001C677A">
      <w:pPr>
        <w:pStyle w:val="ListBullet"/>
      </w:pPr>
      <w:r w:rsidRPr="001C677A">
        <w:t>Achieve a final densified and sealed finish in accordance with accepted industry practices</w:t>
      </w:r>
    </w:p>
    <w:p w:rsidR="00000000" w:rsidRPr="001C677A" w:rsidP="001C677A">
      <w:pPr>
        <w:pStyle w:val="ListBullet"/>
      </w:pPr>
      <w:r w:rsidRPr="001C677A">
        <w:t>Complete application of densifying and sealing products to both new and older concrete surfaces</w:t>
      </w:r>
    </w:p>
    <w:p w:rsidR="00000000" w:rsidRPr="001C677A" w:rsidP="001C677A">
      <w:pPr>
        <w:pStyle w:val="ListBullet"/>
      </w:pPr>
      <w:r w:rsidRPr="001C677A">
        <w:t>Modify activities to cater for variations in workplace contexts and environment</w:t>
      </w:r>
    </w:p>
    <w:p w:rsidR="00000000" w:rsidRPr="001C677A" w:rsidP="001C677A">
      <w:pPr>
        <w:pStyle w:val="ListBullet"/>
      </w:pPr>
      <w:r w:rsidRPr="001C677A">
        <w:t>Identify any application faults/problems and identify and carry out corrective action</w:t>
      </w:r>
    </w:p>
    <w:p w:rsidR="00000000" w:rsidRPr="001C677A" w:rsidP="001C677A">
      <w:pPr>
        <w:pStyle w:val="ListBullet"/>
      </w:pPr>
      <w:r w:rsidRPr="001C677A">
        <w:t>Communicate ideas and information to enable confirmation of work requirements and specific</w:t>
      </w:r>
      <w:r w:rsidRPr="001C677A">
        <w:t>ations, coordination of work with site supervisor, other workers and customers, and the reporting of work outcomes and problems</w:t>
      </w:r>
    </w:p>
    <w:p w:rsidR="00000000" w:rsidRPr="001C677A" w:rsidP="001C677A">
      <w:pPr>
        <w:pStyle w:val="ListBullet"/>
      </w:pPr>
      <w:r w:rsidRPr="001C677A">
        <w:t>Work with others and in a team by recognising dependencies and using cooperative approaches to optimise work flow and productivi</w:t>
      </w:r>
      <w:r w:rsidRPr="001C677A">
        <w:t>ty</w:t>
      </w:r>
    </w:p>
    <w:p w:rsidR="00000000" w:rsidRPr="001C677A" w:rsidP="001C677A">
      <w:pPr>
        <w:pStyle w:val="ListBullet"/>
      </w:pPr>
      <w:r w:rsidRPr="001C677A">
        <w:t>Use pre-checking and inspection techniques to anticipate concrete surface problems to avoid re-work and wastage</w:t>
      </w:r>
    </w:p>
    <w:p w:rsidR="00000000" w:rsidRPr="001C677A" w:rsidP="001C677A">
      <w:pPr>
        <w:pStyle w:val="ListBullet"/>
      </w:pPr>
      <w:r w:rsidRPr="001C677A">
        <w:t>Recognise and respond to circumstances outside instructions or personal competence</w:t>
      </w:r>
    </w:p>
    <w:p w:rsidR="00000000" w:rsidRPr="001C677A" w:rsidP="001C677A">
      <w:pPr>
        <w:pStyle w:val="ListBullet"/>
      </w:pPr>
      <w:r w:rsidRPr="001C677A">
        <w:t>Plan and organise activities including the preparation and</w:t>
      </w:r>
      <w:r w:rsidRPr="001C677A">
        <w:t xml:space="preserve"> layout of the worksite and the obtaining of equipment and materials to avoid any backtracking, work flow interruptions or wastage</w:t>
      </w:r>
    </w:p>
    <w:p w:rsidR="00000000" w:rsidRPr="001C677A" w:rsidP="001C677A">
      <w:pPr>
        <w:pStyle w:val="ListBullet"/>
      </w:pPr>
      <w:r w:rsidRPr="001C677A">
        <w:t>Use mathematical ideas and techniques to correctly complete measurements, calculate area and estimate densifier or sealer mat</w:t>
      </w:r>
      <w:r w:rsidRPr="001C677A">
        <w:t>erial requirements</w:t>
      </w:r>
    </w:p>
    <w:p w:rsidR="00000000" w:rsidRPr="001C677A" w:rsidP="001C677A">
      <w:pPr>
        <w:pStyle w:val="ListBullet"/>
      </w:pPr>
      <w:r w:rsidRPr="001C677A">
        <w:t>Maintain current knowledge of:</w:t>
      </w:r>
    </w:p>
    <w:p w:rsidR="00000000" w:rsidRPr="001C677A" w:rsidP="001C677A">
      <w:pPr>
        <w:pStyle w:val="ListBullet2"/>
      </w:pPr>
      <w:r w:rsidRPr="001C677A">
        <w:t>application tools and materials</w:t>
      </w:r>
    </w:p>
    <w:p w:rsidR="00000000" w:rsidRPr="001C677A" w:rsidP="001C677A">
      <w:pPr>
        <w:pStyle w:val="ListBullet2"/>
      </w:pPr>
      <w:r w:rsidRPr="001C677A">
        <w:t>concrete densifier and sealer application techniques</w:t>
      </w:r>
    </w:p>
    <w:p w:rsidR="00000000" w:rsidRPr="001C677A" w:rsidP="001C677A">
      <w:pPr>
        <w:pStyle w:val="ListBullet"/>
      </w:pPr>
      <w:r w:rsidRPr="001C677A">
        <w:t>Use the workplace technology related to the application of finishes, including tools, equipment, calculators and measur</w:t>
      </w:r>
      <w:r w:rsidRPr="001C677A">
        <w:t>ing devices</w:t>
      </w:r>
    </w:p>
    <w:p w:rsidR="00000000" w:rsidRPr="001C677A" w:rsidP="001C677A">
      <w:pPr>
        <w:pStyle w:val="ListBullet"/>
      </w:pPr>
      <w:r w:rsidRPr="001C677A">
        <w:t>Interpret the technical specifications of materials and analyse their properties to optimise their use</w:t>
      </w:r>
    </w:p>
    <w:p w:rsidR="00000000" w:rsidRPr="001C677A" w:rsidP="001C677A">
      <w:pPr>
        <w:pStyle w:val="AllowPageBreak"/>
      </w:pPr>
    </w:p>
    <w:p w:rsidR="00000000" w:rsidRPr="001C677A" w:rsidP="001C677A">
      <w:pPr>
        <w:pStyle w:val="Heading1"/>
      </w:pPr>
      <w:bookmarkStart w:id="3" w:name="O_636638"/>
      <w:bookmarkEnd w:id="3"/>
      <w:r w:rsidRPr="001C677A">
        <w:t>Knowledge Evidence</w:t>
      </w:r>
    </w:p>
    <w:p w:rsidR="00000000" w:rsidRPr="001C677A" w:rsidP="001C677A">
      <w:pPr>
        <w:pStyle w:val="ListBullet"/>
      </w:pPr>
      <w:r w:rsidRPr="001C677A">
        <w:t xml:space="preserve">State or territory WHS legislation, regulations, standards and codes of practice relevant </w:t>
      </w:r>
      <w:r w:rsidRPr="001C677A">
        <w:t>to the application of densifiers and sealers</w:t>
      </w:r>
    </w:p>
    <w:p w:rsidR="00000000" w:rsidRPr="001C677A" w:rsidP="001C677A">
      <w:pPr>
        <w:pStyle w:val="ListBullet"/>
      </w:pPr>
      <w:r w:rsidRPr="001C677A">
        <w:t>Organisational and site standards, requirements, policies and procedures for densifying and sealing of concrete</w:t>
      </w:r>
    </w:p>
    <w:p w:rsidR="00000000" w:rsidRPr="001C677A" w:rsidP="001C677A">
      <w:pPr>
        <w:pStyle w:val="ListBullet"/>
      </w:pPr>
      <w:r w:rsidRPr="001C677A">
        <w:t xml:space="preserve">Methods of concrete floor preparation </w:t>
      </w:r>
    </w:p>
    <w:p w:rsidR="00000000" w:rsidRPr="001C677A" w:rsidP="001C677A">
      <w:pPr>
        <w:pStyle w:val="ListBullet"/>
      </w:pPr>
      <w:r w:rsidRPr="001C677A">
        <w:t>Characteristics of densifier and sealer products in relation</w:t>
      </w:r>
      <w:r w:rsidRPr="001C677A">
        <w:t xml:space="preserve"> to ventilation and reaction to change of temperature and relative humidity</w:t>
      </w:r>
    </w:p>
    <w:p w:rsidR="00000000" w:rsidRPr="001C677A" w:rsidP="001C677A">
      <w:pPr>
        <w:pStyle w:val="ListBullet"/>
      </w:pPr>
      <w:r w:rsidRPr="001C677A">
        <w:t>Type, characteristics, uses and limitation of densifier and sealer materials, including manufacturer recommendations</w:t>
      </w:r>
    </w:p>
    <w:p w:rsidR="00000000" w:rsidRPr="001C677A" w:rsidP="001C677A">
      <w:pPr>
        <w:pStyle w:val="ListBullet"/>
      </w:pPr>
      <w:r w:rsidRPr="001C677A">
        <w:t>Types and uses of application tools and equipment</w:t>
      </w:r>
    </w:p>
    <w:p w:rsidR="00000000" w:rsidRPr="001C677A" w:rsidP="001C677A">
      <w:pPr>
        <w:pStyle w:val="ListBullet"/>
      </w:pPr>
      <w:r w:rsidRPr="001C677A">
        <w:t>Workplace saf</w:t>
      </w:r>
      <w:r w:rsidRPr="001C677A">
        <w:t>ety systems related to densifier and sealer uses and application processes</w:t>
      </w:r>
    </w:p>
    <w:p w:rsidR="00000000" w:rsidRPr="001C677A" w:rsidP="001C677A">
      <w:pPr>
        <w:pStyle w:val="ListBullet"/>
      </w:pPr>
      <w:r w:rsidRPr="001C677A">
        <w:t>Work flow in relation to the application of densifiers and sealers to concrete floors</w:t>
      </w:r>
    </w:p>
    <w:p w:rsidR="00000000" w:rsidRPr="001C677A" w:rsidP="001C677A">
      <w:pPr>
        <w:pStyle w:val="ListBullet"/>
      </w:pPr>
      <w:r w:rsidRPr="001C677A">
        <w:t>Environmental protection requirements</w:t>
      </w:r>
    </w:p>
    <w:p w:rsidR="00000000" w:rsidRPr="001C677A" w:rsidP="001C677A">
      <w:pPr>
        <w:pStyle w:val="ListBullet"/>
      </w:pPr>
      <w:r w:rsidRPr="001C677A">
        <w:t>Established communication channels and protocols</w:t>
      </w:r>
    </w:p>
    <w:p w:rsidR="00000000" w:rsidRPr="001C677A" w:rsidP="001C677A">
      <w:pPr>
        <w:pStyle w:val="ListBullet"/>
      </w:pPr>
      <w:r w:rsidRPr="001C677A">
        <w:t>Relevant</w:t>
      </w:r>
      <w:r w:rsidRPr="001C677A">
        <w:t xml:space="preserve"> problem identification and resolution</w:t>
      </w:r>
    </w:p>
    <w:p w:rsidR="00000000" w:rsidRPr="001C677A" w:rsidP="001C677A">
      <w:pPr>
        <w:pStyle w:val="ListBullet"/>
      </w:pPr>
      <w:r w:rsidRPr="001C677A">
        <w:t>Appropriate mathematical procedures for estimation and measurement</w:t>
      </w:r>
    </w:p>
    <w:p w:rsidR="00000000" w:rsidRPr="001C677A" w:rsidP="001C677A">
      <w:pPr>
        <w:pStyle w:val="ListBullet"/>
      </w:pPr>
      <w:r w:rsidRPr="001C677A">
        <w:t>Procedures for the recording, reporting and maintenance of workplace records and information.</w:t>
      </w:r>
    </w:p>
    <w:p w:rsidR="00000000" w:rsidRPr="001C677A" w:rsidP="001C677A">
      <w:pPr>
        <w:pStyle w:val="AllowPageBreak"/>
      </w:pPr>
    </w:p>
    <w:p w:rsidR="00000000" w:rsidRPr="001C677A" w:rsidP="001C677A">
      <w:pPr>
        <w:pStyle w:val="Heading1"/>
      </w:pPr>
      <w:bookmarkStart w:id="4" w:name="O_636637"/>
      <w:bookmarkEnd w:id="4"/>
      <w:r w:rsidRPr="001C677A">
        <w:t>Assessment Conditions</w:t>
      </w:r>
    </w:p>
    <w:p w:rsidR="00000000" w:rsidRPr="001C677A" w:rsidP="001C677A">
      <w:pPr>
        <w:pStyle w:val="ListBullet"/>
      </w:pPr>
      <w:r w:rsidRPr="001C677A">
        <w:t>Assessors must:</w:t>
      </w:r>
    </w:p>
    <w:p w:rsidR="00000000" w:rsidRPr="001C677A" w:rsidP="001C677A">
      <w:pPr>
        <w:pStyle w:val="ListBullet2"/>
      </w:pPr>
      <w:r w:rsidRPr="001C677A">
        <w:t>hold training and assessment competencies as determined by the National Skills Standards Council (NSSC) or its successors</w:t>
      </w:r>
    </w:p>
    <w:p w:rsidR="00000000" w:rsidRPr="001C677A" w:rsidP="001C677A">
      <w:pPr>
        <w:pStyle w:val="ListBullet2"/>
      </w:pPr>
      <w:r w:rsidRPr="001C677A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1C677A" w:rsidP="001C677A">
      <w:pPr>
        <w:pStyle w:val="ListBullet2"/>
      </w:pPr>
      <w:r w:rsidRPr="001C677A">
        <w:t>be familiar with the current skills and knowledge used and hav</w:t>
      </w:r>
      <w:r w:rsidRPr="001C677A">
        <w:t>e relevant, current experience in the furnishing industry.</w:t>
      </w:r>
    </w:p>
    <w:p w:rsidR="00000000" w:rsidRPr="001C677A" w:rsidP="001C677A">
      <w:pPr>
        <w:pStyle w:val="ListBullet"/>
      </w:pPr>
      <w:r w:rsidRPr="001C677A">
        <w:t xml:space="preserve">Assessment methods must confirm consistency of performance over time rather than a single assessment event and in a range of workplace relevant contexts. </w:t>
      </w:r>
    </w:p>
    <w:p w:rsidR="00000000" w:rsidRPr="001C677A" w:rsidP="001C677A">
      <w:pPr>
        <w:pStyle w:val="ListBullet"/>
      </w:pPr>
      <w:r w:rsidRPr="001C677A">
        <w:t>Assessment must be by observation of rele</w:t>
      </w:r>
      <w:r w:rsidRPr="001C677A">
        <w:t xml:space="preserve">vant tasks with questioning on underpinning knowledge and, where applicable, multimedia evidence, supervisor’s reports, projects and work samples. </w:t>
      </w:r>
    </w:p>
    <w:p w:rsidR="00000000" w:rsidRPr="001C677A" w:rsidP="001C677A">
      <w:pPr>
        <w:pStyle w:val="ListBullet"/>
      </w:pPr>
      <w:r w:rsidRPr="001C677A">
        <w:t>Assessment is to be conducted on single units of competency or in conjunction with other related units of co</w:t>
      </w:r>
      <w:r w:rsidRPr="001C677A">
        <w:t>mpetency. Foundation skills are integral to competent performance in the unit and should not be assessed separately.</w:t>
      </w:r>
    </w:p>
    <w:p w:rsidR="00000000" w:rsidRPr="001C677A" w:rsidP="001C677A">
      <w:pPr>
        <w:pStyle w:val="ListBullet"/>
      </w:pPr>
      <w:r w:rsidRPr="001C677A">
        <w:t>Assessment must occur on the job or in a workplace simulated facility with relevant process, equipment, materials, work instructions and de</w:t>
      </w:r>
      <w:r w:rsidRPr="001C677A">
        <w:t>adlines.</w:t>
      </w:r>
    </w:p>
    <w:p w:rsidR="00000000" w:rsidRPr="001C677A" w:rsidP="001C677A">
      <w:pPr>
        <w:pStyle w:val="ListBullet"/>
      </w:pPr>
      <w:r w:rsidRPr="001C677A">
        <w:t>Access is required to a location relevant to the application of densifiers and sealers to concrete surfaces.</w:t>
      </w:r>
    </w:p>
    <w:p w:rsidR="00000000" w:rsidRPr="001C677A" w:rsidP="001C677A">
      <w:pPr>
        <w:pStyle w:val="AllowPageBreak"/>
      </w:pPr>
    </w:p>
    <w:p w:rsidR="00000000" w:rsidRPr="001C677A" w:rsidP="001C677A">
      <w:pPr>
        <w:pStyle w:val="Heading1"/>
      </w:pPr>
      <w:bookmarkStart w:id="5" w:name="O_636635"/>
      <w:bookmarkEnd w:id="5"/>
      <w:r w:rsidRPr="001C677A">
        <w:t>Links</w:t>
      </w:r>
    </w:p>
    <w:p w:rsidR="00000000" w:rsidRPr="001C677A" w:rsidP="001C677A">
      <w:pPr>
        <w:pStyle w:val="BodyText"/>
      </w:pPr>
      <w:r w:rsidRPr="001C677A">
        <w:t>Companion Volume implementation guides are found in VETNet - https://vetnet.education.gov.au/Pages/TrainingDocs.asp</w:t>
      </w:r>
      <w:r w:rsidRPr="001C677A">
        <w:t>x?q=0601ab95-583a-4e93-b2d4-cfb27b03ed73</w:t>
      </w:r>
    </w:p>
    <w:p w:rsidR="00000000" w:rsidRPr="001C677A" w:rsidP="001C677A"/>
    <w:sectPr w:rsidSect="001C67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7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77A" w:rsidRPr="00584EA2" w:rsidP="00584E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7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EA2" w:rsidP="001C67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4EA2" w:rsidP="001C67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84EA2" w:rsidP="001C67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7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E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677A" w:rsidRPr="00584EA2" w:rsidP="00584E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7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EA2" w:rsidRPr="002D2AF8" w:rsidP="001C67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MSFFL3049 Apply densifiers and sealers to concrete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584EA2" w:rsidP="001C67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1EC5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C668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C028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7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67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67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67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67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67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67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67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67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67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67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677A"/>
  </w:style>
  <w:style w:type="character" w:customStyle="1" w:styleId="Heading1Char">
    <w:name w:val="Heading 1 Char"/>
    <w:basedOn w:val="DefaultParagraphFont"/>
    <w:link w:val="Heading1"/>
    <w:rsid w:val="001C67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677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67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677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C677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67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67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67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67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67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67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67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67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67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67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67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67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67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67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67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67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67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67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67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67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67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67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677A"/>
    <w:rPr>
      <w:b/>
      <w:spacing w:val="0"/>
    </w:rPr>
  </w:style>
  <w:style w:type="paragraph" w:customStyle="1" w:styleId="SuperTitle">
    <w:name w:val="SuperTitle"/>
    <w:basedOn w:val="Title"/>
    <w:rsid w:val="001C67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67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67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67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67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67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67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67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67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67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67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67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677A"/>
    <w:rPr>
      <w:i/>
    </w:rPr>
  </w:style>
  <w:style w:type="paragraph" w:styleId="Caption">
    <w:name w:val="caption"/>
    <w:basedOn w:val="BodyText"/>
    <w:next w:val="Normal"/>
    <w:qFormat/>
    <w:rsid w:val="001C67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67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67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677A"/>
  </w:style>
  <w:style w:type="paragraph" w:styleId="TableofFigures">
    <w:name w:val="table of figures"/>
    <w:basedOn w:val="Normal"/>
    <w:next w:val="Normal"/>
    <w:semiHidden/>
    <w:rsid w:val="001C67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677A"/>
    <w:pPr>
      <w:numPr>
        <w:numId w:val="11"/>
      </w:numPr>
    </w:pPr>
  </w:style>
  <w:style w:type="character" w:customStyle="1" w:styleId="WingdingSymbols">
    <w:name w:val="Wingding Symbols"/>
    <w:rsid w:val="001C677A"/>
    <w:rPr>
      <w:rFonts w:ascii="Wingdings" w:hAnsi="Wingdings"/>
    </w:rPr>
  </w:style>
  <w:style w:type="paragraph" w:customStyle="1" w:styleId="TableHeading">
    <w:name w:val="Table Heading"/>
    <w:basedOn w:val="HeadingBase"/>
    <w:rsid w:val="001C67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677A"/>
    <w:rPr>
      <w:color w:val="0033CC"/>
      <w:u w:val="none"/>
    </w:rPr>
  </w:style>
  <w:style w:type="paragraph" w:customStyle="1" w:styleId="BodyTextRight">
    <w:name w:val="Body Text Right"/>
    <w:basedOn w:val="BodyText"/>
    <w:rsid w:val="001C67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67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67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67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67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67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677A"/>
    <w:rPr>
      <w:sz w:val="32"/>
    </w:rPr>
  </w:style>
  <w:style w:type="paragraph" w:customStyle="1" w:styleId="HeadingProcedure">
    <w:name w:val="Heading Procedure"/>
    <w:basedOn w:val="HeadingBase"/>
    <w:next w:val="Normal"/>
    <w:rsid w:val="001C67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677A"/>
    <w:pPr>
      <w:spacing w:before="60" w:after="60"/>
    </w:pPr>
  </w:style>
  <w:style w:type="paragraph" w:styleId="ListContinue">
    <w:name w:val="List Continue"/>
    <w:basedOn w:val="List"/>
    <w:rsid w:val="001C677A"/>
    <w:pPr>
      <w:ind w:firstLine="0"/>
    </w:pPr>
  </w:style>
  <w:style w:type="paragraph" w:customStyle="1" w:styleId="ListNote">
    <w:name w:val="List Note"/>
    <w:basedOn w:val="List"/>
    <w:rsid w:val="001C67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67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67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677A"/>
    <w:rPr>
      <w:rFonts w:ascii="Courier New" w:hAnsi="Courier New"/>
    </w:rPr>
  </w:style>
  <w:style w:type="paragraph" w:customStyle="1" w:styleId="NoteBullet">
    <w:name w:val="Note Bullet"/>
    <w:basedOn w:val="Note"/>
    <w:rsid w:val="001C67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67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67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67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677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C67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67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677A"/>
    <w:rPr>
      <w:b/>
      <w:smallCaps/>
    </w:rPr>
  </w:style>
  <w:style w:type="paragraph" w:customStyle="1" w:styleId="TableListNumber">
    <w:name w:val="Table List Number"/>
    <w:basedOn w:val="ListNumber"/>
    <w:rsid w:val="001C67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67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677A"/>
    <w:pPr>
      <w:numPr>
        <w:numId w:val="9"/>
      </w:numPr>
    </w:pPr>
  </w:style>
  <w:style w:type="paragraph" w:customStyle="1" w:styleId="ListAlpha2">
    <w:name w:val="List Alpha 2"/>
    <w:basedOn w:val="List2"/>
    <w:rsid w:val="001C677A"/>
    <w:pPr>
      <w:numPr>
        <w:numId w:val="8"/>
      </w:numPr>
    </w:pPr>
  </w:style>
  <w:style w:type="paragraph" w:styleId="List2">
    <w:name w:val="List 2"/>
    <w:basedOn w:val="BodyText"/>
    <w:rsid w:val="001C67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67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67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67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677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67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677A"/>
    <w:pPr>
      <w:numPr>
        <w:numId w:val="4"/>
      </w:numPr>
    </w:pPr>
  </w:style>
  <w:style w:type="paragraph" w:styleId="ListContinue2">
    <w:name w:val="List Continue 2"/>
    <w:basedOn w:val="List2"/>
    <w:rsid w:val="001C677A"/>
    <w:pPr>
      <w:ind w:firstLine="0"/>
    </w:pPr>
  </w:style>
  <w:style w:type="paragraph" w:styleId="ListContinue3">
    <w:name w:val="List Continue 3"/>
    <w:basedOn w:val="List3"/>
    <w:rsid w:val="001C677A"/>
    <w:pPr>
      <w:ind w:left="1021" w:firstLine="0"/>
    </w:pPr>
  </w:style>
  <w:style w:type="paragraph" w:styleId="ListContinue4">
    <w:name w:val="List Continue 4"/>
    <w:basedOn w:val="List4"/>
    <w:rsid w:val="001C677A"/>
    <w:pPr>
      <w:ind w:firstLine="0"/>
    </w:pPr>
  </w:style>
  <w:style w:type="paragraph" w:styleId="ListContinue5">
    <w:name w:val="List Continue 5"/>
    <w:basedOn w:val="List5"/>
    <w:rsid w:val="001C677A"/>
    <w:pPr>
      <w:ind w:firstLine="0"/>
    </w:pPr>
  </w:style>
  <w:style w:type="paragraph" w:styleId="ListNumber3">
    <w:name w:val="List Number 3"/>
    <w:basedOn w:val="List3"/>
    <w:rsid w:val="001C677A"/>
    <w:pPr>
      <w:numPr>
        <w:numId w:val="5"/>
      </w:numPr>
    </w:pPr>
  </w:style>
  <w:style w:type="paragraph" w:styleId="ListNumber4">
    <w:name w:val="List Number 4"/>
    <w:basedOn w:val="List4"/>
    <w:rsid w:val="001C677A"/>
    <w:pPr>
      <w:numPr>
        <w:numId w:val="6"/>
      </w:numPr>
    </w:pPr>
  </w:style>
  <w:style w:type="paragraph" w:styleId="ListNumber5">
    <w:name w:val="List Number 5"/>
    <w:basedOn w:val="List5"/>
    <w:rsid w:val="001C677A"/>
    <w:pPr>
      <w:numPr>
        <w:numId w:val="7"/>
      </w:numPr>
    </w:pPr>
  </w:style>
  <w:style w:type="paragraph" w:styleId="BlockText">
    <w:name w:val="Block Text"/>
    <w:basedOn w:val="Normal"/>
    <w:rsid w:val="001C67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67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677A"/>
    <w:rPr>
      <w:sz w:val="16"/>
      <w:vertAlign w:val="superscript"/>
    </w:rPr>
  </w:style>
  <w:style w:type="character" w:customStyle="1" w:styleId="Symbols">
    <w:name w:val="Symbols"/>
    <w:basedOn w:val="DefaultParagraphFont"/>
    <w:rsid w:val="001C677A"/>
    <w:rPr>
      <w:rFonts w:ascii="Symbol" w:hAnsi="Symbol"/>
    </w:rPr>
  </w:style>
  <w:style w:type="character" w:customStyle="1" w:styleId="MenuOptions">
    <w:name w:val="Menu Options"/>
    <w:basedOn w:val="DefaultParagraphFont"/>
    <w:rsid w:val="001C67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677A"/>
    <w:rPr>
      <w:b/>
    </w:rPr>
  </w:style>
  <w:style w:type="character" w:customStyle="1" w:styleId="Underlined">
    <w:name w:val="Underlined"/>
    <w:basedOn w:val="DefaultParagraphFont"/>
    <w:rsid w:val="001C677A"/>
    <w:rPr>
      <w:u w:val="single"/>
    </w:rPr>
  </w:style>
  <w:style w:type="paragraph" w:customStyle="1" w:styleId="TableBodyTextRight">
    <w:name w:val="Table Body Text Right"/>
    <w:basedOn w:val="TableBodyText"/>
    <w:rsid w:val="001C67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677A"/>
    <w:rPr>
      <w:sz w:val="18"/>
    </w:rPr>
  </w:style>
  <w:style w:type="paragraph" w:customStyle="1" w:styleId="BodySmallRight">
    <w:name w:val="Body Small Right"/>
    <w:basedOn w:val="BodyTextRight"/>
    <w:rsid w:val="001C677A"/>
    <w:rPr>
      <w:sz w:val="18"/>
      <w:szCs w:val="18"/>
    </w:rPr>
  </w:style>
  <w:style w:type="paragraph" w:customStyle="1" w:styleId="MarginEdition">
    <w:name w:val="Margin Edition"/>
    <w:basedOn w:val="MarginNote"/>
    <w:rsid w:val="001C67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677A"/>
    <w:rPr>
      <w:sz w:val="2"/>
      <w:szCs w:val="2"/>
    </w:rPr>
  </w:style>
  <w:style w:type="character" w:customStyle="1" w:styleId="Small">
    <w:name w:val="Small"/>
    <w:basedOn w:val="DefaultParagraphFont"/>
    <w:rsid w:val="001C677A"/>
    <w:rPr>
      <w:sz w:val="16"/>
    </w:rPr>
  </w:style>
  <w:style w:type="paragraph" w:customStyle="1" w:styleId="WideTable">
    <w:name w:val="Wide Table"/>
    <w:basedOn w:val="Normal"/>
    <w:rsid w:val="001C67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677A"/>
  </w:style>
  <w:style w:type="paragraph" w:styleId="Quote">
    <w:name w:val="Quote"/>
    <w:basedOn w:val="Heading1"/>
    <w:link w:val="QuoteChar"/>
    <w:qFormat/>
    <w:rsid w:val="001C67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67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677A"/>
    <w:pPr>
      <w:pageBreakBefore/>
    </w:pPr>
  </w:style>
  <w:style w:type="paragraph" w:customStyle="1" w:styleId="Border">
    <w:name w:val="Border"/>
    <w:basedOn w:val="Normal"/>
    <w:qFormat/>
    <w:rsid w:val="001C67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67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7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7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67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67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67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67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67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677A"/>
    <w:rPr>
      <w:u w:val="single"/>
    </w:rPr>
  </w:style>
  <w:style w:type="character" w:customStyle="1" w:styleId="BoldandItalics">
    <w:name w:val="Bold and Italics"/>
    <w:qFormat/>
    <w:rsid w:val="001C677A"/>
    <w:rPr>
      <w:b/>
      <w:i/>
      <w:u w:val="none"/>
    </w:rPr>
  </w:style>
  <w:style w:type="paragraph" w:styleId="BalloonText">
    <w:name w:val="Balloon Text"/>
    <w:basedOn w:val="Normal"/>
    <w:link w:val="BalloonTextChar"/>
    <w:rsid w:val="001C67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67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677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67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67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677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662</Words>
  <Characters>4334</Characters>
  <Application>Microsoft Office Word</Application>
  <DocSecurity>0</DocSecurity>
  <Lines>92</Lines>
  <Paragraphs>54</Paragraphs>
  <ScaleCrop>false</ScaleCrop>
  <Company>Author-it Software Corporation Ltd.</Company>
  <LinksUpToDate>false</LinksUpToDate>
  <CharactersWithSpaces>4991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MSFFL3049 Apply densifiers and sealers to concrete surfaces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2016-12-09T03:25:00Z</dcterms:created>
  <dcterms:modified xsi:type="dcterms:W3CDTF">2016-12-09T03:25:00Z</dcterms:modified>
</cp:coreProperties>
</file>