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4951" w:rsidP="006F4951">
      <w:pPr>
        <w:pStyle w:val="Title"/>
      </w:pPr>
      <w:r>
        <w:fldChar w:fldCharType="begin"/>
      </w:r>
      <w:r>
        <w:instrText xml:space="preserve"> TITLE   \* MERGEFORMAT </w:instrText>
      </w:r>
      <w:r>
        <w:fldChar w:fldCharType="separate"/>
      </w:r>
      <w:r>
        <w:t>MSFFL3048 Select and fit diamond tools for concrete surface preparation and polishing</w:t>
      </w:r>
      <w:r>
        <w:fldChar w:fldCharType="end"/>
      </w:r>
    </w:p>
    <w:p w:rsidR="006F4951" w:rsidP="006F4951">
      <w:pPr>
        <w:pStyle w:val="Version"/>
        <w:sectPr w:rsidSect="00627D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7D9B" w:rsidP="00627D9B">
      <w:pPr>
        <w:pStyle w:val="SuperHeading"/>
      </w:pPr>
      <w:r w:rsidRPr="00627D9B">
        <w:t>MSFFL3048 Select and fit diamond tools for concrete surface preparation and polishing</w:t>
      </w:r>
    </w:p>
    <w:p w:rsidR="00000000" w:rsidRPr="00627D9B" w:rsidP="00627D9B">
      <w:pPr>
        <w:pStyle w:val="Heading1"/>
      </w:pPr>
      <w:bookmarkStart w:id="1" w:name="O_636621"/>
      <w:bookmarkEnd w:id="1"/>
      <w:r w:rsidRPr="00627D9B">
        <w:t>Modification History</w:t>
      </w:r>
    </w:p>
    <w:p w:rsidR="00000000" w:rsidRPr="00627D9B" w:rsidP="006F4951">
      <w:pPr>
        <w:pStyle w:val="BodyText"/>
      </w:pPr>
      <w:r w:rsidRPr="00627D9B">
        <w:t>Release 1 - New unit of competency</w:t>
      </w:r>
    </w:p>
    <w:p w:rsidR="00000000" w:rsidRPr="00627D9B" w:rsidP="00627D9B">
      <w:pPr>
        <w:pStyle w:val="Heading1"/>
      </w:pPr>
      <w:bookmarkStart w:id="2" w:name="O_636629"/>
      <w:bookmarkEnd w:id="2"/>
      <w:r w:rsidRPr="00627D9B">
        <w:t>Application</w:t>
      </w:r>
    </w:p>
    <w:p w:rsidR="00000000" w:rsidRPr="00627D9B" w:rsidP="006F4951">
      <w:pPr>
        <w:pStyle w:val="BodyText"/>
      </w:pPr>
      <w:r w:rsidRPr="00627D9B">
        <w:t>This unit of competency covers selecting and fitting appropriate diamond grinding and polishing tools for use in concrete floor preparation and finishing machines. It applies to concrete cleaning and polishing operations on-site in commercial and residenti</w:t>
      </w:r>
      <w:r w:rsidRPr="00627D9B">
        <w:t>al environments and involves application of skills and knowledge at a sub-trade worker level</w:t>
      </w:r>
    </w:p>
    <w:p w:rsidR="00000000" w:rsidRPr="00627D9B" w:rsidP="006F4951">
      <w:pPr>
        <w:pStyle w:val="BodyText"/>
      </w:pPr>
      <w:r w:rsidRPr="00627D9B">
        <w:t>Licensing, legislative or certification requirements may apply to this unit and relevant state/territory and local government agencies should be consulted to dete</w:t>
      </w:r>
      <w:r w:rsidRPr="00627D9B">
        <w:t>rmine any necessary certification or licensing for undertaking flooring work. Access to construction sites requires certification of general induction training specified by the National Code of Practice for Induction for Construction Work (ASCC 2007).</w:t>
      </w:r>
    </w:p>
    <w:p w:rsidR="00000000" w:rsidRPr="00627D9B" w:rsidP="00627D9B">
      <w:pPr>
        <w:pStyle w:val="Heading1"/>
      </w:pPr>
      <w:bookmarkStart w:id="3" w:name="O_636628"/>
      <w:bookmarkEnd w:id="3"/>
      <w:r w:rsidRPr="00627D9B">
        <w:t>Pre-requisite Unit</w:t>
      </w:r>
    </w:p>
    <w:p w:rsidR="00000000" w:rsidRPr="00627D9B" w:rsidP="00627D9B">
      <w:pPr>
        <w:pStyle w:val="Heading1"/>
      </w:pPr>
      <w:bookmarkStart w:id="4" w:name="O_636627"/>
      <w:bookmarkEnd w:id="4"/>
      <w:r w:rsidRPr="00627D9B">
        <w:t>Competency Field</w:t>
      </w:r>
    </w:p>
    <w:p w:rsidR="00000000" w:rsidRPr="00627D9B" w:rsidP="00627D9B">
      <w:pPr>
        <w:pStyle w:val="Heading1"/>
      </w:pPr>
      <w:bookmarkStart w:id="5" w:name="O_636626"/>
      <w:bookmarkEnd w:id="5"/>
      <w:r w:rsidRPr="00627D9B">
        <w:t>Unit Sector</w:t>
      </w:r>
    </w:p>
    <w:p w:rsidR="00000000" w:rsidRPr="00627D9B" w:rsidP="006F4951">
      <w:pPr>
        <w:pStyle w:val="BodyText"/>
      </w:pPr>
      <w:r w:rsidRPr="00627D9B">
        <w:t>Flooring technology</w:t>
      </w:r>
    </w:p>
    <w:p w:rsidR="00000000" w:rsidRPr="00627D9B" w:rsidP="00627D9B">
      <w:pPr>
        <w:pStyle w:val="Heading1"/>
      </w:pPr>
      <w:bookmarkStart w:id="6" w:name="O_636625"/>
      <w:bookmarkEnd w:id="6"/>
      <w:r w:rsidRPr="00627D9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27D9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27D9B">
            <w:pPr>
              <w:pStyle w:val="BodyText"/>
              <w:rPr>
                <w:lang w:val="en-NZ"/>
              </w:rPr>
            </w:pPr>
            <w:r w:rsidRPr="00627D9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27D9B">
            <w:pPr>
              <w:pStyle w:val="BodyText"/>
              <w:rPr>
                <w:lang w:val="en-NZ"/>
              </w:rPr>
            </w:pPr>
            <w:r w:rsidRPr="00627D9B">
              <w:t>Performance criteria describe the performance nee</w:t>
            </w:r>
            <w:r w:rsidRPr="00627D9B">
              <w:t>ded to demonstrate achievement of the element.</w:t>
            </w:r>
          </w:p>
        </w:tc>
      </w:tr>
      <w:tr w:rsidTr="00627D9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627D9B">
            <w:pPr>
              <w:pStyle w:val="BodyText"/>
              <w:rPr>
                <w:lang w:val="en-NZ"/>
              </w:rPr>
            </w:pPr>
            <w:r w:rsidRPr="00627D9B">
              <w:t>1</w:t>
            </w:r>
          </w:p>
        </w:tc>
        <w:tc>
          <w:tcPr>
            <w:tcW w:w="1962" w:type="dxa"/>
            <w:vMerge w:val="restart"/>
            <w:tcBorders>
              <w:top w:val="nil"/>
              <w:left w:val="nil"/>
              <w:bottom w:val="nil"/>
              <w:right w:val="nil"/>
            </w:tcBorders>
            <w:tcMar>
              <w:top w:w="0" w:type="dxa"/>
              <w:left w:w="62" w:type="dxa"/>
              <w:bottom w:w="0" w:type="dxa"/>
              <w:right w:w="62" w:type="dxa"/>
            </w:tcMar>
          </w:tcPr>
          <w:p w:rsidR="00000000" w:rsidP="00627D9B">
            <w:pPr>
              <w:pStyle w:val="BodyText"/>
              <w:rPr>
                <w:lang w:val="en-NZ"/>
              </w:rPr>
            </w:pPr>
            <w:r w:rsidRPr="00627D9B">
              <w:t>Identify the required concrete surface application</w:t>
            </w:r>
          </w:p>
        </w:tc>
        <w:tc>
          <w:tcPr>
            <w:tcW w:w="770" w:type="dxa"/>
            <w:tcBorders>
              <w:top w:val="nil"/>
              <w:left w:val="nil"/>
              <w:bottom w:val="nil"/>
              <w:right w:val="nil"/>
            </w:tcBorders>
            <w:tcMar>
              <w:top w:w="0" w:type="dxa"/>
              <w:left w:w="62" w:type="dxa"/>
              <w:bottom w:w="0" w:type="dxa"/>
              <w:right w:w="62" w:type="dxa"/>
            </w:tcMar>
          </w:tcPr>
          <w:p w:rsidR="00000000" w:rsidP="00627D9B">
            <w:pPr>
              <w:pStyle w:val="BodyText"/>
              <w:rPr>
                <w:lang w:val="en-NZ"/>
              </w:rPr>
            </w:pPr>
            <w:r w:rsidRPr="00627D9B">
              <w:t>1.1</w:t>
            </w:r>
          </w:p>
        </w:tc>
        <w:tc>
          <w:tcPr>
            <w:tcW w:w="5610" w:type="dxa"/>
            <w:tcBorders>
              <w:top w:val="nil"/>
              <w:left w:val="nil"/>
              <w:bottom w:val="nil"/>
              <w:right w:val="nil"/>
            </w:tcBorders>
            <w:tcMar>
              <w:top w:w="0" w:type="dxa"/>
              <w:left w:w="62" w:type="dxa"/>
              <w:bottom w:w="0" w:type="dxa"/>
              <w:right w:w="62" w:type="dxa"/>
            </w:tcMar>
          </w:tcPr>
          <w:p w:rsidR="00000000" w:rsidP="00627D9B">
            <w:pPr>
              <w:pStyle w:val="BodyText"/>
              <w:rPr>
                <w:lang w:val="en-NZ"/>
              </w:rPr>
            </w:pPr>
            <w:r w:rsidRPr="00627D9B">
              <w:t xml:space="preserve">Concrete surface to be prepared and polished is examined to evaluate the level, any undulations and surface condition </w:t>
            </w:r>
          </w:p>
        </w:tc>
      </w:tr>
      <w:tr w:rsidTr="00627D9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7D9B">
            <w:pPr>
              <w:pStyle w:val="BodyText"/>
              <w:rPr>
                <w:lang w:val="en-NZ"/>
              </w:rPr>
            </w:pPr>
            <w:r w:rsidRPr="00627D9B">
              <w:t>1.2</w:t>
            </w:r>
          </w:p>
        </w:tc>
        <w:tc>
          <w:tcPr>
            <w:tcW w:w="5610" w:type="dxa"/>
            <w:tcBorders>
              <w:top w:val="nil"/>
              <w:left w:val="nil"/>
              <w:bottom w:val="nil"/>
              <w:right w:val="nil"/>
            </w:tcBorders>
            <w:tcMar>
              <w:top w:w="0" w:type="dxa"/>
              <w:left w:w="62" w:type="dxa"/>
              <w:bottom w:w="0" w:type="dxa"/>
              <w:right w:w="62" w:type="dxa"/>
            </w:tcMar>
          </w:tcPr>
          <w:p w:rsidR="00000000" w:rsidP="00627D9B">
            <w:pPr>
              <w:pStyle w:val="BodyText"/>
              <w:rPr>
                <w:lang w:val="en-NZ"/>
              </w:rPr>
            </w:pPr>
            <w:r w:rsidRPr="00627D9B">
              <w:t>Types of grinding and polishing techniques required for the job are established, including wet or dry application and any additional abrasives required</w:t>
            </w:r>
          </w:p>
        </w:tc>
      </w:tr>
      <w:tr w:rsidTr="00627D9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7D9B">
            <w:pPr>
              <w:pStyle w:val="BodyText"/>
              <w:rPr>
                <w:lang w:val="en-NZ"/>
              </w:rPr>
            </w:pPr>
            <w:r w:rsidRPr="00627D9B">
              <w:t>1.3</w:t>
            </w:r>
          </w:p>
        </w:tc>
        <w:tc>
          <w:tcPr>
            <w:tcW w:w="5610" w:type="dxa"/>
            <w:tcBorders>
              <w:top w:val="nil"/>
              <w:left w:val="nil"/>
              <w:bottom w:val="nil"/>
              <w:right w:val="nil"/>
            </w:tcBorders>
            <w:tcMar>
              <w:top w:w="0" w:type="dxa"/>
              <w:left w:w="62" w:type="dxa"/>
              <w:bottom w:w="0" w:type="dxa"/>
              <w:right w:w="62" w:type="dxa"/>
            </w:tcMar>
          </w:tcPr>
          <w:p w:rsidR="00000000" w:rsidP="00627D9B">
            <w:pPr>
              <w:pStyle w:val="BodyText"/>
              <w:rPr>
                <w:lang w:val="en-NZ"/>
              </w:rPr>
            </w:pPr>
            <w:r w:rsidRPr="00627D9B">
              <w:t xml:space="preserve">Floor moisture test results, where applicable, are evaluated to determine the floor grinding and polishing </w:t>
            </w:r>
            <w:r w:rsidRPr="00627D9B">
              <w:t xml:space="preserve">steps for the job </w:t>
            </w:r>
          </w:p>
        </w:tc>
      </w:tr>
      <w:tr w:rsidTr="00627D9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627D9B">
            <w:pPr>
              <w:pStyle w:val="BodyText"/>
              <w:rPr>
                <w:lang w:val="en-NZ"/>
              </w:rPr>
            </w:pPr>
            <w:r w:rsidRPr="00627D9B">
              <w:t>2</w:t>
            </w:r>
          </w:p>
        </w:tc>
        <w:tc>
          <w:tcPr>
            <w:tcW w:w="1962" w:type="dxa"/>
            <w:vMerge w:val="restart"/>
            <w:tcBorders>
              <w:top w:val="nil"/>
              <w:left w:val="nil"/>
              <w:bottom w:val="nil"/>
              <w:right w:val="nil"/>
            </w:tcBorders>
            <w:tcMar>
              <w:top w:w="0" w:type="dxa"/>
              <w:left w:w="62" w:type="dxa"/>
              <w:bottom w:w="0" w:type="dxa"/>
              <w:right w:w="62" w:type="dxa"/>
            </w:tcMar>
          </w:tcPr>
          <w:p w:rsidR="00000000" w:rsidP="00627D9B">
            <w:pPr>
              <w:pStyle w:val="BodyText"/>
              <w:rPr>
                <w:lang w:val="en-NZ"/>
              </w:rPr>
            </w:pPr>
            <w:r w:rsidRPr="00627D9B">
              <w:t>Select diamond grinding tools</w:t>
            </w:r>
          </w:p>
        </w:tc>
        <w:tc>
          <w:tcPr>
            <w:tcW w:w="770" w:type="dxa"/>
            <w:tcBorders>
              <w:top w:val="nil"/>
              <w:left w:val="nil"/>
              <w:bottom w:val="nil"/>
              <w:right w:val="nil"/>
            </w:tcBorders>
            <w:tcMar>
              <w:top w:w="0" w:type="dxa"/>
              <w:left w:w="62" w:type="dxa"/>
              <w:bottom w:w="0" w:type="dxa"/>
              <w:right w:w="62" w:type="dxa"/>
            </w:tcMar>
          </w:tcPr>
          <w:p w:rsidR="00000000" w:rsidP="00627D9B">
            <w:pPr>
              <w:pStyle w:val="BodyText"/>
              <w:rPr>
                <w:lang w:val="en-NZ"/>
              </w:rPr>
            </w:pPr>
            <w:r w:rsidRPr="00627D9B">
              <w:t>2.1</w:t>
            </w:r>
          </w:p>
        </w:tc>
        <w:tc>
          <w:tcPr>
            <w:tcW w:w="5610" w:type="dxa"/>
            <w:tcBorders>
              <w:top w:val="nil"/>
              <w:left w:val="nil"/>
              <w:bottom w:val="nil"/>
              <w:right w:val="nil"/>
            </w:tcBorders>
            <w:tcMar>
              <w:top w:w="0" w:type="dxa"/>
              <w:left w:w="62" w:type="dxa"/>
              <w:bottom w:w="0" w:type="dxa"/>
              <w:right w:w="62" w:type="dxa"/>
            </w:tcMar>
          </w:tcPr>
          <w:p w:rsidR="00000000" w:rsidP="00627D9B">
            <w:pPr>
              <w:pStyle w:val="BodyText"/>
              <w:rPr>
                <w:lang w:val="en-NZ"/>
              </w:rPr>
            </w:pPr>
            <w:r w:rsidRPr="00627D9B">
              <w:t>Required diamond tools and bond type for surface preparation are identified</w:t>
            </w:r>
          </w:p>
        </w:tc>
      </w:tr>
      <w:tr w:rsidTr="00627D9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7D9B">
            <w:pPr>
              <w:pStyle w:val="BodyText"/>
              <w:rPr>
                <w:lang w:val="en-NZ"/>
              </w:rPr>
            </w:pPr>
            <w:r w:rsidRPr="00627D9B">
              <w:t>2.2</w:t>
            </w:r>
          </w:p>
        </w:tc>
        <w:tc>
          <w:tcPr>
            <w:tcW w:w="5610" w:type="dxa"/>
            <w:tcBorders>
              <w:top w:val="nil"/>
              <w:left w:val="nil"/>
              <w:bottom w:val="nil"/>
              <w:right w:val="nil"/>
            </w:tcBorders>
            <w:tcMar>
              <w:top w:w="0" w:type="dxa"/>
              <w:left w:w="62" w:type="dxa"/>
              <w:bottom w:w="0" w:type="dxa"/>
              <w:right w:w="62" w:type="dxa"/>
            </w:tcMar>
          </w:tcPr>
          <w:p w:rsidR="00000000" w:rsidP="00627D9B">
            <w:pPr>
              <w:pStyle w:val="BodyText"/>
              <w:rPr>
                <w:lang w:val="en-NZ"/>
              </w:rPr>
            </w:pPr>
            <w:r w:rsidRPr="00627D9B">
              <w:t xml:space="preserve">Grit size </w:t>
            </w:r>
            <w:r w:rsidRPr="00627D9B">
              <w:t>for the grinding job is determined</w:t>
            </w:r>
          </w:p>
        </w:tc>
      </w:tr>
      <w:tr w:rsidTr="00627D9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7D9B">
            <w:pPr>
              <w:pStyle w:val="BodyText"/>
              <w:rPr>
                <w:lang w:val="en-NZ"/>
              </w:rPr>
            </w:pPr>
            <w:r w:rsidRPr="00627D9B">
              <w:t>2.3</w:t>
            </w:r>
          </w:p>
        </w:tc>
        <w:tc>
          <w:tcPr>
            <w:tcW w:w="5610" w:type="dxa"/>
            <w:tcBorders>
              <w:top w:val="nil"/>
              <w:left w:val="nil"/>
              <w:bottom w:val="nil"/>
              <w:right w:val="nil"/>
            </w:tcBorders>
            <w:tcMar>
              <w:top w:w="0" w:type="dxa"/>
              <w:left w:w="62" w:type="dxa"/>
              <w:bottom w:w="0" w:type="dxa"/>
              <w:right w:w="62" w:type="dxa"/>
            </w:tcMar>
          </w:tcPr>
          <w:p w:rsidR="00000000" w:rsidP="00627D9B">
            <w:pPr>
              <w:pStyle w:val="BodyText"/>
              <w:rPr>
                <w:lang w:val="en-NZ"/>
              </w:rPr>
            </w:pPr>
            <w:r w:rsidRPr="00627D9B">
              <w:t>Segments of diamond tool and bond type are matched to the job requirements and machine to be used for grinding</w:t>
            </w:r>
          </w:p>
        </w:tc>
      </w:tr>
      <w:tr w:rsidTr="00627D9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7D9B">
            <w:pPr>
              <w:pStyle w:val="BodyText"/>
              <w:rPr>
                <w:lang w:val="en-NZ"/>
              </w:rPr>
            </w:pPr>
            <w:r w:rsidRPr="00627D9B">
              <w:t>2.4</w:t>
            </w:r>
          </w:p>
        </w:tc>
        <w:tc>
          <w:tcPr>
            <w:tcW w:w="5610" w:type="dxa"/>
            <w:tcBorders>
              <w:top w:val="nil"/>
              <w:left w:val="nil"/>
              <w:bottom w:val="nil"/>
              <w:right w:val="nil"/>
            </w:tcBorders>
            <w:tcMar>
              <w:top w:w="0" w:type="dxa"/>
              <w:left w:w="62" w:type="dxa"/>
              <w:bottom w:w="0" w:type="dxa"/>
              <w:right w:w="62" w:type="dxa"/>
            </w:tcMar>
          </w:tcPr>
          <w:p w:rsidR="00000000" w:rsidP="00627D9B">
            <w:pPr>
              <w:pStyle w:val="BodyText"/>
              <w:rPr>
                <w:lang w:val="en-NZ"/>
              </w:rPr>
            </w:pPr>
            <w:r w:rsidRPr="00627D9B">
              <w:t>Diamond tools are fitted to the planetary machine for surface preparation operations ensuring tool rotation is correct for the machine set-up</w:t>
            </w:r>
          </w:p>
        </w:tc>
      </w:tr>
      <w:tr w:rsidTr="00627D9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627D9B">
            <w:pPr>
              <w:pStyle w:val="BodyText"/>
              <w:rPr>
                <w:lang w:val="en-NZ"/>
              </w:rPr>
            </w:pPr>
            <w:r w:rsidRPr="00627D9B">
              <w:t>3</w:t>
            </w:r>
          </w:p>
        </w:tc>
        <w:tc>
          <w:tcPr>
            <w:tcW w:w="1962" w:type="dxa"/>
            <w:vMerge w:val="restart"/>
            <w:tcBorders>
              <w:top w:val="nil"/>
              <w:left w:val="nil"/>
              <w:bottom w:val="nil"/>
              <w:right w:val="nil"/>
            </w:tcBorders>
            <w:tcMar>
              <w:top w:w="0" w:type="dxa"/>
              <w:left w:w="62" w:type="dxa"/>
              <w:bottom w:w="0" w:type="dxa"/>
              <w:right w:w="62" w:type="dxa"/>
            </w:tcMar>
          </w:tcPr>
          <w:p w:rsidR="00000000" w:rsidP="00627D9B">
            <w:pPr>
              <w:pStyle w:val="BodyText"/>
              <w:rPr>
                <w:lang w:val="en-NZ"/>
              </w:rPr>
            </w:pPr>
            <w:r w:rsidRPr="00627D9B">
              <w:t>Select floor diamond polishing tools</w:t>
            </w:r>
          </w:p>
        </w:tc>
        <w:tc>
          <w:tcPr>
            <w:tcW w:w="770" w:type="dxa"/>
            <w:tcBorders>
              <w:top w:val="nil"/>
              <w:left w:val="nil"/>
              <w:bottom w:val="nil"/>
              <w:right w:val="nil"/>
            </w:tcBorders>
            <w:tcMar>
              <w:top w:w="0" w:type="dxa"/>
              <w:left w:w="62" w:type="dxa"/>
              <w:bottom w:w="0" w:type="dxa"/>
              <w:right w:w="62" w:type="dxa"/>
            </w:tcMar>
          </w:tcPr>
          <w:p w:rsidR="00000000" w:rsidP="00627D9B">
            <w:pPr>
              <w:pStyle w:val="BodyText"/>
              <w:rPr>
                <w:lang w:val="en-NZ"/>
              </w:rPr>
            </w:pPr>
            <w:r w:rsidRPr="00627D9B">
              <w:t>3.1</w:t>
            </w:r>
          </w:p>
        </w:tc>
        <w:tc>
          <w:tcPr>
            <w:tcW w:w="5610" w:type="dxa"/>
            <w:tcBorders>
              <w:top w:val="nil"/>
              <w:left w:val="nil"/>
              <w:bottom w:val="nil"/>
              <w:right w:val="nil"/>
            </w:tcBorders>
            <w:tcMar>
              <w:top w:w="0" w:type="dxa"/>
              <w:left w:w="62" w:type="dxa"/>
              <w:bottom w:w="0" w:type="dxa"/>
              <w:right w:w="62" w:type="dxa"/>
            </w:tcMar>
          </w:tcPr>
          <w:p w:rsidR="00000000" w:rsidP="00627D9B">
            <w:pPr>
              <w:pStyle w:val="BodyText"/>
              <w:rPr>
                <w:lang w:val="en-NZ"/>
              </w:rPr>
            </w:pPr>
            <w:r w:rsidRPr="00627D9B">
              <w:t>Required diamond tools and bond type for surface polishing are identif</w:t>
            </w:r>
            <w:r w:rsidRPr="00627D9B">
              <w:t>ied</w:t>
            </w:r>
          </w:p>
        </w:tc>
      </w:tr>
      <w:tr w:rsidTr="00627D9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7D9B">
            <w:pPr>
              <w:pStyle w:val="BodyText"/>
              <w:rPr>
                <w:lang w:val="en-NZ"/>
              </w:rPr>
            </w:pPr>
            <w:r w:rsidRPr="00627D9B">
              <w:t>3.2</w:t>
            </w:r>
          </w:p>
        </w:tc>
        <w:tc>
          <w:tcPr>
            <w:tcW w:w="5610" w:type="dxa"/>
            <w:tcBorders>
              <w:top w:val="nil"/>
              <w:left w:val="nil"/>
              <w:bottom w:val="nil"/>
              <w:right w:val="nil"/>
            </w:tcBorders>
            <w:tcMar>
              <w:top w:w="0" w:type="dxa"/>
              <w:left w:w="62" w:type="dxa"/>
              <w:bottom w:w="0" w:type="dxa"/>
              <w:right w:w="62" w:type="dxa"/>
            </w:tcMar>
          </w:tcPr>
          <w:p w:rsidR="00000000" w:rsidP="00627D9B">
            <w:pPr>
              <w:pStyle w:val="BodyText"/>
              <w:rPr>
                <w:lang w:val="en-NZ"/>
              </w:rPr>
            </w:pPr>
            <w:r w:rsidRPr="00627D9B">
              <w:t>Grit size for the polishing job is determined</w:t>
            </w:r>
          </w:p>
        </w:tc>
      </w:tr>
      <w:tr w:rsidTr="00627D9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7D9B">
            <w:pPr>
              <w:pStyle w:val="BodyText"/>
              <w:rPr>
                <w:lang w:val="en-NZ"/>
              </w:rPr>
            </w:pPr>
            <w:r w:rsidRPr="00627D9B">
              <w:t>3.3</w:t>
            </w:r>
          </w:p>
        </w:tc>
        <w:tc>
          <w:tcPr>
            <w:tcW w:w="5610" w:type="dxa"/>
            <w:tcBorders>
              <w:top w:val="nil"/>
              <w:left w:val="nil"/>
              <w:bottom w:val="nil"/>
              <w:right w:val="nil"/>
            </w:tcBorders>
            <w:tcMar>
              <w:top w:w="0" w:type="dxa"/>
              <w:left w:w="62" w:type="dxa"/>
              <w:bottom w:w="0" w:type="dxa"/>
              <w:right w:w="62" w:type="dxa"/>
            </w:tcMar>
          </w:tcPr>
          <w:p w:rsidR="00000000" w:rsidP="00627D9B">
            <w:pPr>
              <w:pStyle w:val="BodyText"/>
              <w:rPr>
                <w:lang w:val="en-NZ"/>
              </w:rPr>
            </w:pPr>
            <w:r w:rsidRPr="00627D9B">
              <w:t>Segments of diamond tool and bond type are matched to the job requirements and machine to be used for polishing</w:t>
            </w:r>
          </w:p>
        </w:tc>
      </w:tr>
      <w:tr w:rsidTr="00627D9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7D9B">
            <w:pPr>
              <w:pStyle w:val="BodyText"/>
              <w:rPr>
                <w:lang w:val="en-NZ"/>
              </w:rPr>
            </w:pPr>
            <w:r w:rsidRPr="00627D9B">
              <w:t>3.4</w:t>
            </w:r>
          </w:p>
        </w:tc>
        <w:tc>
          <w:tcPr>
            <w:tcW w:w="5610" w:type="dxa"/>
            <w:tcBorders>
              <w:top w:val="nil"/>
              <w:left w:val="nil"/>
              <w:bottom w:val="nil"/>
              <w:right w:val="nil"/>
            </w:tcBorders>
            <w:tcMar>
              <w:top w:w="0" w:type="dxa"/>
              <w:left w:w="62" w:type="dxa"/>
              <w:bottom w:w="0" w:type="dxa"/>
              <w:right w:w="62" w:type="dxa"/>
            </w:tcMar>
          </w:tcPr>
          <w:p w:rsidR="00000000" w:rsidP="00627D9B">
            <w:pPr>
              <w:pStyle w:val="BodyText"/>
              <w:rPr>
                <w:lang w:val="en-NZ"/>
              </w:rPr>
            </w:pPr>
            <w:r w:rsidRPr="00627D9B">
              <w:t>Diamond tools are fitted to the planetary machine for surface polishing operations ensuring tool rotation is correct for the machine set up</w:t>
            </w:r>
          </w:p>
        </w:tc>
      </w:tr>
      <w:tr w:rsidTr="00627D9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627D9B">
            <w:pPr>
              <w:pStyle w:val="BodyText"/>
              <w:rPr>
                <w:lang w:val="en-NZ"/>
              </w:rPr>
            </w:pPr>
            <w:r w:rsidRPr="00627D9B">
              <w:t>4</w:t>
            </w:r>
          </w:p>
        </w:tc>
        <w:tc>
          <w:tcPr>
            <w:tcW w:w="1962" w:type="dxa"/>
            <w:vMerge w:val="restart"/>
            <w:tcBorders>
              <w:top w:val="nil"/>
              <w:left w:val="nil"/>
              <w:bottom w:val="nil"/>
              <w:right w:val="nil"/>
            </w:tcBorders>
            <w:tcMar>
              <w:top w:w="0" w:type="dxa"/>
              <w:left w:w="62" w:type="dxa"/>
              <w:bottom w:w="0" w:type="dxa"/>
              <w:right w:w="62" w:type="dxa"/>
            </w:tcMar>
          </w:tcPr>
          <w:p w:rsidR="00000000" w:rsidP="00627D9B">
            <w:pPr>
              <w:pStyle w:val="BodyText"/>
              <w:rPr>
                <w:lang w:val="en-NZ"/>
              </w:rPr>
            </w:pPr>
            <w:r w:rsidRPr="00627D9B">
              <w:t>Clean up work area and tools</w:t>
            </w:r>
          </w:p>
        </w:tc>
        <w:tc>
          <w:tcPr>
            <w:tcW w:w="770" w:type="dxa"/>
            <w:tcBorders>
              <w:top w:val="nil"/>
              <w:left w:val="nil"/>
              <w:bottom w:val="nil"/>
              <w:right w:val="nil"/>
            </w:tcBorders>
            <w:tcMar>
              <w:top w:w="0" w:type="dxa"/>
              <w:left w:w="62" w:type="dxa"/>
              <w:bottom w:w="0" w:type="dxa"/>
              <w:right w:w="62" w:type="dxa"/>
            </w:tcMar>
          </w:tcPr>
          <w:p w:rsidR="00000000" w:rsidP="00627D9B">
            <w:pPr>
              <w:pStyle w:val="BodyText"/>
              <w:rPr>
                <w:lang w:val="en-NZ"/>
              </w:rPr>
            </w:pPr>
            <w:r w:rsidRPr="00627D9B">
              <w:t>4.1</w:t>
            </w:r>
          </w:p>
        </w:tc>
        <w:tc>
          <w:tcPr>
            <w:tcW w:w="5610" w:type="dxa"/>
            <w:tcBorders>
              <w:top w:val="nil"/>
              <w:left w:val="nil"/>
              <w:bottom w:val="nil"/>
              <w:right w:val="nil"/>
            </w:tcBorders>
            <w:tcMar>
              <w:top w:w="0" w:type="dxa"/>
              <w:left w:w="62" w:type="dxa"/>
              <w:bottom w:w="0" w:type="dxa"/>
              <w:right w:w="62" w:type="dxa"/>
            </w:tcMar>
          </w:tcPr>
          <w:p w:rsidR="00000000" w:rsidP="00627D9B">
            <w:pPr>
              <w:pStyle w:val="BodyText"/>
              <w:rPr>
                <w:lang w:val="en-NZ"/>
              </w:rPr>
            </w:pPr>
            <w:r w:rsidRPr="00627D9B">
              <w:t>All diamond tools are examined to establish which are able to be re-used then cleaned and stored</w:t>
            </w:r>
          </w:p>
        </w:tc>
      </w:tr>
      <w:tr w:rsidTr="00627D9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7D9B">
            <w:pPr>
              <w:pStyle w:val="BodyText"/>
              <w:rPr>
                <w:lang w:val="en-NZ"/>
              </w:rPr>
            </w:pPr>
            <w:r w:rsidRPr="00627D9B">
              <w:t>4.2</w:t>
            </w:r>
          </w:p>
        </w:tc>
        <w:tc>
          <w:tcPr>
            <w:tcW w:w="5610" w:type="dxa"/>
            <w:tcBorders>
              <w:top w:val="nil"/>
              <w:left w:val="nil"/>
              <w:bottom w:val="nil"/>
              <w:right w:val="nil"/>
            </w:tcBorders>
            <w:tcMar>
              <w:top w:w="0" w:type="dxa"/>
              <w:left w:w="62" w:type="dxa"/>
              <w:bottom w:w="0" w:type="dxa"/>
              <w:right w:w="62" w:type="dxa"/>
            </w:tcMar>
          </w:tcPr>
          <w:p w:rsidR="00000000" w:rsidP="00627D9B">
            <w:pPr>
              <w:pStyle w:val="BodyText"/>
              <w:rPr>
                <w:lang w:val="en-NZ"/>
              </w:rPr>
            </w:pPr>
            <w:r w:rsidRPr="00627D9B">
              <w:t>Diamond tools that can no longer be used are identified, recorded in workplace documentation and disposed of in accordance with manufacturer recommendat</w:t>
            </w:r>
            <w:r w:rsidRPr="00627D9B">
              <w:t>ions</w:t>
            </w:r>
          </w:p>
        </w:tc>
      </w:tr>
      <w:tr w:rsidTr="00627D9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7D9B">
            <w:pPr>
              <w:pStyle w:val="BodyText"/>
              <w:rPr>
                <w:lang w:val="en-NZ"/>
              </w:rPr>
            </w:pPr>
            <w:r w:rsidRPr="00627D9B">
              <w:t>4.3</w:t>
            </w:r>
          </w:p>
        </w:tc>
        <w:tc>
          <w:tcPr>
            <w:tcW w:w="5610" w:type="dxa"/>
            <w:tcBorders>
              <w:top w:val="nil"/>
              <w:left w:val="nil"/>
              <w:bottom w:val="nil"/>
              <w:right w:val="nil"/>
            </w:tcBorders>
            <w:tcMar>
              <w:top w:w="0" w:type="dxa"/>
              <w:left w:w="62" w:type="dxa"/>
              <w:bottom w:w="0" w:type="dxa"/>
              <w:right w:w="62" w:type="dxa"/>
            </w:tcMar>
          </w:tcPr>
          <w:p w:rsidR="00000000" w:rsidRPr="00627D9B" w:rsidP="00627D9B">
            <w:pPr>
              <w:pStyle w:val="BodyText"/>
            </w:pPr>
            <w:r w:rsidRPr="00627D9B">
              <w:t>Work area is cleared and waste removed</w:t>
            </w:r>
          </w:p>
        </w:tc>
      </w:tr>
    </w:tbl>
    <w:p w:rsidR="00000000" w:rsidRPr="00627D9B" w:rsidP="00627D9B">
      <w:pPr>
        <w:pStyle w:val="BodyText"/>
      </w:pPr>
    </w:p>
    <w:p w:rsidR="00000000" w:rsidRPr="00627D9B" w:rsidP="00627D9B">
      <w:pPr>
        <w:pStyle w:val="AllowPageBreak"/>
      </w:pPr>
    </w:p>
    <w:p w:rsidR="00000000" w:rsidRPr="00627D9B" w:rsidP="00627D9B">
      <w:pPr>
        <w:pStyle w:val="Heading1"/>
      </w:pPr>
      <w:bookmarkStart w:id="7" w:name="O_636624"/>
      <w:bookmarkEnd w:id="7"/>
      <w:r w:rsidRPr="00627D9B">
        <w:t>Foundation Skills</w:t>
      </w:r>
    </w:p>
    <w:p w:rsidR="006F4951" w:rsidP="006F4951">
      <w:pPr>
        <w:pStyle w:val="BodyText"/>
      </w:pPr>
      <w:r w:rsidRPr="00627D9B">
        <w:t xml:space="preserve">Foundation skills essential to performance are explicit in the performance criteria of this unit of competency. Detail on appropriate performance levels for each </w:t>
      </w:r>
      <w:r w:rsidRPr="00627D9B">
        <w:t xml:space="preserve">furnishing unit of competency in reading, writing, oral communication and numeracy utilising the Australian Core Skills Framework (ACSF) are provided in the Furnishing Training Package Implementation Guide. </w:t>
      </w:r>
    </w:p>
    <w:p w:rsidR="00000000" w:rsidRPr="00627D9B" w:rsidP="00627D9B">
      <w:pPr>
        <w:pStyle w:val="Heading1"/>
      </w:pPr>
      <w:bookmarkStart w:id="8" w:name="O_636623"/>
      <w:bookmarkEnd w:id="8"/>
      <w:r w:rsidRPr="00627D9B">
        <w:t>Range of Conditions</w:t>
      </w:r>
    </w:p>
    <w:tbl>
      <w:tblPr>
        <w:tblW w:w="0" w:type="auto"/>
        <w:tblLayout w:type="fixed"/>
        <w:tblCellMar>
          <w:left w:w="62" w:type="dxa"/>
          <w:right w:w="62" w:type="dxa"/>
        </w:tblCellMar>
        <w:tblLook w:val="0000"/>
      </w:tblPr>
      <w:tblGrid>
        <w:gridCol w:w="2760"/>
        <w:gridCol w:w="6312"/>
      </w:tblGrid>
      <w:tr w:rsidTr="00627D9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27D9B">
            <w:pPr>
              <w:pStyle w:val="BodyText"/>
              <w:rPr>
                <w:lang w:val="en-NZ"/>
              </w:rPr>
            </w:pPr>
            <w:r w:rsidRPr="00627D9B">
              <w:t xml:space="preserve">Specifies </w:t>
            </w:r>
            <w:r w:rsidRPr="00627D9B">
              <w:t>different work environments and conditions that may affect performance. Essential operating conditions that may be present (depending on the work situation, needs of the candidate, accessibility of the item, and local industry and regional contexts) are in</w:t>
            </w:r>
            <w:r w:rsidRPr="00627D9B">
              <w:t>cluded. Range is restricted to essential operating conditions and any other variables essential to the work environment.</w:t>
            </w:r>
          </w:p>
        </w:tc>
      </w:tr>
      <w:tr w:rsidTr="00627D9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27D9B">
            <w:pPr>
              <w:pStyle w:val="BodyText"/>
              <w:rPr>
                <w:lang w:val="en-NZ"/>
              </w:rPr>
            </w:pPr>
            <w:r w:rsidRPr="00627D9B">
              <w:rPr>
                <w:rStyle w:val="SpecialBold"/>
              </w:rPr>
              <w:t>Legislative requirements include:</w:t>
            </w:r>
          </w:p>
        </w:tc>
        <w:tc>
          <w:tcPr>
            <w:tcW w:w="6312" w:type="dxa"/>
            <w:tcBorders>
              <w:top w:val="nil"/>
              <w:left w:val="nil"/>
              <w:bottom w:val="nil"/>
              <w:right w:val="nil"/>
            </w:tcBorders>
            <w:tcMar>
              <w:top w:w="0" w:type="dxa"/>
              <w:left w:w="62" w:type="dxa"/>
              <w:bottom w:w="0" w:type="dxa"/>
              <w:right w:w="62" w:type="dxa"/>
            </w:tcMar>
          </w:tcPr>
          <w:p w:rsidR="00000000" w:rsidRPr="00627D9B" w:rsidP="00627D9B">
            <w:pPr>
              <w:pStyle w:val="ListBullet"/>
            </w:pPr>
            <w:r w:rsidRPr="00627D9B">
              <w:t>applicable legislation from all levels of government that affect organisational operation</w:t>
            </w:r>
          </w:p>
          <w:p w:rsidR="00000000" w:rsidRPr="00627D9B" w:rsidP="00627D9B">
            <w:pPr>
              <w:pStyle w:val="ListBullet"/>
            </w:pPr>
            <w:r w:rsidRPr="00627D9B">
              <w:t>award and enterprise agreements</w:t>
            </w:r>
          </w:p>
          <w:p w:rsidR="00000000" w:rsidRPr="00627D9B" w:rsidP="00627D9B">
            <w:pPr>
              <w:pStyle w:val="ListBullet"/>
            </w:pPr>
            <w:r w:rsidRPr="00627D9B">
              <w:t>industrial relations</w:t>
            </w:r>
          </w:p>
          <w:p w:rsidR="00000000" w:rsidRPr="00627D9B" w:rsidP="00627D9B">
            <w:pPr>
              <w:pStyle w:val="ListBullet"/>
            </w:pPr>
            <w:r w:rsidRPr="00627D9B">
              <w:t>Australian Standards</w:t>
            </w:r>
          </w:p>
          <w:p w:rsidR="00000000" w:rsidRPr="00627D9B" w:rsidP="00627D9B">
            <w:pPr>
              <w:pStyle w:val="ListBullet"/>
            </w:pPr>
            <w:r w:rsidRPr="00627D9B">
              <w:t>confidentiality and privacy</w:t>
            </w:r>
          </w:p>
          <w:p w:rsidR="00000000" w:rsidRPr="00627D9B" w:rsidP="00627D9B">
            <w:pPr>
              <w:pStyle w:val="ListBullet"/>
            </w:pPr>
            <w:r w:rsidRPr="00627D9B">
              <w:t>work health and safety (WHS)</w:t>
            </w:r>
          </w:p>
          <w:p w:rsidR="00000000" w:rsidRPr="00627D9B" w:rsidP="00627D9B">
            <w:pPr>
              <w:pStyle w:val="ListBullet"/>
            </w:pPr>
            <w:r w:rsidRPr="00627D9B">
              <w:t>the environment</w:t>
            </w:r>
          </w:p>
          <w:p w:rsidR="00000000" w:rsidRPr="00627D9B" w:rsidP="00627D9B">
            <w:pPr>
              <w:pStyle w:val="ListBullet"/>
            </w:pPr>
            <w:r w:rsidRPr="00627D9B">
              <w:t>equal employment opportunity (EEO)</w:t>
            </w:r>
          </w:p>
          <w:p w:rsidR="00000000" w:rsidRPr="00627D9B" w:rsidP="00627D9B">
            <w:pPr>
              <w:pStyle w:val="ListBullet"/>
            </w:pPr>
            <w:r w:rsidRPr="00627D9B">
              <w:t>anti-discrimination</w:t>
            </w:r>
          </w:p>
          <w:p w:rsidR="00000000" w:rsidRPr="00627D9B" w:rsidP="00627D9B">
            <w:pPr>
              <w:pStyle w:val="ListBullet"/>
            </w:pPr>
            <w:r w:rsidRPr="00627D9B">
              <w:t>relevant industry codes of practice</w:t>
            </w:r>
          </w:p>
          <w:p w:rsidR="00000000" w:rsidP="00627D9B">
            <w:pPr>
              <w:pStyle w:val="ListBullet"/>
              <w:rPr>
                <w:lang w:val="en-NZ"/>
              </w:rPr>
            </w:pPr>
            <w:r w:rsidRPr="00627D9B">
              <w:t>duty of care and h</w:t>
            </w:r>
            <w:r w:rsidRPr="00627D9B">
              <w:t>eritage</w:t>
            </w:r>
          </w:p>
        </w:tc>
      </w:tr>
      <w:tr w:rsidTr="00627D9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27D9B">
            <w:pPr>
              <w:pStyle w:val="BodyText"/>
              <w:rPr>
                <w:lang w:val="en-NZ"/>
              </w:rPr>
            </w:pPr>
            <w:r w:rsidRPr="00627D9B">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627D9B" w:rsidP="00627D9B">
            <w:pPr>
              <w:pStyle w:val="ListBullet"/>
            </w:pPr>
            <w:r w:rsidRPr="00627D9B">
              <w:t>Commonwealth, state or territory legislation and regulations</w:t>
            </w:r>
          </w:p>
          <w:p w:rsidR="00000000" w:rsidRPr="00627D9B" w:rsidP="00627D9B">
            <w:pPr>
              <w:pStyle w:val="ListBullet"/>
            </w:pPr>
            <w:r w:rsidRPr="00627D9B">
              <w:t>organisational safety policies and procedures</w:t>
            </w:r>
          </w:p>
          <w:p w:rsidR="00000000" w:rsidRPr="00627D9B" w:rsidP="00627D9B">
            <w:pPr>
              <w:pStyle w:val="ListBullet"/>
            </w:pPr>
            <w:r w:rsidRPr="00627D9B">
              <w:t>the use of personal protective equipment and clothing</w:t>
            </w:r>
          </w:p>
          <w:p w:rsidR="00000000" w:rsidRPr="00627D9B" w:rsidP="00627D9B">
            <w:pPr>
              <w:pStyle w:val="ListBullet"/>
            </w:pPr>
            <w:r w:rsidRPr="00627D9B">
              <w:t>firefighting equipment</w:t>
            </w:r>
          </w:p>
          <w:p w:rsidR="00000000" w:rsidRPr="00627D9B" w:rsidP="00627D9B">
            <w:pPr>
              <w:pStyle w:val="ListBullet"/>
            </w:pPr>
            <w:r w:rsidRPr="00627D9B">
              <w:t>first aid equipment</w:t>
            </w:r>
          </w:p>
          <w:p w:rsidR="00000000" w:rsidRPr="00627D9B" w:rsidP="00627D9B">
            <w:pPr>
              <w:pStyle w:val="ListBullet"/>
            </w:pPr>
            <w:r w:rsidRPr="00627D9B">
              <w:t>hazard and risk control and elimination</w:t>
            </w:r>
          </w:p>
          <w:p w:rsidR="00000000" w:rsidRPr="00627D9B" w:rsidP="00627D9B">
            <w:pPr>
              <w:pStyle w:val="ListBullet"/>
            </w:pPr>
            <w:r w:rsidRPr="00627D9B">
              <w:t>control of hazardous materials and substances</w:t>
            </w:r>
          </w:p>
          <w:p w:rsidR="00000000" w:rsidP="00627D9B">
            <w:pPr>
              <w:pStyle w:val="ListBullet"/>
              <w:rPr>
                <w:lang w:val="en-NZ"/>
              </w:rPr>
            </w:pPr>
            <w:r w:rsidRPr="00627D9B">
              <w:t>manual handling, including lifting and carrying</w:t>
            </w:r>
          </w:p>
        </w:tc>
      </w:tr>
      <w:tr w:rsidTr="00627D9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27D9B">
            <w:pPr>
              <w:pStyle w:val="BodyText"/>
              <w:rPr>
                <w:lang w:val="en-NZ"/>
              </w:rPr>
            </w:pPr>
            <w:r w:rsidRPr="00627D9B">
              <w:rPr>
                <w:rStyle w:val="SpecialBold"/>
              </w:rPr>
              <w:t>Organisational requirements include:</w:t>
            </w:r>
          </w:p>
        </w:tc>
        <w:tc>
          <w:tcPr>
            <w:tcW w:w="6312" w:type="dxa"/>
            <w:tcBorders>
              <w:top w:val="nil"/>
              <w:left w:val="nil"/>
              <w:bottom w:val="nil"/>
              <w:right w:val="nil"/>
            </w:tcBorders>
            <w:tcMar>
              <w:top w:w="0" w:type="dxa"/>
              <w:left w:w="62" w:type="dxa"/>
              <w:bottom w:w="0" w:type="dxa"/>
              <w:right w:w="62" w:type="dxa"/>
            </w:tcMar>
          </w:tcPr>
          <w:p w:rsidR="00000000" w:rsidRPr="00627D9B" w:rsidP="00627D9B">
            <w:pPr>
              <w:pStyle w:val="ListBullet"/>
            </w:pPr>
            <w:r w:rsidRPr="00627D9B">
              <w:t>legal, organisational and site guidelines</w:t>
            </w:r>
          </w:p>
          <w:p w:rsidR="00000000" w:rsidRPr="00627D9B" w:rsidP="00627D9B">
            <w:pPr>
              <w:pStyle w:val="ListBullet"/>
            </w:pPr>
            <w:r w:rsidRPr="00627D9B">
              <w:t>policies and procedures relating to own r</w:t>
            </w:r>
            <w:r w:rsidRPr="00627D9B">
              <w:t>ole and responsibility</w:t>
            </w:r>
          </w:p>
          <w:p w:rsidR="00000000" w:rsidRPr="00627D9B" w:rsidP="00627D9B">
            <w:pPr>
              <w:pStyle w:val="ListBullet"/>
            </w:pPr>
            <w:r w:rsidRPr="00627D9B">
              <w:t>quality assurance</w:t>
            </w:r>
          </w:p>
          <w:p w:rsidR="00000000" w:rsidRPr="00627D9B" w:rsidP="00627D9B">
            <w:pPr>
              <w:pStyle w:val="ListBullet"/>
            </w:pPr>
            <w:r w:rsidRPr="00627D9B">
              <w:t>procedural manuals</w:t>
            </w:r>
          </w:p>
          <w:p w:rsidR="00000000" w:rsidRPr="00627D9B" w:rsidP="00627D9B">
            <w:pPr>
              <w:pStyle w:val="ListBullet"/>
            </w:pPr>
            <w:r w:rsidRPr="00627D9B">
              <w:t>quality and continuous improvement processes and standards</w:t>
            </w:r>
          </w:p>
          <w:p w:rsidR="00000000" w:rsidRPr="00627D9B" w:rsidP="00627D9B">
            <w:pPr>
              <w:pStyle w:val="ListBullet"/>
            </w:pPr>
            <w:r w:rsidRPr="00627D9B">
              <w:t>WHS</w:t>
            </w:r>
          </w:p>
          <w:p w:rsidR="00000000" w:rsidRPr="00627D9B" w:rsidP="00627D9B">
            <w:pPr>
              <w:pStyle w:val="ListBullet"/>
            </w:pPr>
            <w:r w:rsidRPr="00627D9B">
              <w:t>emergency and evacuation</w:t>
            </w:r>
          </w:p>
          <w:p w:rsidR="00000000" w:rsidRPr="00627D9B" w:rsidP="00627D9B">
            <w:pPr>
              <w:pStyle w:val="ListBullet"/>
            </w:pPr>
            <w:r w:rsidRPr="00627D9B">
              <w:t>ethical standards</w:t>
            </w:r>
          </w:p>
          <w:p w:rsidR="00000000" w:rsidRPr="00627D9B" w:rsidP="00627D9B">
            <w:pPr>
              <w:pStyle w:val="ListBullet"/>
            </w:pPr>
            <w:r w:rsidRPr="00627D9B">
              <w:t>recording and reporting</w:t>
            </w:r>
          </w:p>
          <w:p w:rsidR="00000000" w:rsidRPr="00627D9B" w:rsidP="00627D9B">
            <w:pPr>
              <w:pStyle w:val="ListBullet"/>
            </w:pPr>
            <w:r w:rsidRPr="00627D9B">
              <w:t>access and equity principles and practices</w:t>
            </w:r>
          </w:p>
          <w:p w:rsidR="00000000" w:rsidRPr="00627D9B" w:rsidP="00627D9B">
            <w:pPr>
              <w:pStyle w:val="ListBullet"/>
            </w:pPr>
            <w:r w:rsidRPr="00627D9B">
              <w:t>equipment use, maintenance and storage</w:t>
            </w:r>
          </w:p>
          <w:p w:rsidR="00000000" w:rsidP="00627D9B">
            <w:pPr>
              <w:pStyle w:val="ListBullet"/>
              <w:rPr>
                <w:lang w:val="en-NZ"/>
              </w:rPr>
            </w:pPr>
            <w:r w:rsidRPr="00627D9B">
              <w:t>environmental management (waste disposal, recycling and re-use guidelines)</w:t>
            </w:r>
          </w:p>
        </w:tc>
      </w:tr>
      <w:tr w:rsidTr="00627D9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27D9B">
            <w:pPr>
              <w:pStyle w:val="BodyText"/>
              <w:rPr>
                <w:lang w:val="en-NZ"/>
              </w:rPr>
            </w:pPr>
            <w:r w:rsidRPr="00627D9B">
              <w:rPr>
                <w:rStyle w:val="SpecialBold"/>
              </w:rPr>
              <w:t>Concrete surface condition includes:</w:t>
            </w:r>
          </w:p>
        </w:tc>
        <w:tc>
          <w:tcPr>
            <w:tcW w:w="6312" w:type="dxa"/>
            <w:tcBorders>
              <w:top w:val="nil"/>
              <w:left w:val="nil"/>
              <w:bottom w:val="nil"/>
              <w:right w:val="nil"/>
            </w:tcBorders>
            <w:tcMar>
              <w:top w:w="0" w:type="dxa"/>
              <w:left w:w="62" w:type="dxa"/>
              <w:bottom w:w="0" w:type="dxa"/>
              <w:right w:w="62" w:type="dxa"/>
            </w:tcMar>
          </w:tcPr>
          <w:p w:rsidR="00000000" w:rsidRPr="00627D9B" w:rsidP="00627D9B">
            <w:pPr>
              <w:pStyle w:val="ListBullet"/>
            </w:pPr>
            <w:r w:rsidRPr="00627D9B">
              <w:t>rain damage</w:t>
            </w:r>
          </w:p>
          <w:p w:rsidR="00000000" w:rsidRPr="00627D9B" w:rsidP="00627D9B">
            <w:pPr>
              <w:pStyle w:val="ListBullet"/>
            </w:pPr>
            <w:r w:rsidRPr="00627D9B">
              <w:t>contaminants, such as glue/adhesives and epoxy paint</w:t>
            </w:r>
          </w:p>
          <w:p w:rsidR="00000000" w:rsidP="00627D9B">
            <w:pPr>
              <w:pStyle w:val="ListBullet"/>
              <w:rPr>
                <w:lang w:val="en-NZ"/>
              </w:rPr>
            </w:pPr>
            <w:r w:rsidRPr="00627D9B">
              <w:t>loose debris</w:t>
            </w:r>
          </w:p>
        </w:tc>
      </w:tr>
      <w:tr w:rsidTr="00627D9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27D9B">
            <w:pPr>
              <w:pStyle w:val="BodyText"/>
              <w:rPr>
                <w:lang w:val="en-NZ"/>
              </w:rPr>
            </w:pPr>
            <w:r w:rsidRPr="00627D9B">
              <w:rPr>
                <w:rStyle w:val="SpecialBold"/>
              </w:rPr>
              <w:t>Diamond tools include:</w:t>
            </w:r>
          </w:p>
        </w:tc>
        <w:tc>
          <w:tcPr>
            <w:tcW w:w="6312" w:type="dxa"/>
            <w:tcBorders>
              <w:top w:val="nil"/>
              <w:left w:val="nil"/>
              <w:bottom w:val="nil"/>
              <w:right w:val="nil"/>
            </w:tcBorders>
            <w:tcMar>
              <w:top w:w="0" w:type="dxa"/>
              <w:left w:w="62" w:type="dxa"/>
              <w:bottom w:w="0" w:type="dxa"/>
              <w:right w:w="62" w:type="dxa"/>
            </w:tcMar>
          </w:tcPr>
          <w:p w:rsidR="00000000" w:rsidRPr="00627D9B" w:rsidP="00627D9B">
            <w:pPr>
              <w:pStyle w:val="ListBullet"/>
            </w:pPr>
            <w:r w:rsidRPr="00627D9B">
              <w:t>full set of single or twin segments (for when a flat floor finish is required)</w:t>
            </w:r>
          </w:p>
          <w:p w:rsidR="00000000" w:rsidP="00627D9B">
            <w:pPr>
              <w:pStyle w:val="ListBullet"/>
              <w:rPr>
                <w:lang w:val="en-NZ"/>
              </w:rPr>
            </w:pPr>
            <w:r w:rsidRPr="00627D9B">
              <w:t>half set of single or twin segments (for when flat floor finish is not required)</w:t>
            </w:r>
          </w:p>
        </w:tc>
      </w:tr>
      <w:tr w:rsidTr="00627D9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27D9B">
            <w:pPr>
              <w:pStyle w:val="BodyText"/>
              <w:rPr>
                <w:lang w:val="en-NZ"/>
              </w:rPr>
            </w:pPr>
            <w:r w:rsidRPr="00627D9B">
              <w:rPr>
                <w:rStyle w:val="SpecialBold"/>
              </w:rPr>
              <w:t>Diamond tool bond types include:</w:t>
            </w:r>
          </w:p>
        </w:tc>
        <w:tc>
          <w:tcPr>
            <w:tcW w:w="6312" w:type="dxa"/>
            <w:tcBorders>
              <w:top w:val="nil"/>
              <w:left w:val="nil"/>
              <w:bottom w:val="nil"/>
              <w:right w:val="nil"/>
            </w:tcBorders>
            <w:tcMar>
              <w:top w:w="0" w:type="dxa"/>
              <w:left w:w="62" w:type="dxa"/>
              <w:bottom w:w="0" w:type="dxa"/>
              <w:right w:w="62" w:type="dxa"/>
            </w:tcMar>
          </w:tcPr>
          <w:p w:rsidR="00000000" w:rsidRPr="00627D9B" w:rsidP="00627D9B">
            <w:pPr>
              <w:pStyle w:val="ListBullet"/>
            </w:pPr>
            <w:r w:rsidRPr="00627D9B">
              <w:t>metal</w:t>
            </w:r>
          </w:p>
          <w:p w:rsidR="00000000" w:rsidRPr="00627D9B" w:rsidP="00627D9B">
            <w:pPr>
              <w:pStyle w:val="ListBullet"/>
            </w:pPr>
            <w:r w:rsidRPr="00627D9B">
              <w:t>resin</w:t>
            </w:r>
          </w:p>
          <w:p w:rsidR="00000000" w:rsidRPr="00627D9B" w:rsidP="00627D9B">
            <w:pPr>
              <w:pStyle w:val="ListBullet"/>
            </w:pPr>
            <w:r w:rsidRPr="00627D9B">
              <w:t>ceramic</w:t>
            </w:r>
          </w:p>
          <w:p w:rsidR="00000000" w:rsidP="00627D9B">
            <w:pPr>
              <w:pStyle w:val="ListBullet"/>
              <w:rPr>
                <w:lang w:val="en-NZ"/>
              </w:rPr>
            </w:pPr>
            <w:r w:rsidRPr="00627D9B">
              <w:t>hybrid</w:t>
            </w:r>
          </w:p>
        </w:tc>
      </w:tr>
      <w:tr w:rsidTr="00627D9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27D9B">
            <w:pPr>
              <w:pStyle w:val="BodyText"/>
              <w:rPr>
                <w:lang w:val="en-NZ"/>
              </w:rPr>
            </w:pPr>
            <w:r w:rsidRPr="00627D9B">
              <w:rPr>
                <w:rStyle w:val="SpecialBold"/>
              </w:rPr>
              <w:t>Diamond tool applications include:</w:t>
            </w:r>
          </w:p>
        </w:tc>
        <w:tc>
          <w:tcPr>
            <w:tcW w:w="6312" w:type="dxa"/>
            <w:tcBorders>
              <w:top w:val="nil"/>
              <w:left w:val="nil"/>
              <w:bottom w:val="nil"/>
              <w:right w:val="nil"/>
            </w:tcBorders>
            <w:tcMar>
              <w:top w:w="0" w:type="dxa"/>
              <w:left w:w="62" w:type="dxa"/>
              <w:bottom w:w="0" w:type="dxa"/>
              <w:right w:w="62" w:type="dxa"/>
            </w:tcMar>
          </w:tcPr>
          <w:p w:rsidR="00000000" w:rsidRPr="00627D9B" w:rsidP="00627D9B">
            <w:pPr>
              <w:pStyle w:val="ListBullet"/>
            </w:pPr>
            <w:r w:rsidRPr="00627D9B">
              <w:t>floor flattening and removing undulation (hard, medium and soft concrete)</w:t>
            </w:r>
          </w:p>
          <w:p w:rsidR="00000000" w:rsidRPr="00627D9B" w:rsidP="00627D9B">
            <w:pPr>
              <w:pStyle w:val="ListBullet"/>
            </w:pPr>
            <w:r w:rsidRPr="00627D9B">
              <w:t>removal of surface contaminants:</w:t>
            </w:r>
          </w:p>
          <w:p w:rsidR="00000000" w:rsidRPr="00627D9B" w:rsidP="00627D9B">
            <w:pPr>
              <w:pStyle w:val="ListBullet2"/>
            </w:pPr>
            <w:r w:rsidRPr="00627D9B">
              <w:t>carpet glue</w:t>
            </w:r>
          </w:p>
          <w:p w:rsidR="00000000" w:rsidRPr="00627D9B" w:rsidP="00627D9B">
            <w:pPr>
              <w:pStyle w:val="ListBullet2"/>
            </w:pPr>
            <w:r w:rsidRPr="00627D9B">
              <w:t>vinyl adhesive</w:t>
            </w:r>
          </w:p>
          <w:p w:rsidR="00000000" w:rsidRPr="00627D9B" w:rsidP="00627D9B">
            <w:pPr>
              <w:pStyle w:val="ListBullet2"/>
            </w:pPr>
            <w:r w:rsidRPr="00627D9B">
              <w:t>epoxy paint</w:t>
            </w:r>
          </w:p>
          <w:p w:rsidR="00000000" w:rsidRPr="00627D9B" w:rsidP="00627D9B">
            <w:pPr>
              <w:pStyle w:val="ListBullet"/>
            </w:pPr>
            <w:r w:rsidRPr="00627D9B">
              <w:t>smoothing exposed aggregate</w:t>
            </w:r>
          </w:p>
          <w:p w:rsidR="00000000" w:rsidRPr="00627D9B" w:rsidP="00627D9B">
            <w:pPr>
              <w:pStyle w:val="ListBullet"/>
            </w:pPr>
            <w:r w:rsidRPr="00627D9B">
              <w:t>grinding exposed aggregate</w:t>
            </w:r>
          </w:p>
          <w:p w:rsidR="00000000" w:rsidP="00627D9B">
            <w:pPr>
              <w:pStyle w:val="ListBullet"/>
              <w:rPr>
                <w:lang w:val="en-NZ"/>
              </w:rPr>
            </w:pPr>
            <w:r w:rsidRPr="00627D9B">
              <w:t>concrete surface polishing (hard, medium and soft)</w:t>
            </w:r>
          </w:p>
        </w:tc>
      </w:tr>
      <w:tr w:rsidTr="00627D9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27D9B">
            <w:pPr>
              <w:pStyle w:val="BodyText"/>
              <w:rPr>
                <w:lang w:val="en-NZ"/>
              </w:rPr>
            </w:pPr>
            <w:r w:rsidRPr="00627D9B">
              <w:rPr>
                <w:rStyle w:val="SpecialBold"/>
              </w:rPr>
              <w:t>Diamond abrasive wear includes influence of:</w:t>
            </w:r>
          </w:p>
        </w:tc>
        <w:tc>
          <w:tcPr>
            <w:tcW w:w="6312" w:type="dxa"/>
            <w:tcBorders>
              <w:top w:val="nil"/>
              <w:left w:val="nil"/>
              <w:bottom w:val="nil"/>
              <w:right w:val="nil"/>
            </w:tcBorders>
            <w:tcMar>
              <w:top w:w="0" w:type="dxa"/>
              <w:left w:w="62" w:type="dxa"/>
              <w:bottom w:w="0" w:type="dxa"/>
              <w:right w:w="62" w:type="dxa"/>
            </w:tcMar>
          </w:tcPr>
          <w:p w:rsidR="00000000" w:rsidRPr="00627D9B" w:rsidP="00627D9B">
            <w:pPr>
              <w:pStyle w:val="ListBullet"/>
            </w:pPr>
            <w:r w:rsidRPr="00627D9B">
              <w:t>hardness of material being ground (e.g. aggregate and sand abrasiveness)</w:t>
            </w:r>
          </w:p>
          <w:p w:rsidR="00000000" w:rsidRPr="00627D9B" w:rsidP="00627D9B">
            <w:pPr>
              <w:pStyle w:val="ListBullet"/>
            </w:pPr>
            <w:r w:rsidRPr="00627D9B">
              <w:t>the grinding/polishing pressure</w:t>
            </w:r>
          </w:p>
          <w:p w:rsidR="00000000" w:rsidRPr="00627D9B" w:rsidP="00627D9B">
            <w:pPr>
              <w:pStyle w:val="ListBullet"/>
            </w:pPr>
            <w:r w:rsidRPr="00627D9B">
              <w:t xml:space="preserve">hardness of the bond </w:t>
            </w:r>
          </w:p>
          <w:p w:rsidR="00000000" w:rsidRPr="00627D9B" w:rsidP="00627D9B">
            <w:pPr>
              <w:pStyle w:val="ListBullet"/>
            </w:pPr>
            <w:r w:rsidRPr="00627D9B">
              <w:t xml:space="preserve">diamond grit size </w:t>
            </w:r>
          </w:p>
          <w:p w:rsidR="00000000" w:rsidRPr="00627D9B" w:rsidP="00627D9B">
            <w:pPr>
              <w:pStyle w:val="ListBullet"/>
            </w:pPr>
            <w:r w:rsidRPr="00627D9B">
              <w:t xml:space="preserve">number of segments </w:t>
            </w:r>
          </w:p>
          <w:p w:rsidR="00000000" w:rsidRPr="00627D9B" w:rsidP="00627D9B">
            <w:pPr>
              <w:pStyle w:val="ListBullet"/>
            </w:pPr>
            <w:r w:rsidRPr="00627D9B">
              <w:t xml:space="preserve">presence of water </w:t>
            </w:r>
          </w:p>
          <w:p w:rsidR="00000000" w:rsidP="00627D9B">
            <w:pPr>
              <w:pStyle w:val="ListBullet"/>
              <w:rPr>
                <w:lang w:val="en-NZ"/>
              </w:rPr>
            </w:pPr>
            <w:r w:rsidRPr="00627D9B">
              <w:t xml:space="preserve">use of additional abrasives such as sand, silicone or carbide </w:t>
            </w:r>
          </w:p>
        </w:tc>
      </w:tr>
      <w:tr w:rsidTr="00627D9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27D9B">
            <w:pPr>
              <w:pStyle w:val="BodyText"/>
              <w:rPr>
                <w:lang w:val="en-NZ"/>
              </w:rPr>
            </w:pPr>
            <w:r w:rsidRPr="00627D9B">
              <w:rPr>
                <w:rStyle w:val="SpecialBold"/>
              </w:rPr>
              <w:t>Diamond tool selection faults include:</w:t>
            </w:r>
          </w:p>
        </w:tc>
        <w:tc>
          <w:tcPr>
            <w:tcW w:w="6312" w:type="dxa"/>
            <w:tcBorders>
              <w:top w:val="nil"/>
              <w:left w:val="nil"/>
              <w:bottom w:val="nil"/>
              <w:right w:val="nil"/>
            </w:tcBorders>
            <w:tcMar>
              <w:top w:w="0" w:type="dxa"/>
              <w:left w:w="62" w:type="dxa"/>
              <w:bottom w:w="0" w:type="dxa"/>
              <w:right w:w="62" w:type="dxa"/>
            </w:tcMar>
          </w:tcPr>
          <w:p w:rsidR="00000000" w:rsidRPr="00627D9B" w:rsidP="00627D9B">
            <w:pPr>
              <w:pStyle w:val="ListBullet"/>
            </w:pPr>
            <w:r w:rsidRPr="00627D9B">
              <w:t xml:space="preserve">grit size </w:t>
            </w:r>
          </w:p>
          <w:p w:rsidR="00000000" w:rsidRPr="00627D9B" w:rsidP="00627D9B">
            <w:pPr>
              <w:pStyle w:val="ListBullet"/>
            </w:pPr>
            <w:r w:rsidRPr="00627D9B">
              <w:t xml:space="preserve">too small so surface contaminants, such as glue smears </w:t>
            </w:r>
          </w:p>
          <w:p w:rsidR="00000000" w:rsidRPr="00627D9B" w:rsidP="00627D9B">
            <w:pPr>
              <w:pStyle w:val="ListBullet"/>
            </w:pPr>
            <w:r w:rsidRPr="00627D9B">
              <w:t>too coarse leaving scratching and excessive di</w:t>
            </w:r>
            <w:r w:rsidRPr="00627D9B">
              <w:t>amond wear</w:t>
            </w:r>
          </w:p>
          <w:p w:rsidR="00000000" w:rsidRPr="00627D9B" w:rsidP="00627D9B">
            <w:pPr>
              <w:pStyle w:val="ListBullet"/>
            </w:pPr>
            <w:r w:rsidRPr="00627D9B">
              <w:t xml:space="preserve">bond </w:t>
            </w:r>
          </w:p>
          <w:p w:rsidR="00000000" w:rsidRPr="00627D9B" w:rsidP="00627D9B">
            <w:pPr>
              <w:pStyle w:val="ListBullet"/>
            </w:pPr>
            <w:r w:rsidRPr="00627D9B">
              <w:t>too soft, leaving machine marks and excessive diamond wear</w:t>
            </w:r>
          </w:p>
          <w:p w:rsidR="00000000" w:rsidRPr="00627D9B" w:rsidP="00627D9B">
            <w:pPr>
              <w:pStyle w:val="ListBullet"/>
            </w:pPr>
            <w:r w:rsidRPr="00627D9B">
              <w:t>too hard, resulting in glazed surface</w:t>
            </w:r>
          </w:p>
          <w:p w:rsidR="00000000" w:rsidRPr="00627D9B" w:rsidP="00627D9B">
            <w:pPr>
              <w:pStyle w:val="ListBullet"/>
            </w:pPr>
            <w:r w:rsidRPr="00627D9B">
              <w:t>not using hardest bond first</w:t>
            </w:r>
          </w:p>
          <w:p w:rsidR="00000000" w:rsidP="00627D9B">
            <w:pPr>
              <w:pStyle w:val="ListBullet"/>
              <w:rPr>
                <w:lang w:val="en-NZ"/>
              </w:rPr>
            </w:pPr>
            <w:r w:rsidRPr="00627D9B">
              <w:t>incorrect choice of segments could result in an uneven floor, excessive diamond consumption and overloading the planetary machine</w:t>
            </w:r>
          </w:p>
        </w:tc>
      </w:tr>
      <w:tr w:rsidTr="00627D9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27D9B">
            <w:pPr>
              <w:pStyle w:val="BodyText"/>
              <w:rPr>
                <w:lang w:val="en-NZ"/>
              </w:rPr>
            </w:pPr>
            <w:r w:rsidRPr="00627D9B">
              <w:rPr>
                <w:rStyle w:val="SpecialBold"/>
              </w:rPr>
              <w:t>Instructions include:</w:t>
            </w:r>
          </w:p>
        </w:tc>
        <w:tc>
          <w:tcPr>
            <w:tcW w:w="6312" w:type="dxa"/>
            <w:tcBorders>
              <w:top w:val="nil"/>
              <w:left w:val="nil"/>
              <w:bottom w:val="nil"/>
              <w:right w:val="nil"/>
            </w:tcBorders>
            <w:tcMar>
              <w:top w:w="0" w:type="dxa"/>
              <w:left w:w="62" w:type="dxa"/>
              <w:bottom w:w="0" w:type="dxa"/>
              <w:right w:w="62" w:type="dxa"/>
            </w:tcMar>
          </w:tcPr>
          <w:p w:rsidR="00000000" w:rsidRPr="00627D9B" w:rsidP="00627D9B">
            <w:pPr>
              <w:pStyle w:val="ListBullet"/>
            </w:pPr>
            <w:r w:rsidRPr="00627D9B">
              <w:t>equipment manufacturer specifications and operational procedures</w:t>
            </w:r>
          </w:p>
          <w:p w:rsidR="00000000" w:rsidRPr="00627D9B" w:rsidP="00627D9B">
            <w:pPr>
              <w:pStyle w:val="ListBullet"/>
            </w:pPr>
            <w:r w:rsidRPr="00627D9B">
              <w:t>workplace procedures relating to WHS,</w:t>
            </w:r>
            <w:r w:rsidRPr="00627D9B">
              <w:t xml:space="preserve"> tool handling and operation, reporting and communication</w:t>
            </w:r>
          </w:p>
          <w:p w:rsidR="00000000" w:rsidP="00627D9B">
            <w:pPr>
              <w:pStyle w:val="ListBullet"/>
              <w:rPr>
                <w:lang w:val="en-NZ"/>
              </w:rPr>
            </w:pPr>
            <w:r w:rsidRPr="00627D9B">
              <w:t>work instructions, including job sheets, plans, drawings and designs</w:t>
            </w:r>
          </w:p>
        </w:tc>
      </w:tr>
      <w:tr w:rsidTr="00627D9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27D9B">
            <w:pPr>
              <w:pStyle w:val="BodyText"/>
              <w:rPr>
                <w:lang w:val="en-NZ"/>
              </w:rPr>
            </w:pPr>
            <w:r w:rsidRPr="00627D9B">
              <w:rPr>
                <w:rStyle w:val="SpecialBold"/>
              </w:rPr>
              <w:t>Fault reporting includes:</w:t>
            </w:r>
          </w:p>
        </w:tc>
        <w:tc>
          <w:tcPr>
            <w:tcW w:w="6312" w:type="dxa"/>
            <w:tcBorders>
              <w:top w:val="nil"/>
              <w:left w:val="nil"/>
              <w:bottom w:val="nil"/>
              <w:right w:val="nil"/>
            </w:tcBorders>
            <w:tcMar>
              <w:top w:w="0" w:type="dxa"/>
              <w:left w:w="62" w:type="dxa"/>
              <w:bottom w:w="0" w:type="dxa"/>
              <w:right w:w="62" w:type="dxa"/>
            </w:tcMar>
          </w:tcPr>
          <w:p w:rsidR="00000000" w:rsidP="00627D9B">
            <w:pPr>
              <w:pStyle w:val="ListBullet"/>
              <w:rPr>
                <w:lang w:val="en-NZ"/>
              </w:rPr>
            </w:pPr>
            <w:r w:rsidRPr="00627D9B">
              <w:t>verbal or written reporting</w:t>
            </w:r>
          </w:p>
        </w:tc>
      </w:tr>
      <w:tr w:rsidTr="00627D9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27D9B">
            <w:pPr>
              <w:pStyle w:val="BodyText"/>
              <w:rPr>
                <w:lang w:val="en-NZ"/>
              </w:rPr>
            </w:pPr>
            <w:r w:rsidRPr="00627D9B">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RPr="00627D9B" w:rsidP="00627D9B">
            <w:pPr>
              <w:pStyle w:val="ListBullet"/>
            </w:pPr>
            <w:r w:rsidRPr="00627D9B">
              <w:t>that prescribed under legislati</w:t>
            </w:r>
            <w:r w:rsidRPr="00627D9B">
              <w:t>on, regulation and enterprise policies and practices</w:t>
            </w:r>
          </w:p>
        </w:tc>
      </w:tr>
    </w:tbl>
    <w:p w:rsidR="00000000" w:rsidRPr="00627D9B" w:rsidP="00627D9B">
      <w:pPr>
        <w:pStyle w:val="BodyText"/>
      </w:pPr>
    </w:p>
    <w:p w:rsidR="00000000" w:rsidRPr="00627D9B" w:rsidP="00627D9B">
      <w:pPr>
        <w:pStyle w:val="AllowPageBreak"/>
      </w:pPr>
    </w:p>
    <w:p w:rsidR="00000000" w:rsidRPr="00627D9B" w:rsidP="00627D9B">
      <w:pPr>
        <w:pStyle w:val="Heading1"/>
      </w:pPr>
      <w:bookmarkStart w:id="9" w:name="O_636622"/>
      <w:bookmarkEnd w:id="9"/>
      <w:r w:rsidRPr="00627D9B">
        <w:t>Unit Mapping Information</w:t>
      </w:r>
    </w:p>
    <w:p w:rsidR="00000000" w:rsidRPr="00627D9B" w:rsidP="006F4951">
      <w:pPr>
        <w:pStyle w:val="BodyText"/>
      </w:pPr>
      <w:r w:rsidRPr="00627D9B">
        <w:t>No equivalent unit</w:t>
      </w:r>
    </w:p>
    <w:p w:rsidR="00000000" w:rsidRPr="00627D9B" w:rsidP="00627D9B">
      <w:pPr>
        <w:pStyle w:val="Heading1"/>
      </w:pPr>
      <w:bookmarkStart w:id="10" w:name="O_636615"/>
      <w:bookmarkEnd w:id="10"/>
      <w:r w:rsidRPr="00627D9B">
        <w:t>Links</w:t>
      </w:r>
    </w:p>
    <w:p w:rsidR="00000000" w:rsidRPr="00627D9B" w:rsidP="006F4951">
      <w:pPr>
        <w:pStyle w:val="BodyText"/>
      </w:pPr>
      <w:r w:rsidRPr="00627D9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224728">
        <w:rPr>
          <w:rStyle w:val="Hyperlink"/>
        </w:rPr>
        <w:t>https://vetnet.gov.au/Pages/TrainingDocs.aspx?q=0601ab95-583a-4e93-b2d4-cfb27b03ed73</w:t>
      </w:r>
      <w:r>
        <w:fldChar w:fldCharType="end"/>
      </w:r>
    </w:p>
    <w:p w:rsidR="00000000" w:rsidRPr="00627D9B" w:rsidP="006F4951">
      <w:pPr>
        <w:pStyle w:val="BodyText"/>
        <w:sectPr w:rsidSect="00627D9B">
          <w:headerReference w:type="default" r:id="rId10"/>
          <w:footerReference w:type="default" r:id="rId11"/>
          <w:pgSz w:w="11908" w:h="16833"/>
          <w:pgMar w:top="1702" w:right="1418" w:bottom="1702" w:left="1418" w:header="992" w:footer="992" w:gutter="0"/>
          <w:cols w:space="720"/>
          <w:noEndnote/>
          <w:docGrid w:linePitch="299"/>
        </w:sectPr>
      </w:pPr>
    </w:p>
    <w:p w:rsidR="00000000" w:rsidRPr="00627D9B" w:rsidP="00627D9B">
      <w:pPr>
        <w:pStyle w:val="SuperHeading"/>
      </w:pPr>
      <w:r w:rsidRPr="00627D9B">
        <w:t>Assessment Requirements for MSFFL3048 Select and fit diamond to</w:t>
      </w:r>
      <w:r w:rsidRPr="00627D9B">
        <w:t>ols for concrete surface preparation and polishing</w:t>
      </w:r>
    </w:p>
    <w:p w:rsidR="00000000" w:rsidRPr="00627D9B" w:rsidP="00627D9B">
      <w:pPr>
        <w:pStyle w:val="Heading1"/>
      </w:pPr>
      <w:bookmarkStart w:id="11" w:name="O_636617"/>
      <w:bookmarkEnd w:id="11"/>
      <w:r w:rsidRPr="00627D9B">
        <w:t>Modification History</w:t>
      </w:r>
    </w:p>
    <w:p w:rsidR="00000000" w:rsidRPr="00627D9B" w:rsidP="006F4951">
      <w:pPr>
        <w:pStyle w:val="BodyText"/>
      </w:pPr>
      <w:r w:rsidRPr="00627D9B">
        <w:t>Release 1 - New unit of competency</w:t>
      </w:r>
    </w:p>
    <w:p w:rsidR="00000000" w:rsidRPr="00627D9B" w:rsidP="00627D9B">
      <w:pPr>
        <w:pStyle w:val="Heading1"/>
      </w:pPr>
      <w:bookmarkStart w:id="12" w:name="O_636620"/>
      <w:bookmarkEnd w:id="12"/>
      <w:r w:rsidRPr="00627D9B">
        <w:t>Performance Evidence</w:t>
      </w:r>
    </w:p>
    <w:p w:rsidR="00000000" w:rsidRPr="00627D9B" w:rsidP="00627D9B">
      <w:pPr>
        <w:pStyle w:val="ListBullet"/>
      </w:pPr>
      <w:r w:rsidRPr="00627D9B">
        <w:t xml:space="preserve">Comply with legislation, regulations, standards, codes of practice and established safe practices and procedures for operating and maintaining planetary grinding/polishing equipment </w:t>
      </w:r>
    </w:p>
    <w:p w:rsidR="00000000" w:rsidRPr="00627D9B" w:rsidP="00627D9B">
      <w:pPr>
        <w:pStyle w:val="ListBullet"/>
      </w:pPr>
      <w:r w:rsidRPr="00627D9B">
        <w:t>Apply safe handling practices for equipment, products and materials</w:t>
      </w:r>
    </w:p>
    <w:p w:rsidR="00000000" w:rsidRPr="00627D9B" w:rsidP="00627D9B">
      <w:pPr>
        <w:pStyle w:val="ListBullet"/>
      </w:pPr>
      <w:r w:rsidRPr="00627D9B">
        <w:t>Follo</w:t>
      </w:r>
      <w:r w:rsidRPr="00627D9B">
        <w:t>w work instructions, operating procedures and inspection practices to:</w:t>
      </w:r>
    </w:p>
    <w:p w:rsidR="00000000" w:rsidRPr="00627D9B" w:rsidP="00627D9B">
      <w:pPr>
        <w:pStyle w:val="ListBullet2"/>
      </w:pPr>
      <w:r w:rsidRPr="00627D9B">
        <w:t>prevent damage to goods, equipment and products</w:t>
      </w:r>
    </w:p>
    <w:p w:rsidR="00000000" w:rsidRPr="00627D9B" w:rsidP="00627D9B">
      <w:pPr>
        <w:pStyle w:val="ListBullet2"/>
      </w:pPr>
      <w:r w:rsidRPr="00627D9B">
        <w:t>maintain required production output and product quality</w:t>
      </w:r>
    </w:p>
    <w:p w:rsidR="00000000" w:rsidRPr="00627D9B" w:rsidP="00627D9B">
      <w:pPr>
        <w:pStyle w:val="ListBullet2"/>
      </w:pPr>
      <w:r w:rsidRPr="00627D9B">
        <w:t>minimise the risk of injury to self and others</w:t>
      </w:r>
    </w:p>
    <w:p w:rsidR="00000000" w:rsidRPr="00627D9B" w:rsidP="00627D9B">
      <w:pPr>
        <w:pStyle w:val="ListBullet"/>
      </w:pPr>
      <w:r w:rsidRPr="00627D9B">
        <w:t>Select and fit appropriate diamo</w:t>
      </w:r>
      <w:r w:rsidRPr="00627D9B">
        <w:t xml:space="preserve">nd grinding and polishing tools to be used in planetary action concrete finishing equipment correctly and safely </w:t>
      </w:r>
    </w:p>
    <w:p w:rsidR="00000000" w:rsidRPr="00627D9B" w:rsidP="00627D9B">
      <w:pPr>
        <w:pStyle w:val="ListBullet"/>
      </w:pPr>
      <w:r w:rsidRPr="00627D9B">
        <w:t>Modify activities to cater for variations in workplace contexts and environment</w:t>
      </w:r>
    </w:p>
    <w:p w:rsidR="00000000" w:rsidRPr="00627D9B" w:rsidP="00627D9B">
      <w:pPr>
        <w:pStyle w:val="ListBullet"/>
      </w:pPr>
      <w:r w:rsidRPr="00627D9B">
        <w:t>Communicate ideas and information to enable confirmation of wo</w:t>
      </w:r>
      <w:r w:rsidRPr="00627D9B">
        <w:t>rk requirements and specifications and the reporting of faults and problems</w:t>
      </w:r>
    </w:p>
    <w:p w:rsidR="00000000" w:rsidRPr="00627D9B" w:rsidP="00627D9B">
      <w:pPr>
        <w:pStyle w:val="ListBullet"/>
      </w:pPr>
      <w:r w:rsidRPr="00627D9B">
        <w:t>Collect and understand information related to the use and maintenance of diamond grinding and polishing tools and maintain current knowledge of tools and materials</w:t>
      </w:r>
    </w:p>
    <w:p w:rsidR="00000000" w:rsidRPr="00627D9B" w:rsidP="00627D9B">
      <w:pPr>
        <w:pStyle w:val="ListBullet"/>
      </w:pPr>
      <w:r w:rsidRPr="00627D9B">
        <w:t>Work with others and in a team by recognising dependencies and using cooperative approaches to optimise work flow and productivity</w:t>
      </w:r>
    </w:p>
    <w:p w:rsidR="00000000" w:rsidRPr="00627D9B" w:rsidP="00627D9B">
      <w:pPr>
        <w:pStyle w:val="ListBullet"/>
      </w:pPr>
      <w:r w:rsidRPr="00627D9B">
        <w:t>Use pre-checking and inspection techniques to anticipate floor surfacing problems to avoid re-work and wastage</w:t>
      </w:r>
    </w:p>
    <w:p w:rsidR="00000000" w:rsidRPr="00627D9B" w:rsidP="00627D9B">
      <w:pPr>
        <w:pStyle w:val="ListBullet"/>
      </w:pPr>
      <w:r w:rsidRPr="00627D9B">
        <w:t xml:space="preserve">Recognise and </w:t>
      </w:r>
      <w:r w:rsidRPr="00627D9B">
        <w:t>respond to circumstances outside instructions or personal competence</w:t>
      </w:r>
    </w:p>
    <w:p w:rsidR="00000000" w:rsidRPr="00627D9B" w:rsidP="00627D9B">
      <w:pPr>
        <w:pStyle w:val="ListBullet"/>
      </w:pPr>
      <w:r w:rsidRPr="00627D9B">
        <w:t>Plan and organise activities including the preparation and layout of the worksite and the obtaining of tools</w:t>
      </w:r>
    </w:p>
    <w:p w:rsidR="00000000" w:rsidRPr="00627D9B" w:rsidP="00627D9B">
      <w:pPr>
        <w:pStyle w:val="ListBullet"/>
      </w:pPr>
      <w:r w:rsidRPr="00627D9B">
        <w:t>Use mathematical ideas and techniques to correctly complete measurements and e</w:t>
      </w:r>
      <w:r w:rsidRPr="00627D9B">
        <w:t>stimate material requirements</w:t>
      </w:r>
    </w:p>
    <w:p w:rsidR="00000000" w:rsidRPr="00627D9B" w:rsidP="00627D9B">
      <w:pPr>
        <w:pStyle w:val="ListBullet"/>
      </w:pPr>
      <w:r w:rsidRPr="00627D9B">
        <w:t>Use workplace technology related to the use and maintenance of diamond grinding and polishing tools for concrete finishing</w:t>
      </w:r>
    </w:p>
    <w:p w:rsidR="00000000" w:rsidRPr="00627D9B" w:rsidP="00627D9B">
      <w:pPr>
        <w:pStyle w:val="AllowPageBreak"/>
      </w:pPr>
    </w:p>
    <w:p w:rsidR="00000000" w:rsidRPr="00627D9B" w:rsidP="00627D9B">
      <w:pPr>
        <w:pStyle w:val="Heading1"/>
      </w:pPr>
      <w:bookmarkStart w:id="13" w:name="O_636619"/>
      <w:bookmarkEnd w:id="13"/>
      <w:r w:rsidRPr="00627D9B">
        <w:t>Knowledge Evidence</w:t>
      </w:r>
    </w:p>
    <w:p w:rsidR="00000000" w:rsidRPr="00627D9B" w:rsidP="00627D9B">
      <w:pPr>
        <w:pStyle w:val="ListBullet"/>
      </w:pPr>
      <w:r w:rsidRPr="00627D9B">
        <w:t>State or territory WHS legislation, regulations, standards and cod</w:t>
      </w:r>
      <w:r w:rsidRPr="00627D9B">
        <w:t>es of practice relevant to the use of grinding equipment</w:t>
      </w:r>
    </w:p>
    <w:p w:rsidR="00000000" w:rsidRPr="00627D9B" w:rsidP="00627D9B">
      <w:pPr>
        <w:pStyle w:val="ListBullet"/>
      </w:pPr>
      <w:r w:rsidRPr="00627D9B">
        <w:t>Organisational and site standards, requirements, policies and procedures for the use of concrete polishing equipment</w:t>
      </w:r>
    </w:p>
    <w:p w:rsidR="00000000" w:rsidRPr="00627D9B" w:rsidP="00627D9B">
      <w:pPr>
        <w:pStyle w:val="ListBullet"/>
      </w:pPr>
      <w:r w:rsidRPr="00627D9B">
        <w:t xml:space="preserve">Types of concrete finishing machines and procedures for their safe use, operation </w:t>
      </w:r>
      <w:r w:rsidRPr="00627D9B">
        <w:t>and maintenance</w:t>
      </w:r>
    </w:p>
    <w:p w:rsidR="00000000" w:rsidRPr="00627D9B" w:rsidP="00627D9B">
      <w:pPr>
        <w:pStyle w:val="ListBullet"/>
      </w:pPr>
      <w:r w:rsidRPr="00627D9B">
        <w:t>Diamond polishing tools, uses and wear factors</w:t>
      </w:r>
    </w:p>
    <w:p w:rsidR="00000000" w:rsidRPr="00627D9B" w:rsidP="00627D9B">
      <w:pPr>
        <w:pStyle w:val="ListBullet"/>
      </w:pPr>
      <w:r w:rsidRPr="00627D9B">
        <w:t>Environmental protection requirements</w:t>
      </w:r>
    </w:p>
    <w:p w:rsidR="00000000" w:rsidRPr="00627D9B" w:rsidP="00627D9B">
      <w:pPr>
        <w:pStyle w:val="ListBullet"/>
      </w:pPr>
      <w:r w:rsidRPr="00627D9B">
        <w:t>Established communication channels and protocols</w:t>
      </w:r>
    </w:p>
    <w:p w:rsidR="00000000" w:rsidRPr="00627D9B" w:rsidP="00627D9B">
      <w:pPr>
        <w:pStyle w:val="ListBullet"/>
      </w:pPr>
      <w:r w:rsidRPr="00627D9B">
        <w:t>Relevant problem identification and resolution</w:t>
      </w:r>
    </w:p>
    <w:p w:rsidR="00000000" w:rsidRPr="00627D9B" w:rsidP="00627D9B">
      <w:pPr>
        <w:pStyle w:val="AllowPageBreak"/>
      </w:pPr>
    </w:p>
    <w:p w:rsidR="00000000" w:rsidRPr="00627D9B" w:rsidP="00627D9B">
      <w:pPr>
        <w:pStyle w:val="Heading1"/>
      </w:pPr>
      <w:bookmarkStart w:id="14" w:name="O_636618"/>
      <w:bookmarkEnd w:id="14"/>
      <w:r w:rsidRPr="00627D9B">
        <w:t>Assessment Conditions</w:t>
      </w:r>
    </w:p>
    <w:p w:rsidR="00000000" w:rsidRPr="00627D9B" w:rsidP="00627D9B">
      <w:pPr>
        <w:pStyle w:val="ListBullet"/>
      </w:pPr>
      <w:r w:rsidRPr="00627D9B">
        <w:t>Assessors must:</w:t>
      </w:r>
    </w:p>
    <w:p w:rsidR="00000000" w:rsidRPr="00627D9B" w:rsidP="00627D9B">
      <w:pPr>
        <w:pStyle w:val="ListBullet2"/>
      </w:pPr>
      <w:r w:rsidRPr="00627D9B">
        <w:t>ho</w:t>
      </w:r>
      <w:r w:rsidRPr="00627D9B">
        <w:t>ld training and assessment competencies as determined by the National Skills Standards Council (NSSC) or its successors</w:t>
      </w:r>
    </w:p>
    <w:p w:rsidR="00000000" w:rsidRPr="00627D9B" w:rsidP="00627D9B">
      <w:pPr>
        <w:pStyle w:val="ListBullet2"/>
      </w:pPr>
      <w:r w:rsidRPr="00627D9B">
        <w:t xml:space="preserve">have vocational competency in the furnishing industry at least to the level being assessed with broad industry knowledge and experience, usually combined with a relevant industry qualification </w:t>
      </w:r>
    </w:p>
    <w:p w:rsidR="00000000" w:rsidRPr="00627D9B" w:rsidP="00627D9B">
      <w:pPr>
        <w:pStyle w:val="ListBullet2"/>
      </w:pPr>
      <w:r w:rsidRPr="00627D9B">
        <w:t>be familiar with the current skills and knowledge used and hav</w:t>
      </w:r>
      <w:r w:rsidRPr="00627D9B">
        <w:t>e relevant, current experience in the furnishing industry.</w:t>
      </w:r>
    </w:p>
    <w:p w:rsidR="00000000" w:rsidRPr="00627D9B" w:rsidP="00627D9B">
      <w:pPr>
        <w:pStyle w:val="ListBullet"/>
      </w:pPr>
      <w:r w:rsidRPr="00627D9B">
        <w:t xml:space="preserve">Assessment methods must confirm consistency of performance over time rather than a single assessment event and in a range of workplace relevant contexts. </w:t>
      </w:r>
    </w:p>
    <w:p w:rsidR="00000000" w:rsidRPr="00627D9B" w:rsidP="00627D9B">
      <w:pPr>
        <w:pStyle w:val="ListBullet"/>
      </w:pPr>
      <w:r w:rsidRPr="00627D9B">
        <w:t>Assessment must be by observation of rele</w:t>
      </w:r>
      <w:r w:rsidRPr="00627D9B">
        <w:t xml:space="preserve">vant tasks with questioning on underpinning knowledge and, where applicable, multimedia evidence, supervisor’s reports, projects and work samples. </w:t>
      </w:r>
    </w:p>
    <w:p w:rsidR="00000000" w:rsidRPr="00627D9B" w:rsidP="00627D9B">
      <w:pPr>
        <w:pStyle w:val="ListBullet"/>
      </w:pPr>
      <w:r w:rsidRPr="00627D9B">
        <w:t>Assessment is to be conducted on single units of competency or in conjunction with other related units of co</w:t>
      </w:r>
      <w:r w:rsidRPr="00627D9B">
        <w:t>mpetency. Foundation skills are integral to competent performance in the unit and should not be assessed separately.</w:t>
      </w:r>
    </w:p>
    <w:p w:rsidR="00000000" w:rsidRPr="00627D9B" w:rsidP="00627D9B">
      <w:pPr>
        <w:pStyle w:val="ListBullet"/>
      </w:pPr>
      <w:r w:rsidRPr="00627D9B">
        <w:t>Assessment must occur on the job or in a workplace simulated facility with relevant process, equipment, materials, work instructions and de</w:t>
      </w:r>
      <w:r w:rsidRPr="00627D9B">
        <w:t>adlines.</w:t>
      </w:r>
    </w:p>
    <w:p w:rsidR="00000000" w:rsidRPr="00627D9B" w:rsidP="00627D9B">
      <w:pPr>
        <w:pStyle w:val="ListBullet"/>
      </w:pPr>
      <w:r w:rsidRPr="00627D9B">
        <w:t>Access is required to diamond grinding and polishing tools, planetary action grinders/polishers and manufacturer/user instructions and/or manuals.</w:t>
      </w:r>
    </w:p>
    <w:p w:rsidR="00000000" w:rsidRPr="00627D9B" w:rsidP="00627D9B">
      <w:pPr>
        <w:pStyle w:val="AllowPageBreak"/>
      </w:pPr>
    </w:p>
    <w:p w:rsidR="00000000" w:rsidRPr="00627D9B" w:rsidP="00627D9B">
      <w:pPr>
        <w:pStyle w:val="Heading1"/>
      </w:pPr>
      <w:bookmarkStart w:id="15" w:name="O_636616"/>
      <w:bookmarkEnd w:id="15"/>
      <w:r w:rsidRPr="00627D9B">
        <w:t>Links</w:t>
      </w:r>
    </w:p>
    <w:p w:rsidR="00000000" w:rsidRPr="00627D9B" w:rsidP="006F4951">
      <w:pPr>
        <w:pStyle w:val="BodyText"/>
      </w:pPr>
      <w:r w:rsidRPr="00627D9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224728">
        <w:rPr>
          <w:rStyle w:val="Hyperlink"/>
        </w:rPr>
        <w:t>https://vetnet.gov.au/Pages/TrainingDocs.aspx?q=0601ab95-583a-4e93-b2d4-cfb27b03ed73</w:t>
      </w:r>
      <w:r>
        <w:fldChar w:fldCharType="end"/>
      </w:r>
    </w:p>
    <w:p w:rsidR="00000000" w:rsidRPr="00627D9B" w:rsidP="00627D9B"/>
    <w:sectPr w:rsidSect="00627D9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D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D9B" w:rsidRPr="006F4951" w:rsidP="006F49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D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951" w:rsidP="00627D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F4951" w:rsidP="00627D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F4951" w:rsidP="00627D9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D9B" w:rsidP="00627D9B">
    <w:pPr>
      <w:pStyle w:val="Footer"/>
      <w:framePr w:wrap="around"/>
    </w:pPr>
    <w:r>
      <w:fldChar w:fldCharType="begin"/>
    </w:r>
    <w:r>
      <w:instrText xml:space="preserve"> DOCPROPERTY  Subject  \* MERGEFORMAT </w:instrText>
    </w:r>
    <w:r>
      <w:fldChar w:fldCharType="separate"/>
    </w:r>
    <w:r w:rsidR="006F4951">
      <w:t>Approved</w:t>
    </w:r>
    <w:r w:rsidR="006F4951">
      <w:fldChar w:fldCharType="end"/>
    </w:r>
    <w:r>
      <w:tab/>
      <w:t xml:space="preserve">Page </w:t>
    </w:r>
    <w:r>
      <w:fldChar w:fldCharType="begin"/>
    </w:r>
    <w:r>
      <w:instrText xml:space="preserve"> PAGE  \* Arabic  \* MERGEFORMAT </w:instrText>
    </w:r>
    <w:r>
      <w:fldChar w:fldCharType="separate"/>
    </w:r>
    <w:r w:rsidR="006F495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F4951">
      <w:rPr>
        <w:noProof/>
      </w:rPr>
      <w:t>6</w:t>
    </w:r>
    <w:r>
      <w:rPr>
        <w:noProof/>
      </w:rPr>
      <w:fldChar w:fldCharType="end"/>
    </w:r>
  </w:p>
  <w:p w:rsidR="00627D9B" w:rsidP="00627D9B">
    <w:pPr>
      <w:pStyle w:val="Footer"/>
      <w:framePr w:wrap="around"/>
    </w:pPr>
    <w:r>
      <w:t xml:space="preserve">© Commonwealth of Australia, </w:t>
    </w:r>
    <w:r>
      <w:fldChar w:fldCharType="begin"/>
    </w:r>
    <w:r>
      <w:instrText xml:space="preserve"> DATE  \@ "yyyy"  \* MERGEFORMAT </w:instrText>
    </w:r>
    <w:r>
      <w:fldChar w:fldCharType="separate"/>
    </w:r>
    <w:r w:rsidR="006F4951">
      <w:rPr>
        <w:noProof/>
      </w:rPr>
      <w:t>2025</w:t>
    </w:r>
    <w:r>
      <w:fldChar w:fldCharType="end"/>
    </w:r>
    <w:r>
      <w:tab/>
    </w:r>
    <w:r>
      <w:fldChar w:fldCharType="begin"/>
    </w:r>
    <w:r>
      <w:instrText xml:space="preserve"> DOCPROPERTY  Author  \* MERGEFORMAT </w:instrText>
    </w:r>
    <w:r>
      <w:fldChar w:fldCharType="separate"/>
    </w:r>
    <w:r w:rsidR="006F4951">
      <w:t>Skills Insight</w:t>
    </w:r>
    <w:r w:rsidR="006F4951">
      <w:fldChar w:fldCharType="end"/>
    </w:r>
  </w:p>
  <w:p w:rsidR="00627D9B" w:rsidP="00627D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D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9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7D9B" w:rsidRPr="006F4951" w:rsidP="006F49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D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951" w:rsidRPr="002D2AF8" w:rsidP="00627D9B">
    <w:pPr>
      <w:pStyle w:val="Header"/>
      <w:framePr w:wrap="around"/>
    </w:pPr>
    <w:r>
      <w:fldChar w:fldCharType="begin"/>
    </w:r>
    <w:r>
      <w:instrText xml:space="preserve"> TITLE   \* MERGEFORMAT </w:instrText>
    </w:r>
    <w:r>
      <w:fldChar w:fldCharType="separate"/>
    </w:r>
    <w:r>
      <w:t>MSFFL3048 Select and fit diamond tools for concrete surface preparation and polishing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F4951" w:rsidP="00627D9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D9B" w:rsidRPr="002D2AF8" w:rsidP="00627D9B">
    <w:pPr>
      <w:pStyle w:val="Header"/>
      <w:framePr w:wrap="around"/>
    </w:pPr>
    <w:r>
      <w:fldChar w:fldCharType="begin"/>
    </w:r>
    <w:r>
      <w:instrText xml:space="preserve"> TITLE   \* MERGEFORMAT </w:instrText>
    </w:r>
    <w:r>
      <w:fldChar w:fldCharType="separate"/>
    </w:r>
    <w:r w:rsidR="006F4951">
      <w:t>MSFFL3048 Select and fit diamond tools for concrete surface preparation and polishing</w:t>
    </w:r>
    <w:r w:rsidR="006F4951">
      <w:fldChar w:fldCharType="end"/>
    </w:r>
    <w:r>
      <w:tab/>
      <w:t xml:space="preserve">Date this document was generated: </w:t>
    </w:r>
    <w:r>
      <w:fldChar w:fldCharType="begin"/>
    </w:r>
    <w:r>
      <w:instrText xml:space="preserve"> CREATEDATE  \@ "d MMMM yyyy"  \* MERGEFORMAT </w:instrText>
    </w:r>
    <w:r>
      <w:fldChar w:fldCharType="separate"/>
    </w:r>
    <w:r w:rsidR="006F4951">
      <w:rPr>
        <w:noProof/>
      </w:rPr>
      <w:t>1 March 2025</w:t>
    </w:r>
    <w:r>
      <w:fldChar w:fldCharType="end"/>
    </w:r>
  </w:p>
  <w:p w:rsidR="00627D9B" w:rsidP="00627D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FE67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8457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D654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D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7D9B"/>
    <w:pPr>
      <w:spacing w:before="360" w:after="60"/>
      <w:outlineLvl w:val="0"/>
    </w:pPr>
    <w:rPr>
      <w:sz w:val="32"/>
    </w:rPr>
  </w:style>
  <w:style w:type="paragraph" w:styleId="Heading2">
    <w:name w:val="heading 2"/>
    <w:basedOn w:val="HeadingBase"/>
    <w:next w:val="BodyText"/>
    <w:link w:val="Heading2Char"/>
    <w:qFormat/>
    <w:rsid w:val="00627D9B"/>
    <w:pPr>
      <w:keepLines/>
      <w:spacing w:before="240" w:after="120"/>
      <w:outlineLvl w:val="1"/>
    </w:pPr>
    <w:rPr>
      <w:sz w:val="28"/>
      <w:szCs w:val="40"/>
    </w:rPr>
  </w:style>
  <w:style w:type="paragraph" w:styleId="Heading3">
    <w:name w:val="heading 3"/>
    <w:basedOn w:val="HeadingBase"/>
    <w:next w:val="BodyText"/>
    <w:link w:val="Heading3Char"/>
    <w:qFormat/>
    <w:rsid w:val="00627D9B"/>
    <w:pPr>
      <w:spacing w:before="180" w:after="120"/>
      <w:outlineLvl w:val="2"/>
    </w:pPr>
    <w:rPr>
      <w:spacing w:val="-10"/>
      <w:kern w:val="32"/>
    </w:rPr>
  </w:style>
  <w:style w:type="paragraph" w:styleId="Heading4">
    <w:name w:val="heading 4"/>
    <w:basedOn w:val="HeadingBase"/>
    <w:next w:val="BodyText"/>
    <w:link w:val="Heading4Char"/>
    <w:qFormat/>
    <w:rsid w:val="00627D9B"/>
    <w:pPr>
      <w:spacing w:before="160" w:after="120"/>
      <w:outlineLvl w:val="3"/>
    </w:pPr>
    <w:rPr>
      <w:sz w:val="22"/>
    </w:rPr>
  </w:style>
  <w:style w:type="paragraph" w:styleId="Heading5">
    <w:name w:val="heading 5"/>
    <w:basedOn w:val="HeadingBase"/>
    <w:next w:val="Normal"/>
    <w:link w:val="Heading5Char"/>
    <w:qFormat/>
    <w:rsid w:val="00627D9B"/>
    <w:pPr>
      <w:spacing w:before="80"/>
      <w:outlineLvl w:val="4"/>
    </w:pPr>
    <w:rPr>
      <w:color w:val="918585"/>
      <w:sz w:val="20"/>
    </w:rPr>
  </w:style>
  <w:style w:type="paragraph" w:styleId="Heading6">
    <w:name w:val="heading 6"/>
    <w:basedOn w:val="HeadingBase"/>
    <w:next w:val="Normal"/>
    <w:link w:val="Heading6Char"/>
    <w:qFormat/>
    <w:rsid w:val="00627D9B"/>
    <w:pPr>
      <w:spacing w:before="60"/>
      <w:outlineLvl w:val="5"/>
    </w:pPr>
    <w:rPr>
      <w:color w:val="918585"/>
      <w:sz w:val="20"/>
    </w:rPr>
  </w:style>
  <w:style w:type="paragraph" w:styleId="Heading7">
    <w:name w:val="heading 7"/>
    <w:basedOn w:val="Normal"/>
    <w:next w:val="Normal"/>
    <w:link w:val="Heading7Char"/>
    <w:qFormat/>
    <w:rsid w:val="00627D9B"/>
    <w:pPr>
      <w:ind w:left="720"/>
      <w:outlineLvl w:val="6"/>
    </w:pPr>
    <w:rPr>
      <w:i/>
    </w:rPr>
  </w:style>
  <w:style w:type="paragraph" w:styleId="Heading8">
    <w:name w:val="heading 8"/>
    <w:basedOn w:val="Normal"/>
    <w:next w:val="Normal"/>
    <w:link w:val="Heading8Char"/>
    <w:qFormat/>
    <w:rsid w:val="00627D9B"/>
    <w:pPr>
      <w:ind w:left="720"/>
      <w:outlineLvl w:val="7"/>
    </w:pPr>
    <w:rPr>
      <w:i/>
    </w:rPr>
  </w:style>
  <w:style w:type="paragraph" w:styleId="Heading9">
    <w:name w:val="heading 9"/>
    <w:basedOn w:val="Normal"/>
    <w:next w:val="Normal"/>
    <w:link w:val="Heading9Char"/>
    <w:qFormat/>
    <w:rsid w:val="00627D9B"/>
    <w:pPr>
      <w:ind w:left="720"/>
      <w:outlineLvl w:val="8"/>
    </w:pPr>
    <w:rPr>
      <w:i/>
    </w:rPr>
  </w:style>
  <w:style w:type="character" w:default="1" w:styleId="DefaultParagraphFont">
    <w:name w:val="Default Paragraph Font"/>
    <w:uiPriority w:val="1"/>
    <w:unhideWhenUsed/>
    <w:rsid w:val="00627D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7D9B"/>
  </w:style>
  <w:style w:type="character" w:customStyle="1" w:styleId="Heading1Char">
    <w:name w:val="Heading 1 Char"/>
    <w:basedOn w:val="DefaultParagraphFont"/>
    <w:link w:val="Heading1"/>
    <w:rsid w:val="00627D9B"/>
    <w:rPr>
      <w:rFonts w:ascii="Times New Roman" w:eastAsia="Times New Roman" w:hAnsi="Times New Roman" w:cs="Times New Roman"/>
      <w:b/>
      <w:sz w:val="32"/>
      <w:szCs w:val="20"/>
      <w:lang w:eastAsia="en-US"/>
    </w:rPr>
  </w:style>
  <w:style w:type="paragraph" w:styleId="BodyText">
    <w:name w:val="Body Text"/>
    <w:basedOn w:val="Normal"/>
    <w:link w:val="BodyTextChar"/>
    <w:rsid w:val="00627D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7D9B"/>
    <w:rPr>
      <w:rFonts w:ascii="Times New Roman" w:eastAsia="Times New Roman" w:hAnsi="Times New Roman" w:cs="Times New Roman"/>
      <w:sz w:val="24"/>
      <w:lang w:eastAsia="en-US"/>
    </w:rPr>
  </w:style>
  <w:style w:type="paragraph" w:styleId="ListBullet">
    <w:name w:val="List Bullet"/>
    <w:basedOn w:val="List"/>
    <w:rsid w:val="00627D9B"/>
    <w:pPr>
      <w:numPr>
        <w:numId w:val="12"/>
      </w:numPr>
      <w:tabs>
        <w:tab w:val="clear" w:pos="340"/>
      </w:tabs>
      <w:spacing w:before="40" w:after="40"/>
    </w:pPr>
  </w:style>
  <w:style w:type="character" w:customStyle="1" w:styleId="SpecialBold">
    <w:name w:val="Special Bold"/>
    <w:basedOn w:val="DefaultParagraphFont"/>
    <w:rsid w:val="00627D9B"/>
    <w:rPr>
      <w:b/>
      <w:spacing w:val="0"/>
    </w:rPr>
  </w:style>
  <w:style w:type="paragraph" w:styleId="ListBullet2">
    <w:name w:val="List Bullet 2"/>
    <w:basedOn w:val="List2"/>
    <w:rsid w:val="00627D9B"/>
    <w:pPr>
      <w:numPr>
        <w:numId w:val="13"/>
      </w:numPr>
      <w:tabs>
        <w:tab w:val="clear" w:pos="680"/>
      </w:tabs>
    </w:pPr>
  </w:style>
  <w:style w:type="paragraph" w:customStyle="1" w:styleId="SuperHeading">
    <w:name w:val="SuperHeading"/>
    <w:basedOn w:val="Normal"/>
    <w:rsid w:val="00627D9B"/>
    <w:pPr>
      <w:spacing w:before="240" w:after="120"/>
      <w:outlineLvl w:val="0"/>
    </w:pPr>
    <w:rPr>
      <w:rFonts w:ascii="Times New Roman" w:hAnsi="Times New Roman"/>
      <w:b/>
      <w:sz w:val="32"/>
    </w:rPr>
  </w:style>
  <w:style w:type="paragraph" w:customStyle="1" w:styleId="AllowPageBreak">
    <w:name w:val="AllowPageBreak"/>
    <w:rsid w:val="00627D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7D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7D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7D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7D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7D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7D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7D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7D9B"/>
    <w:rPr>
      <w:rFonts w:ascii="Courier New" w:eastAsia="Times New Roman" w:hAnsi="Courier New" w:cs="Times New Roman"/>
      <w:i/>
      <w:szCs w:val="20"/>
      <w:lang w:eastAsia="en-US"/>
    </w:rPr>
  </w:style>
  <w:style w:type="paragraph" w:customStyle="1" w:styleId="HeadingBase">
    <w:name w:val="Heading Base"/>
    <w:rsid w:val="00627D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7D9B"/>
    <w:pPr>
      <w:tabs>
        <w:tab w:val="right" w:leader="dot" w:pos="9072"/>
      </w:tabs>
      <w:ind w:left="567"/>
    </w:pPr>
    <w:rPr>
      <w:szCs w:val="22"/>
    </w:rPr>
  </w:style>
  <w:style w:type="paragraph" w:customStyle="1" w:styleId="TOCBase">
    <w:name w:val="TOC Base"/>
    <w:rsid w:val="00627D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7D9B"/>
    <w:pPr>
      <w:tabs>
        <w:tab w:val="right" w:leader="dot" w:pos="9072"/>
      </w:tabs>
      <w:spacing w:before="40" w:after="40"/>
      <w:ind w:left="284"/>
    </w:pPr>
    <w:rPr>
      <w:rFonts w:ascii="Times New Roman" w:hAnsi="Times New Roman"/>
    </w:rPr>
  </w:style>
  <w:style w:type="paragraph" w:styleId="TOC1">
    <w:name w:val="toc 1"/>
    <w:basedOn w:val="TOCBase"/>
    <w:next w:val="Normal"/>
    <w:rsid w:val="00627D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7D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7D9B"/>
    <w:rPr>
      <w:rFonts w:ascii="Times New Roman" w:eastAsia="Times New Roman" w:hAnsi="Times New Roman" w:cs="Times New Roman"/>
      <w:sz w:val="16"/>
      <w:lang w:eastAsia="en-US"/>
    </w:rPr>
  </w:style>
  <w:style w:type="paragraph" w:styleId="Title">
    <w:name w:val="Title"/>
    <w:basedOn w:val="HeadingBase"/>
    <w:link w:val="TitleChar"/>
    <w:qFormat/>
    <w:rsid w:val="00627D9B"/>
    <w:pPr>
      <w:spacing w:before="5040"/>
      <w:jc w:val="center"/>
    </w:pPr>
    <w:rPr>
      <w:sz w:val="48"/>
      <w:szCs w:val="72"/>
      <w:lang w:val="en-US"/>
    </w:rPr>
  </w:style>
  <w:style w:type="character" w:customStyle="1" w:styleId="TitleChar">
    <w:name w:val="Title Char"/>
    <w:basedOn w:val="DefaultParagraphFont"/>
    <w:link w:val="Title"/>
    <w:rsid w:val="00627D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7D9B"/>
    <w:pPr>
      <w:tabs>
        <w:tab w:val="left" w:pos="3600"/>
        <w:tab w:val="left" w:pos="3958"/>
      </w:tabs>
    </w:pPr>
  </w:style>
  <w:style w:type="paragraph" w:styleId="List">
    <w:name w:val="List"/>
    <w:basedOn w:val="BodyText"/>
    <w:next w:val="BodyText"/>
    <w:rsid w:val="00627D9B"/>
    <w:pPr>
      <w:tabs>
        <w:tab w:val="left" w:pos="340"/>
      </w:tabs>
      <w:spacing w:before="60" w:after="60"/>
      <w:ind w:left="340" w:hanging="340"/>
    </w:pPr>
  </w:style>
  <w:style w:type="paragraph" w:customStyle="1" w:styleId="Note">
    <w:name w:val="Note"/>
    <w:basedOn w:val="BodyText"/>
    <w:rsid w:val="00627D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7D9B"/>
    <w:pPr>
      <w:framePr w:wrap="auto" w:hAnchor="text" w:y="6049"/>
    </w:pPr>
    <w:rPr>
      <w:color w:val="000000"/>
      <w:sz w:val="40"/>
    </w:rPr>
  </w:style>
  <w:style w:type="paragraph" w:customStyle="1" w:styleId="TOCTitle">
    <w:name w:val="TOCTitle"/>
    <w:basedOn w:val="Heading1"/>
    <w:rsid w:val="00627D9B"/>
    <w:pPr>
      <w:spacing w:after="240"/>
      <w:jc w:val="center"/>
      <w:outlineLvl w:val="9"/>
    </w:pPr>
    <w:rPr>
      <w:caps/>
    </w:rPr>
  </w:style>
  <w:style w:type="paragraph" w:customStyle="1" w:styleId="Version">
    <w:name w:val="Version"/>
    <w:rsid w:val="00627D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7D9B"/>
    <w:pPr>
      <w:keepNext w:val="0"/>
      <w:tabs>
        <w:tab w:val="right" w:pos="4176"/>
      </w:tabs>
      <w:ind w:left="198" w:hanging="198"/>
    </w:pPr>
    <w:rPr>
      <w:rFonts w:ascii="Garamond" w:hAnsi="Garamond"/>
    </w:rPr>
  </w:style>
  <w:style w:type="paragraph" w:styleId="IndexHeading">
    <w:name w:val="index heading"/>
    <w:basedOn w:val="Normal"/>
    <w:next w:val="Index1"/>
    <w:semiHidden/>
    <w:rsid w:val="00627D9B"/>
    <w:pPr>
      <w:spacing w:before="120" w:after="120"/>
    </w:pPr>
    <w:rPr>
      <w:rFonts w:ascii="Arial" w:hAnsi="Arial"/>
      <w:b/>
      <w:color w:val="918585"/>
      <w:sz w:val="24"/>
    </w:rPr>
  </w:style>
  <w:style w:type="paragraph" w:styleId="Header">
    <w:name w:val="header"/>
    <w:basedOn w:val="Normal"/>
    <w:link w:val="HeaderChar"/>
    <w:rsid w:val="00627D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7D9B"/>
    <w:rPr>
      <w:rFonts w:ascii="Times New Roman" w:eastAsia="Times New Roman" w:hAnsi="Times New Roman" w:cs="Times New Roman"/>
      <w:sz w:val="16"/>
      <w:szCs w:val="20"/>
      <w:lang w:val="en-GB" w:eastAsia="en-US"/>
    </w:rPr>
  </w:style>
  <w:style w:type="paragraph" w:customStyle="1" w:styleId="Chapter">
    <w:name w:val="Chapter"/>
    <w:basedOn w:val="Normal"/>
    <w:rsid w:val="00627D9B"/>
    <w:pPr>
      <w:spacing w:before="240"/>
    </w:pPr>
    <w:rPr>
      <w:rFonts w:ascii="Times New Roman" w:hAnsi="Times New Roman"/>
      <w:smallCaps/>
      <w:spacing w:val="80"/>
      <w:sz w:val="28"/>
    </w:rPr>
  </w:style>
  <w:style w:type="paragraph" w:customStyle="1" w:styleId="InChapter">
    <w:name w:val="InChapter"/>
    <w:basedOn w:val="Heading3"/>
    <w:rsid w:val="00627D9B"/>
    <w:pPr>
      <w:spacing w:after="240"/>
      <w:outlineLvl w:val="9"/>
    </w:pPr>
    <w:rPr>
      <w:noProof/>
    </w:rPr>
  </w:style>
  <w:style w:type="paragraph" w:styleId="Index2">
    <w:name w:val="index 2"/>
    <w:basedOn w:val="Normal"/>
    <w:next w:val="Normal"/>
    <w:semiHidden/>
    <w:rsid w:val="00627D9B"/>
    <w:pPr>
      <w:tabs>
        <w:tab w:val="right" w:pos="4176"/>
      </w:tabs>
      <w:ind w:left="568" w:hanging="284"/>
    </w:pPr>
    <w:rPr>
      <w:rFonts w:ascii="Garamond" w:hAnsi="Garamond"/>
    </w:rPr>
  </w:style>
  <w:style w:type="paragraph" w:customStyle="1" w:styleId="Byline">
    <w:name w:val="Byline"/>
    <w:rsid w:val="00627D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7D9B"/>
    <w:pPr>
      <w:tabs>
        <w:tab w:val="clear" w:pos="3600"/>
        <w:tab w:val="clear" w:pos="3958"/>
      </w:tabs>
      <w:jc w:val="right"/>
    </w:pPr>
  </w:style>
  <w:style w:type="character" w:styleId="Emphasis">
    <w:name w:val="Emphasis"/>
    <w:basedOn w:val="DefaultParagraphFont"/>
    <w:qFormat/>
    <w:rsid w:val="00627D9B"/>
    <w:rPr>
      <w:i/>
    </w:rPr>
  </w:style>
  <w:style w:type="paragraph" w:styleId="Caption">
    <w:name w:val="caption"/>
    <w:basedOn w:val="BodyText"/>
    <w:next w:val="Normal"/>
    <w:qFormat/>
    <w:rsid w:val="00627D9B"/>
    <w:pPr>
      <w:framePr w:w="2268" w:hSpace="181" w:vSpace="181" w:wrap="around" w:vAnchor="text" w:hAnchor="page" w:x="1135" w:y="285" w:anchorLock="1"/>
    </w:pPr>
    <w:rPr>
      <w:i/>
    </w:rPr>
  </w:style>
  <w:style w:type="paragraph" w:customStyle="1" w:styleId="MiniTOCTitle">
    <w:name w:val="MiniTOCTitle"/>
    <w:basedOn w:val="Heading4"/>
    <w:rsid w:val="00627D9B"/>
    <w:pPr>
      <w:spacing w:before="240"/>
      <w:outlineLvl w:val="9"/>
    </w:pPr>
    <w:rPr>
      <w:noProof/>
      <w:sz w:val="24"/>
    </w:rPr>
  </w:style>
  <w:style w:type="paragraph" w:customStyle="1" w:styleId="MiniTOCItem">
    <w:name w:val="MiniTOCItem"/>
    <w:basedOn w:val="ListBullet"/>
    <w:rsid w:val="00627D9B"/>
    <w:pPr>
      <w:numPr>
        <w:numId w:val="0"/>
      </w:numPr>
      <w:tabs>
        <w:tab w:val="right" w:leader="dot" w:pos="6521"/>
      </w:tabs>
      <w:spacing w:before="0" w:after="0"/>
    </w:pPr>
  </w:style>
  <w:style w:type="paragraph" w:customStyle="1" w:styleId="TOFTitle">
    <w:name w:val="TOFTitle"/>
    <w:basedOn w:val="TOCTitle"/>
    <w:rsid w:val="00627D9B"/>
  </w:style>
  <w:style w:type="paragraph" w:styleId="TableofFigures">
    <w:name w:val="table of figures"/>
    <w:basedOn w:val="Normal"/>
    <w:next w:val="Normal"/>
    <w:semiHidden/>
    <w:rsid w:val="00627D9B"/>
    <w:pPr>
      <w:tabs>
        <w:tab w:val="right" w:leader="dot" w:pos="9072"/>
      </w:tabs>
      <w:ind w:left="970" w:hanging="403"/>
    </w:pPr>
    <w:rPr>
      <w:rFonts w:ascii="Times New Roman" w:hAnsi="Times New Roman"/>
      <w:b/>
    </w:rPr>
  </w:style>
  <w:style w:type="paragraph" w:styleId="ListNumber">
    <w:name w:val="List Number"/>
    <w:basedOn w:val="List"/>
    <w:rsid w:val="00627D9B"/>
    <w:pPr>
      <w:numPr>
        <w:numId w:val="15"/>
      </w:numPr>
      <w:tabs>
        <w:tab w:val="clear" w:pos="340"/>
      </w:tabs>
    </w:pPr>
  </w:style>
  <w:style w:type="character" w:customStyle="1" w:styleId="WingdingSymbols">
    <w:name w:val="Wingding Symbols"/>
    <w:rsid w:val="00627D9B"/>
    <w:rPr>
      <w:rFonts w:ascii="Wingdings" w:hAnsi="Wingdings"/>
    </w:rPr>
  </w:style>
  <w:style w:type="paragraph" w:customStyle="1" w:styleId="TableHeading">
    <w:name w:val="Table Heading"/>
    <w:basedOn w:val="HeadingBase"/>
    <w:rsid w:val="00627D9B"/>
    <w:pPr>
      <w:keepLines/>
      <w:pBdr>
        <w:bottom w:val="single" w:sz="6" w:space="1" w:color="918585"/>
      </w:pBdr>
      <w:spacing w:before="240"/>
    </w:pPr>
  </w:style>
  <w:style w:type="character" w:customStyle="1" w:styleId="HotSpot">
    <w:name w:val="HotSpot"/>
    <w:rsid w:val="00627D9B"/>
    <w:rPr>
      <w:color w:val="0033CC"/>
      <w:u w:val="none"/>
    </w:rPr>
  </w:style>
  <w:style w:type="paragraph" w:customStyle="1" w:styleId="BodyTextRight">
    <w:name w:val="Body Text Right"/>
    <w:basedOn w:val="BodyText"/>
    <w:rsid w:val="00627D9B"/>
    <w:pPr>
      <w:spacing w:before="0" w:after="0"/>
      <w:jc w:val="right"/>
    </w:pPr>
  </w:style>
  <w:style w:type="paragraph" w:styleId="Index3">
    <w:name w:val="index 3"/>
    <w:basedOn w:val="ListNumber2"/>
    <w:next w:val="Normal"/>
    <w:semiHidden/>
    <w:rsid w:val="00627D9B"/>
    <w:pPr>
      <w:numPr>
        <w:numId w:val="0"/>
      </w:numPr>
      <w:tabs>
        <w:tab w:val="right" w:leader="dot" w:pos="4176"/>
      </w:tabs>
    </w:pPr>
  </w:style>
  <w:style w:type="paragraph" w:styleId="ListNumber2">
    <w:name w:val="List Number 2"/>
    <w:basedOn w:val="List2"/>
    <w:rsid w:val="00627D9B"/>
    <w:pPr>
      <w:numPr>
        <w:numId w:val="10"/>
      </w:numPr>
      <w:tabs>
        <w:tab w:val="clear" w:pos="1060"/>
      </w:tabs>
    </w:pPr>
  </w:style>
  <w:style w:type="paragraph" w:customStyle="1" w:styleId="MarginNote">
    <w:name w:val="Margin Note"/>
    <w:basedOn w:val="BodyText"/>
    <w:rsid w:val="00627D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7D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7D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7D9B"/>
    <w:rPr>
      <w:sz w:val="32"/>
    </w:rPr>
  </w:style>
  <w:style w:type="paragraph" w:customStyle="1" w:styleId="HeadingProcedure">
    <w:name w:val="Heading Procedure"/>
    <w:basedOn w:val="HeadingBase"/>
    <w:next w:val="Normal"/>
    <w:rsid w:val="00627D9B"/>
    <w:pPr>
      <w:tabs>
        <w:tab w:val="left" w:pos="0"/>
      </w:tabs>
      <w:spacing w:before="120" w:after="60"/>
    </w:pPr>
    <w:rPr>
      <w:i/>
      <w:color w:val="918585"/>
      <w:sz w:val="22"/>
    </w:rPr>
  </w:style>
  <w:style w:type="paragraph" w:customStyle="1" w:styleId="TableBodyText">
    <w:name w:val="Table Body Text"/>
    <w:basedOn w:val="BodyText"/>
    <w:rsid w:val="00627D9B"/>
    <w:pPr>
      <w:spacing w:before="60" w:after="60"/>
    </w:pPr>
  </w:style>
  <w:style w:type="paragraph" w:styleId="ListContinue">
    <w:name w:val="List Continue"/>
    <w:basedOn w:val="List"/>
    <w:rsid w:val="00627D9B"/>
    <w:pPr>
      <w:ind w:firstLine="0"/>
    </w:pPr>
  </w:style>
  <w:style w:type="paragraph" w:customStyle="1" w:styleId="ListNote">
    <w:name w:val="List Note"/>
    <w:basedOn w:val="List"/>
    <w:rsid w:val="00627D9B"/>
    <w:pPr>
      <w:pBdr>
        <w:top w:val="single" w:sz="6" w:space="2" w:color="918585"/>
        <w:bottom w:val="single" w:sz="6" w:space="2" w:color="918585"/>
      </w:pBdr>
      <w:tabs>
        <w:tab w:val="left" w:pos="1021"/>
      </w:tabs>
      <w:ind w:firstLine="0"/>
    </w:pPr>
  </w:style>
  <w:style w:type="paragraph" w:customStyle="1" w:styleId="Warning">
    <w:name w:val="Warning"/>
    <w:basedOn w:val="BodyText"/>
    <w:rsid w:val="00627D9B"/>
    <w:pPr>
      <w:shd w:val="clear" w:color="auto" w:fill="D9D9D9"/>
      <w:tabs>
        <w:tab w:val="left" w:pos="992"/>
      </w:tabs>
      <w:ind w:left="119" w:right="119"/>
    </w:pPr>
    <w:rPr>
      <w:sz w:val="20"/>
    </w:rPr>
  </w:style>
  <w:style w:type="paragraph" w:customStyle="1" w:styleId="MarginIcons">
    <w:name w:val="Margin Icons"/>
    <w:basedOn w:val="BodyText"/>
    <w:rsid w:val="00627D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7D9B"/>
    <w:rPr>
      <w:rFonts w:ascii="Courier New" w:hAnsi="Courier New"/>
    </w:rPr>
  </w:style>
  <w:style w:type="paragraph" w:customStyle="1" w:styleId="NoteBullet">
    <w:name w:val="Note Bullet"/>
    <w:basedOn w:val="Note"/>
    <w:rsid w:val="00627D9B"/>
    <w:pPr>
      <w:tabs>
        <w:tab w:val="clear" w:pos="680"/>
      </w:tabs>
      <w:spacing w:before="60" w:after="60"/>
    </w:pPr>
  </w:style>
  <w:style w:type="paragraph" w:customStyle="1" w:styleId="SubHeading2">
    <w:name w:val="SubHeading2"/>
    <w:basedOn w:val="HeadingBase"/>
    <w:rsid w:val="00627D9B"/>
    <w:pPr>
      <w:spacing w:before="240" w:after="60"/>
    </w:pPr>
    <w:rPr>
      <w:sz w:val="20"/>
    </w:rPr>
  </w:style>
  <w:style w:type="paragraph" w:customStyle="1" w:styleId="SubHeading1">
    <w:name w:val="SubHeading1"/>
    <w:basedOn w:val="HeadingBase"/>
    <w:rsid w:val="00627D9B"/>
    <w:pPr>
      <w:spacing w:before="240" w:after="60"/>
    </w:pPr>
    <w:rPr>
      <w:color w:val="918585"/>
      <w:sz w:val="22"/>
    </w:rPr>
  </w:style>
  <w:style w:type="paragraph" w:customStyle="1" w:styleId="SideHeading">
    <w:name w:val="Side Heading"/>
    <w:basedOn w:val="HeadingBase"/>
    <w:rsid w:val="00627D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7D9B"/>
    <w:pPr>
      <w:tabs>
        <w:tab w:val="num" w:pos="360"/>
      </w:tabs>
    </w:pPr>
  </w:style>
  <w:style w:type="paragraph" w:styleId="PlainText">
    <w:name w:val="Plain Text"/>
    <w:basedOn w:val="Normal"/>
    <w:link w:val="PlainTextChar"/>
    <w:rsid w:val="00627D9B"/>
    <w:rPr>
      <w:sz w:val="20"/>
    </w:rPr>
  </w:style>
  <w:style w:type="character" w:customStyle="1" w:styleId="PlainTextChar">
    <w:name w:val="Plain Text Char"/>
    <w:basedOn w:val="DefaultParagraphFont"/>
    <w:link w:val="PlainText"/>
    <w:rsid w:val="00627D9B"/>
    <w:rPr>
      <w:rFonts w:ascii="Courier New" w:eastAsia="Times New Roman" w:hAnsi="Courier New" w:cs="Times New Roman"/>
      <w:sz w:val="20"/>
      <w:szCs w:val="20"/>
      <w:lang w:eastAsia="en-US"/>
    </w:rPr>
  </w:style>
  <w:style w:type="character" w:customStyle="1" w:styleId="MenuOption">
    <w:name w:val="Menu Option"/>
    <w:basedOn w:val="DefaultParagraphFont"/>
    <w:rsid w:val="00627D9B"/>
    <w:rPr>
      <w:b/>
      <w:smallCaps/>
    </w:rPr>
  </w:style>
  <w:style w:type="paragraph" w:customStyle="1" w:styleId="TableListNumber">
    <w:name w:val="Table List Number"/>
    <w:basedOn w:val="ListNumber"/>
    <w:rsid w:val="00627D9B"/>
    <w:pPr>
      <w:numPr>
        <w:numId w:val="0"/>
      </w:numPr>
    </w:pPr>
  </w:style>
  <w:style w:type="paragraph" w:styleId="TOC4">
    <w:name w:val="toc 4"/>
    <w:basedOn w:val="TOCBase"/>
    <w:next w:val="Normal"/>
    <w:semiHidden/>
    <w:rsid w:val="00627D9B"/>
    <w:pPr>
      <w:tabs>
        <w:tab w:val="right" w:leader="dot" w:pos="9071"/>
      </w:tabs>
      <w:ind w:left="1701"/>
    </w:pPr>
  </w:style>
  <w:style w:type="paragraph" w:customStyle="1" w:styleId="ListAlpha">
    <w:name w:val="List Alpha"/>
    <w:basedOn w:val="List"/>
    <w:rsid w:val="00627D9B"/>
    <w:pPr>
      <w:numPr>
        <w:numId w:val="9"/>
      </w:numPr>
    </w:pPr>
  </w:style>
  <w:style w:type="paragraph" w:customStyle="1" w:styleId="ListAlpha2">
    <w:name w:val="List Alpha 2"/>
    <w:basedOn w:val="List2"/>
    <w:rsid w:val="00627D9B"/>
    <w:pPr>
      <w:numPr>
        <w:numId w:val="8"/>
      </w:numPr>
    </w:pPr>
  </w:style>
  <w:style w:type="paragraph" w:styleId="List2">
    <w:name w:val="List 2"/>
    <w:basedOn w:val="BodyText"/>
    <w:rsid w:val="00627D9B"/>
    <w:pPr>
      <w:tabs>
        <w:tab w:val="left" w:pos="680"/>
      </w:tabs>
      <w:spacing w:before="60" w:after="60"/>
      <w:ind w:left="680" w:hanging="340"/>
    </w:pPr>
  </w:style>
  <w:style w:type="paragraph" w:styleId="List3">
    <w:name w:val="List 3"/>
    <w:basedOn w:val="BodyText"/>
    <w:rsid w:val="00627D9B"/>
    <w:pPr>
      <w:tabs>
        <w:tab w:val="left" w:pos="1021"/>
      </w:tabs>
      <w:spacing w:before="60" w:after="60"/>
      <w:ind w:left="1020" w:hanging="340"/>
    </w:pPr>
  </w:style>
  <w:style w:type="paragraph" w:styleId="List4">
    <w:name w:val="List 4"/>
    <w:basedOn w:val="BodyText"/>
    <w:rsid w:val="00627D9B"/>
    <w:pPr>
      <w:tabs>
        <w:tab w:val="left" w:pos="1361"/>
      </w:tabs>
      <w:spacing w:before="60" w:after="60"/>
      <w:ind w:left="1361" w:hanging="340"/>
    </w:pPr>
  </w:style>
  <w:style w:type="paragraph" w:styleId="List5">
    <w:name w:val="List 5"/>
    <w:basedOn w:val="BodyText"/>
    <w:rsid w:val="00627D9B"/>
    <w:pPr>
      <w:tabs>
        <w:tab w:val="left" w:pos="1701"/>
      </w:tabs>
      <w:spacing w:before="60" w:after="60"/>
      <w:ind w:left="1701" w:hanging="340"/>
    </w:pPr>
  </w:style>
  <w:style w:type="paragraph" w:styleId="ListBullet3">
    <w:name w:val="List Bullet 3"/>
    <w:basedOn w:val="List3"/>
    <w:rsid w:val="00627D9B"/>
    <w:pPr>
      <w:numPr>
        <w:numId w:val="14"/>
      </w:numPr>
      <w:tabs>
        <w:tab w:val="clear" w:pos="1021"/>
      </w:tabs>
      <w:ind w:left="1037" w:hanging="357"/>
    </w:pPr>
  </w:style>
  <w:style w:type="paragraph" w:styleId="ListBullet4">
    <w:name w:val="List Bullet 4"/>
    <w:basedOn w:val="List4"/>
    <w:rsid w:val="00627D9B"/>
    <w:pPr>
      <w:numPr>
        <w:numId w:val="3"/>
      </w:numPr>
      <w:tabs>
        <w:tab w:val="clear" w:pos="1361"/>
      </w:tabs>
    </w:pPr>
  </w:style>
  <w:style w:type="paragraph" w:styleId="ListBullet5">
    <w:name w:val="List Bullet 5"/>
    <w:basedOn w:val="List5"/>
    <w:rsid w:val="00627D9B"/>
    <w:pPr>
      <w:numPr>
        <w:numId w:val="4"/>
      </w:numPr>
    </w:pPr>
  </w:style>
  <w:style w:type="paragraph" w:styleId="ListContinue2">
    <w:name w:val="List Continue 2"/>
    <w:basedOn w:val="List2"/>
    <w:rsid w:val="00627D9B"/>
    <w:pPr>
      <w:ind w:firstLine="0"/>
    </w:pPr>
  </w:style>
  <w:style w:type="paragraph" w:styleId="ListContinue3">
    <w:name w:val="List Continue 3"/>
    <w:basedOn w:val="List3"/>
    <w:rsid w:val="00627D9B"/>
    <w:pPr>
      <w:ind w:left="1021" w:firstLine="0"/>
    </w:pPr>
  </w:style>
  <w:style w:type="paragraph" w:styleId="ListContinue4">
    <w:name w:val="List Continue 4"/>
    <w:basedOn w:val="List4"/>
    <w:rsid w:val="00627D9B"/>
    <w:pPr>
      <w:ind w:firstLine="0"/>
    </w:pPr>
  </w:style>
  <w:style w:type="paragraph" w:styleId="ListContinue5">
    <w:name w:val="List Continue 5"/>
    <w:basedOn w:val="List5"/>
    <w:rsid w:val="00627D9B"/>
    <w:pPr>
      <w:ind w:firstLine="0"/>
    </w:pPr>
  </w:style>
  <w:style w:type="paragraph" w:styleId="ListNumber3">
    <w:name w:val="List Number 3"/>
    <w:basedOn w:val="List3"/>
    <w:rsid w:val="00627D9B"/>
    <w:pPr>
      <w:numPr>
        <w:numId w:val="5"/>
      </w:numPr>
    </w:pPr>
  </w:style>
  <w:style w:type="paragraph" w:styleId="ListNumber4">
    <w:name w:val="List Number 4"/>
    <w:basedOn w:val="List4"/>
    <w:rsid w:val="00627D9B"/>
    <w:pPr>
      <w:numPr>
        <w:numId w:val="6"/>
      </w:numPr>
    </w:pPr>
  </w:style>
  <w:style w:type="paragraph" w:styleId="ListNumber5">
    <w:name w:val="List Number 5"/>
    <w:basedOn w:val="List5"/>
    <w:rsid w:val="00627D9B"/>
    <w:pPr>
      <w:numPr>
        <w:numId w:val="7"/>
      </w:numPr>
    </w:pPr>
  </w:style>
  <w:style w:type="paragraph" w:styleId="BlockText">
    <w:name w:val="Block Text"/>
    <w:basedOn w:val="Normal"/>
    <w:rsid w:val="00627D9B"/>
    <w:pPr>
      <w:spacing w:after="120"/>
      <w:ind w:left="1440" w:right="1440"/>
    </w:pPr>
  </w:style>
  <w:style w:type="character" w:customStyle="1" w:styleId="Subscript">
    <w:name w:val="Subscript"/>
    <w:basedOn w:val="DefaultParagraphFont"/>
    <w:rsid w:val="00627D9B"/>
    <w:rPr>
      <w:sz w:val="16"/>
      <w:vertAlign w:val="subscript"/>
    </w:rPr>
  </w:style>
  <w:style w:type="character" w:customStyle="1" w:styleId="Superscript">
    <w:name w:val="Superscript"/>
    <w:basedOn w:val="DefaultParagraphFont"/>
    <w:rsid w:val="00627D9B"/>
    <w:rPr>
      <w:sz w:val="16"/>
      <w:vertAlign w:val="superscript"/>
    </w:rPr>
  </w:style>
  <w:style w:type="character" w:customStyle="1" w:styleId="Symbols">
    <w:name w:val="Symbols"/>
    <w:basedOn w:val="DefaultParagraphFont"/>
    <w:rsid w:val="00627D9B"/>
    <w:rPr>
      <w:rFonts w:ascii="Symbol" w:hAnsi="Symbol"/>
    </w:rPr>
  </w:style>
  <w:style w:type="character" w:customStyle="1" w:styleId="MenuOptions">
    <w:name w:val="Menu Options"/>
    <w:basedOn w:val="DefaultParagraphFont"/>
    <w:rsid w:val="00627D9B"/>
    <w:rPr>
      <w:rFonts w:ascii="Arial Narrow" w:hAnsi="Arial Narrow"/>
      <w:smallCaps/>
    </w:rPr>
  </w:style>
  <w:style w:type="character" w:customStyle="1" w:styleId="Buttons">
    <w:name w:val="Buttons"/>
    <w:basedOn w:val="DefaultParagraphFont"/>
    <w:rsid w:val="00627D9B"/>
    <w:rPr>
      <w:b/>
    </w:rPr>
  </w:style>
  <w:style w:type="character" w:customStyle="1" w:styleId="Underlined">
    <w:name w:val="Underlined"/>
    <w:basedOn w:val="DefaultParagraphFont"/>
    <w:rsid w:val="00627D9B"/>
    <w:rPr>
      <w:u w:val="single"/>
    </w:rPr>
  </w:style>
  <w:style w:type="paragraph" w:customStyle="1" w:styleId="TableBodyTextRight">
    <w:name w:val="Table Body Text Right"/>
    <w:basedOn w:val="TableBodyText"/>
    <w:rsid w:val="00627D9B"/>
    <w:pPr>
      <w:widowControl w:val="0"/>
      <w:autoSpaceDE w:val="0"/>
      <w:autoSpaceDN w:val="0"/>
      <w:adjustRightInd w:val="0"/>
      <w:jc w:val="right"/>
    </w:pPr>
    <w:rPr>
      <w:rFonts w:cs="Arial"/>
      <w:szCs w:val="18"/>
    </w:rPr>
  </w:style>
  <w:style w:type="paragraph" w:customStyle="1" w:styleId="CopyrightText">
    <w:name w:val="Copyright Text"/>
    <w:basedOn w:val="BodyText"/>
    <w:rsid w:val="00627D9B"/>
    <w:rPr>
      <w:sz w:val="18"/>
    </w:rPr>
  </w:style>
  <w:style w:type="paragraph" w:customStyle="1" w:styleId="BodySmallRight">
    <w:name w:val="Body Small Right"/>
    <w:basedOn w:val="BodyTextRight"/>
    <w:rsid w:val="00627D9B"/>
    <w:rPr>
      <w:sz w:val="18"/>
      <w:szCs w:val="18"/>
    </w:rPr>
  </w:style>
  <w:style w:type="paragraph" w:customStyle="1" w:styleId="MarginEdition">
    <w:name w:val="Margin Edition"/>
    <w:basedOn w:val="MarginNote"/>
    <w:rsid w:val="00627D9B"/>
    <w:pPr>
      <w:spacing w:before="0" w:after="0"/>
    </w:pPr>
    <w:rPr>
      <w:rFonts w:ascii="Times New Roman" w:hAnsi="Times New Roman"/>
      <w:color w:val="999999"/>
    </w:rPr>
  </w:style>
  <w:style w:type="paragraph" w:customStyle="1" w:styleId="Spacer">
    <w:name w:val="Spacer"/>
    <w:basedOn w:val="Normal"/>
    <w:rsid w:val="00627D9B"/>
    <w:rPr>
      <w:sz w:val="2"/>
      <w:szCs w:val="2"/>
    </w:rPr>
  </w:style>
  <w:style w:type="character" w:customStyle="1" w:styleId="Small">
    <w:name w:val="Small"/>
    <w:basedOn w:val="DefaultParagraphFont"/>
    <w:rsid w:val="00627D9B"/>
    <w:rPr>
      <w:sz w:val="16"/>
    </w:rPr>
  </w:style>
  <w:style w:type="paragraph" w:customStyle="1" w:styleId="WideTable">
    <w:name w:val="Wide Table"/>
    <w:basedOn w:val="Normal"/>
    <w:rsid w:val="00627D9B"/>
    <w:pPr>
      <w:ind w:left="-1418"/>
    </w:pPr>
    <w:rPr>
      <w:sz w:val="2"/>
      <w:szCs w:val="2"/>
    </w:rPr>
  </w:style>
  <w:style w:type="character" w:styleId="PageNumber">
    <w:name w:val="page number"/>
    <w:basedOn w:val="DefaultParagraphFont"/>
    <w:rsid w:val="00627D9B"/>
  </w:style>
  <w:style w:type="paragraph" w:styleId="Quote">
    <w:name w:val="Quote"/>
    <w:basedOn w:val="Heading1"/>
    <w:link w:val="QuoteChar"/>
    <w:qFormat/>
    <w:rsid w:val="00627D9B"/>
    <w:rPr>
      <w:b w:val="0"/>
      <w:sz w:val="72"/>
      <w:szCs w:val="72"/>
      <w:lang w:val="en-NZ"/>
    </w:rPr>
  </w:style>
  <w:style w:type="character" w:customStyle="1" w:styleId="QuoteChar">
    <w:name w:val="Quote Char"/>
    <w:basedOn w:val="DefaultParagraphFont"/>
    <w:link w:val="Quote"/>
    <w:rsid w:val="00627D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7D9B"/>
    <w:pPr>
      <w:pageBreakBefore/>
    </w:pPr>
  </w:style>
  <w:style w:type="paragraph" w:customStyle="1" w:styleId="Border">
    <w:name w:val="Border"/>
    <w:basedOn w:val="Normal"/>
    <w:qFormat/>
    <w:rsid w:val="00627D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7D9B"/>
    <w:rPr>
      <w:b/>
      <w:bCs/>
      <w:i/>
      <w:iCs/>
      <w:color w:val="auto"/>
    </w:rPr>
  </w:style>
  <w:style w:type="paragraph" w:styleId="IntenseQuote">
    <w:name w:val="Intense Quote"/>
    <w:basedOn w:val="Normal"/>
    <w:next w:val="Normal"/>
    <w:link w:val="IntenseQuoteChar"/>
    <w:uiPriority w:val="30"/>
    <w:qFormat/>
    <w:rsid w:val="00627D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7D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7D9B"/>
    <w:rPr>
      <w:smallCaps/>
      <w:color w:val="auto"/>
      <w:u w:val="single"/>
    </w:rPr>
  </w:style>
  <w:style w:type="character" w:styleId="IntenseReference">
    <w:name w:val="Intense Reference"/>
    <w:basedOn w:val="DefaultParagraphFont"/>
    <w:uiPriority w:val="32"/>
    <w:qFormat/>
    <w:rsid w:val="00627D9B"/>
    <w:rPr>
      <w:b/>
      <w:bCs/>
      <w:smallCaps/>
      <w:color w:val="auto"/>
      <w:spacing w:val="5"/>
      <w:u w:val="single"/>
    </w:rPr>
  </w:style>
  <w:style w:type="paragraph" w:customStyle="1" w:styleId="2ColumnHeading">
    <w:name w:val="2Column Heading"/>
    <w:basedOn w:val="BodyText"/>
    <w:qFormat/>
    <w:rsid w:val="00627D9B"/>
    <w:pPr>
      <w:spacing w:after="60"/>
      <w:ind w:left="-2268"/>
    </w:pPr>
    <w:rPr>
      <w:b/>
    </w:rPr>
  </w:style>
  <w:style w:type="paragraph" w:customStyle="1" w:styleId="Heading1TOC">
    <w:name w:val="Heading1 TOC"/>
    <w:basedOn w:val="Normal"/>
    <w:qFormat/>
    <w:rsid w:val="00627D9B"/>
    <w:pPr>
      <w:spacing w:before="240" w:after="120"/>
    </w:pPr>
    <w:rPr>
      <w:rFonts w:ascii="Times New Roman" w:hAnsi="Times New Roman"/>
      <w:b/>
      <w:sz w:val="32"/>
    </w:rPr>
  </w:style>
  <w:style w:type="paragraph" w:customStyle="1" w:styleId="Heading2TOC">
    <w:name w:val="Heading2 TOC"/>
    <w:basedOn w:val="Normal"/>
    <w:qFormat/>
    <w:rsid w:val="00627D9B"/>
    <w:pPr>
      <w:spacing w:before="240" w:after="60"/>
    </w:pPr>
    <w:rPr>
      <w:rFonts w:ascii="Times New Roman" w:hAnsi="Times New Roman"/>
      <w:b/>
      <w:sz w:val="28"/>
    </w:rPr>
  </w:style>
  <w:style w:type="character" w:customStyle="1" w:styleId="Underline">
    <w:name w:val="Underline"/>
    <w:basedOn w:val="DefaultParagraphFont"/>
    <w:qFormat/>
    <w:rsid w:val="00627D9B"/>
    <w:rPr>
      <w:u w:val="single"/>
    </w:rPr>
  </w:style>
  <w:style w:type="character" w:customStyle="1" w:styleId="BoldandItalics">
    <w:name w:val="Bold and Italics"/>
    <w:qFormat/>
    <w:rsid w:val="00627D9B"/>
    <w:rPr>
      <w:b/>
      <w:i/>
      <w:u w:val="none"/>
    </w:rPr>
  </w:style>
  <w:style w:type="paragraph" w:styleId="BalloonText">
    <w:name w:val="Balloon Text"/>
    <w:basedOn w:val="Normal"/>
    <w:link w:val="BalloonTextChar"/>
    <w:rsid w:val="00627D9B"/>
    <w:rPr>
      <w:rFonts w:ascii="Tahoma" w:hAnsi="Tahoma" w:cs="Tahoma"/>
      <w:sz w:val="16"/>
      <w:szCs w:val="16"/>
    </w:rPr>
  </w:style>
  <w:style w:type="character" w:customStyle="1" w:styleId="BalloonTextChar">
    <w:name w:val="Balloon Text Char"/>
    <w:basedOn w:val="DefaultParagraphFont"/>
    <w:link w:val="BalloonText"/>
    <w:rsid w:val="00627D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7D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7D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7D9B"/>
    <w:rPr>
      <w:b/>
      <w:color w:val="660033"/>
      <w:spacing w:val="0"/>
    </w:rPr>
  </w:style>
  <w:style w:type="paragraph" w:customStyle="1" w:styleId="Nameditemlist">
    <w:name w:val="Named item list"/>
    <w:basedOn w:val="BodyText"/>
    <w:qFormat/>
    <w:rsid w:val="00627D9B"/>
    <w:pPr>
      <w:tabs>
        <w:tab w:val="left" w:pos="2835"/>
      </w:tabs>
      <w:ind w:left="2835" w:hanging="2835"/>
    </w:pPr>
  </w:style>
  <w:style w:type="paragraph" w:customStyle="1" w:styleId="BodyTextnopadding">
    <w:name w:val="Body Text no padding"/>
    <w:basedOn w:val="BodyText"/>
    <w:qFormat/>
    <w:rsid w:val="00627D9B"/>
    <w:pPr>
      <w:spacing w:before="0" w:after="0"/>
    </w:pPr>
  </w:style>
  <w:style w:type="paragraph" w:customStyle="1" w:styleId="BodyTextBold">
    <w:name w:val="Body Text Bold"/>
    <w:basedOn w:val="BodyText"/>
    <w:qFormat/>
    <w:rsid w:val="00627D9B"/>
    <w:rPr>
      <w:b/>
    </w:rPr>
  </w:style>
  <w:style w:type="character" w:styleId="Hyperlink">
    <w:name w:val="Hyperlink"/>
    <w:basedOn w:val="DefaultParagraphFont"/>
    <w:uiPriority w:val="99"/>
    <w:unhideWhenUsed/>
    <w:rsid w:val="006F49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1513</Words>
  <Characters>9609</Characters>
  <Application>Microsoft Office Word</Application>
  <DocSecurity>0</DocSecurity>
  <Lines>320</Lines>
  <Paragraphs>209</Paragraphs>
  <ScaleCrop>false</ScaleCrop>
  <Company>Author-it Software Corporation Ltd.</Company>
  <LinksUpToDate>false</LinksUpToDate>
  <CharactersWithSpaces>10913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MSFFL3048 Select and fit diamond tools for concrete surface preparation and polishing</dc:title>
  <dc:subject>Approved</dc:subject>
  <dc:creator>Skills Insight</dc:creator>
  <cp:keywords>Release: 1</cp:keywords>
  <dc:description>Review Date: 12 April 2008</dc:description>
  <cp:lastModifiedBy>HSD_TPCMSd.prod</cp:lastModifiedBy>
  <cp:revision>3</cp:revision>
  <dcterms:created xsi:type="dcterms:W3CDTF">2025-03-01T12:32:00Z</dcterms:created>
  <dcterms:modified xsi:type="dcterms:W3CDTF">2025-03-01T12:32:00Z</dcterms:modified>
</cp:coreProperties>
</file>